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1137"/>
        <w:gridCol w:w="5951"/>
        <w:gridCol w:w="2835"/>
      </w:tblGrid>
      <w:tr w:rsidR="00000000">
        <w:tblPrEx>
          <w:tblCellMar>
            <w:top w:w="0" w:type="dxa"/>
            <w:left w:w="0" w:type="dxa"/>
            <w:bottom w:w="0" w:type="dxa"/>
            <w:right w:w="0" w:type="dxa"/>
          </w:tblCellMar>
        </w:tblPrEx>
        <w:trPr>
          <w:cantSplit/>
        </w:trPr>
        <w:tc>
          <w:tcPr>
            <w:tcW w:w="9923" w:type="dxa"/>
            <w:gridSpan w:val="3"/>
            <w:tcBorders>
              <w:bottom w:val="single" w:sz="4" w:space="0" w:color="auto"/>
            </w:tcBorders>
          </w:tcPr>
          <w:p w:rsidR="00000000" w:rsidRDefault="00000000">
            <w:pPr>
              <w:pStyle w:val="Heading9"/>
              <w:tabs>
                <w:tab w:val="left" w:pos="7230"/>
                <w:tab w:val="right" w:pos="9639"/>
              </w:tabs>
              <w:spacing w:line="240" w:lineRule="auto"/>
              <w:rPr>
                <w:sz w:val="20"/>
              </w:rPr>
            </w:pPr>
            <w:r>
              <w:rPr>
                <w:spacing w:val="-4"/>
              </w:rPr>
              <w:t>ОРГАНИЗАЦИЯ ОБЪЕДИНЕННЫХ НАЦИЙ</w:t>
            </w:r>
            <w:r>
              <w:tab/>
            </w:r>
            <w:r>
              <w:rPr>
                <w:sz w:val="40"/>
                <w:lang w:val="en-US"/>
              </w:rPr>
              <w:t>C</w:t>
            </w:r>
            <w:r>
              <w:rPr>
                <w:sz w:val="40"/>
                <w:lang w:val="en-US"/>
              </w:rPr>
              <w:t>E</w:t>
            </w:r>
            <w:r>
              <w:rPr>
                <w:sz w:val="40"/>
                <w:lang w:val="en-US"/>
              </w:rPr>
              <w:t>DAW</w:t>
            </w:r>
            <w:r>
              <w:rPr>
                <w:b w:val="0"/>
                <w:sz w:val="40"/>
              </w:rPr>
              <w:t>/</w:t>
            </w:r>
            <w:r>
              <w:rPr>
                <w:b w:val="0"/>
                <w:sz w:val="24"/>
                <w:lang w:val="en-US"/>
              </w:rPr>
              <w:t>C</w:t>
            </w:r>
            <w:r>
              <w:rPr>
                <w:sz w:val="24"/>
              </w:rPr>
              <w:t>/</w:t>
            </w:r>
            <w:r>
              <w:rPr>
                <w:b w:val="0"/>
                <w:spacing w:val="-3"/>
                <w:sz w:val="24"/>
              </w:rPr>
              <w:t>DNK/6</w:t>
            </w:r>
          </w:p>
        </w:tc>
      </w:tr>
      <w:tr w:rsidR="00000000">
        <w:tblPrEx>
          <w:tblCellMar>
            <w:top w:w="0" w:type="dxa"/>
            <w:left w:w="0" w:type="dxa"/>
            <w:bottom w:w="0" w:type="dxa"/>
            <w:right w:w="0" w:type="dxa"/>
          </w:tblCellMar>
        </w:tblPrEx>
        <w:trPr>
          <w:trHeight w:val="239"/>
        </w:trPr>
        <w:tc>
          <w:tcPr>
            <w:tcW w:w="1137" w:type="dxa"/>
          </w:tcPr>
          <w:p w:rsidR="00000000" w:rsidRDefault="00000000"/>
        </w:tc>
        <w:tc>
          <w:tcPr>
            <w:tcW w:w="5951" w:type="dxa"/>
          </w:tcPr>
          <w:p w:rsidR="00000000" w:rsidRDefault="00000000">
            <w:pPr>
              <w:pStyle w:val="a"/>
              <w:tabs>
                <w:tab w:val="clear" w:pos="9000"/>
                <w:tab w:val="clear" w:pos="9360"/>
              </w:tabs>
              <w:suppressAutoHyphens w:val="0"/>
              <w:rPr>
                <w:lang w:val="ru-RU"/>
              </w:rPr>
            </w:pPr>
          </w:p>
        </w:tc>
        <w:tc>
          <w:tcPr>
            <w:tcW w:w="2835" w:type="dxa"/>
          </w:tcPr>
          <w:p w:rsidR="00000000" w:rsidRDefault="00000000"/>
        </w:tc>
      </w:tr>
      <w:bookmarkStart w:id="0" w:name="_MON_979384112"/>
      <w:bookmarkStart w:id="1" w:name="_MON_1028637953"/>
      <w:bookmarkStart w:id="2" w:name="_MON_1028638124"/>
      <w:bookmarkStart w:id="3" w:name="_MON_1028715977"/>
      <w:bookmarkEnd w:id="0"/>
      <w:bookmarkEnd w:id="1"/>
      <w:bookmarkEnd w:id="2"/>
      <w:bookmarkEnd w:id="3"/>
      <w:tr w:rsidR="00000000">
        <w:tblPrEx>
          <w:tblCellMar>
            <w:top w:w="0" w:type="dxa"/>
            <w:left w:w="0" w:type="dxa"/>
            <w:bottom w:w="0" w:type="dxa"/>
            <w:right w:w="0" w:type="dxa"/>
          </w:tblCellMar>
        </w:tblPrEx>
        <w:trPr>
          <w:trHeight w:val="1368"/>
        </w:trPr>
        <w:tc>
          <w:tcPr>
            <w:tcW w:w="1137" w:type="dxa"/>
            <w:tcBorders>
              <w:bottom w:val="single" w:sz="12" w:space="0" w:color="auto"/>
            </w:tcBorders>
          </w:tcPr>
          <w:p w:rsidR="00000000" w:rsidRDefault="00000000">
            <w:pPr>
              <w:rPr>
                <w:lang w:val="en-US"/>
              </w:rPr>
            </w:pPr>
            <w: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7" o:title=""/>
                </v:shape>
                <o:OLEObject Type="Embed" ProgID="Word.Picture.8" ShapeID="_x0000_i1025" DrawAspect="Content" ObjectID="_1395455106" r:id="rId8"/>
              </w:object>
            </w:r>
          </w:p>
        </w:tc>
        <w:tc>
          <w:tcPr>
            <w:tcW w:w="5951" w:type="dxa"/>
            <w:tcBorders>
              <w:bottom w:val="single" w:sz="12" w:space="0" w:color="auto"/>
            </w:tcBorders>
          </w:tcPr>
          <w:p w:rsidR="00000000" w:rsidRDefault="00000000">
            <w:pPr>
              <w:rPr>
                <w:b/>
                <w:sz w:val="32"/>
              </w:rPr>
            </w:pPr>
            <w:r>
              <w:rPr>
                <w:b/>
                <w:sz w:val="32"/>
              </w:rPr>
              <w:t xml:space="preserve">Конвенция о ликвидации </w:t>
            </w:r>
            <w:r>
              <w:rPr>
                <w:b/>
                <w:sz w:val="32"/>
              </w:rPr>
              <w:br/>
              <w:t xml:space="preserve">всех форм дискриминации </w:t>
            </w:r>
            <w:r>
              <w:rPr>
                <w:b/>
                <w:sz w:val="32"/>
              </w:rPr>
              <w:br/>
              <w:t>в отношении женщин</w:t>
            </w:r>
          </w:p>
        </w:tc>
        <w:tc>
          <w:tcPr>
            <w:tcW w:w="2835" w:type="dxa"/>
            <w:tcBorders>
              <w:bottom w:val="single" w:sz="12" w:space="0" w:color="auto"/>
            </w:tcBorders>
          </w:tcPr>
          <w:p w:rsidR="00000000" w:rsidRDefault="00000000">
            <w:pPr>
              <w:rPr>
                <w:sz w:val="20"/>
                <w:lang w:val="en-US"/>
              </w:rPr>
            </w:pPr>
            <w:r>
              <w:rPr>
                <w:sz w:val="20"/>
                <w:lang w:val="en-US"/>
              </w:rPr>
              <w:t>Distr.: General</w:t>
            </w:r>
          </w:p>
          <w:p w:rsidR="00000000" w:rsidRDefault="00000000">
            <w:pPr>
              <w:pStyle w:val="Header"/>
              <w:tabs>
                <w:tab w:val="clear" w:pos="4677"/>
                <w:tab w:val="clear" w:pos="9355"/>
              </w:tabs>
              <w:rPr>
                <w:sz w:val="20"/>
                <w:lang w:val="en-US"/>
              </w:rPr>
            </w:pPr>
            <w:r>
              <w:rPr>
                <w:spacing w:val="-3"/>
                <w:sz w:val="20"/>
              </w:rPr>
              <w:t>4 October 2004</w:t>
            </w:r>
          </w:p>
          <w:p w:rsidR="00000000" w:rsidRDefault="00000000">
            <w:pPr>
              <w:pStyle w:val="Heading9"/>
              <w:spacing w:line="240" w:lineRule="auto"/>
              <w:rPr>
                <w:b w:val="0"/>
                <w:sz w:val="20"/>
              </w:rPr>
            </w:pPr>
          </w:p>
          <w:p w:rsidR="00000000" w:rsidRDefault="00000000">
            <w:pPr>
              <w:pStyle w:val="Heading9"/>
              <w:spacing w:line="240" w:lineRule="auto"/>
              <w:rPr>
                <w:b w:val="0"/>
                <w:sz w:val="20"/>
                <w:lang w:val="en-US"/>
              </w:rPr>
            </w:pPr>
            <w:r>
              <w:rPr>
                <w:b w:val="0"/>
                <w:sz w:val="20"/>
                <w:lang w:val="en-US"/>
              </w:rPr>
              <w:t>Russian</w:t>
            </w:r>
          </w:p>
          <w:p w:rsidR="00000000" w:rsidRDefault="00000000">
            <w:pPr>
              <w:pStyle w:val="Heading9"/>
              <w:spacing w:line="240" w:lineRule="auto"/>
              <w:rPr>
                <w:b w:val="0"/>
                <w:sz w:val="20"/>
                <w:lang w:val="en-US"/>
              </w:rPr>
            </w:pPr>
            <w:r>
              <w:rPr>
                <w:b w:val="0"/>
                <w:sz w:val="20"/>
                <w:lang w:val="en-US"/>
              </w:rPr>
              <w:t>Original: English</w:t>
            </w:r>
          </w:p>
          <w:p w:rsidR="00000000" w:rsidRDefault="00000000">
            <w:pPr>
              <w:rPr>
                <w:sz w:val="20"/>
                <w:lang w:val="en-US"/>
              </w:rPr>
            </w:pPr>
          </w:p>
          <w:p w:rsidR="00000000" w:rsidRDefault="00000000">
            <w:pPr>
              <w:rPr>
                <w:sz w:val="20"/>
                <w:lang w:val="en-US"/>
              </w:rPr>
            </w:pPr>
          </w:p>
          <w:p w:rsidR="00000000" w:rsidRDefault="00000000">
            <w:pPr>
              <w:pStyle w:val="Header"/>
              <w:tabs>
                <w:tab w:val="clear" w:pos="4677"/>
                <w:tab w:val="clear" w:pos="9355"/>
              </w:tabs>
              <w:rPr>
                <w:sz w:val="20"/>
                <w:lang w:val="en-US"/>
              </w:rPr>
            </w:pPr>
          </w:p>
          <w:p w:rsidR="00000000" w:rsidRDefault="00000000"/>
        </w:tc>
      </w:tr>
    </w:tbl>
    <w:p w:rsidR="00000000" w:rsidRDefault="00000000">
      <w:pPr>
        <w:tabs>
          <w:tab w:val="left" w:pos="7513"/>
        </w:tabs>
        <w:suppressAutoHyphens/>
        <w:jc w:val="both"/>
        <w:rPr>
          <w:b/>
          <w:spacing w:val="-3"/>
          <w:lang w:val="en-US"/>
        </w:rPr>
      </w:pPr>
    </w:p>
    <w:p w:rsidR="00000000" w:rsidRDefault="00000000">
      <w:pPr>
        <w:pStyle w:val="BodyTextIndent"/>
        <w:ind w:left="170" w:hanging="170"/>
        <w:jc w:val="left"/>
        <w:rPr>
          <w:b/>
          <w:i w:val="0"/>
        </w:rPr>
      </w:pPr>
      <w:r>
        <w:rPr>
          <w:rStyle w:val="CommentReference"/>
          <w:vanish/>
        </w:rPr>
        <w:commentReference w:id="4"/>
      </w:r>
      <w:r>
        <w:rPr>
          <w:b/>
          <w:i w:val="0"/>
        </w:rPr>
        <w:t xml:space="preserve">Комитет по ликвидации </w:t>
      </w:r>
      <w:r>
        <w:rPr>
          <w:b/>
          <w:i w:val="0"/>
        </w:rPr>
        <w:br/>
        <w:t xml:space="preserve">дискриминации в отношении женщин </w:t>
      </w:r>
    </w:p>
    <w:p w:rsidR="00000000" w:rsidRDefault="00000000">
      <w:pPr>
        <w:tabs>
          <w:tab w:val="left" w:pos="7513"/>
        </w:tabs>
        <w:suppressAutoHyphens/>
        <w:jc w:val="both"/>
        <w:rPr>
          <w:b/>
          <w:spacing w:val="-3"/>
        </w:rPr>
      </w:pPr>
    </w:p>
    <w:p w:rsidR="00000000" w:rsidRDefault="00000000">
      <w:pPr>
        <w:suppressAutoHyphens/>
        <w:jc w:val="both"/>
        <w:rPr>
          <w:spacing w:val="-3"/>
          <w:sz w:val="20"/>
        </w:rPr>
      </w:pPr>
    </w:p>
    <w:p w:rsidR="00000000" w:rsidRDefault="00000000">
      <w:pPr>
        <w:suppressAutoHyphens/>
        <w:jc w:val="both"/>
        <w:rPr>
          <w:spacing w:val="-3"/>
          <w:sz w:val="20"/>
        </w:rPr>
      </w:pPr>
    </w:p>
    <w:p w:rsidR="00000000" w:rsidRDefault="00000000">
      <w:pPr>
        <w:suppressAutoHyphens/>
        <w:jc w:val="both"/>
        <w:rPr>
          <w:spacing w:val="-3"/>
          <w:sz w:val="20"/>
        </w:rPr>
      </w:pPr>
    </w:p>
    <w:p w:rsidR="00000000" w:rsidRDefault="00000000">
      <w:pPr>
        <w:suppressAutoHyphens/>
        <w:jc w:val="both"/>
        <w:rPr>
          <w:spacing w:val="-3"/>
          <w:sz w:val="20"/>
        </w:rPr>
      </w:pPr>
    </w:p>
    <w:p w:rsidR="00000000" w:rsidRDefault="00000000">
      <w:pPr>
        <w:tabs>
          <w:tab w:val="center" w:pos="4680"/>
        </w:tabs>
        <w:suppressAutoHyphens/>
        <w:jc w:val="center"/>
        <w:rPr>
          <w:b/>
          <w:spacing w:val="-3"/>
          <w:sz w:val="28"/>
        </w:rPr>
      </w:pPr>
      <w:r>
        <w:rPr>
          <w:b/>
          <w:spacing w:val="-3"/>
          <w:sz w:val="28"/>
        </w:rPr>
        <w:t xml:space="preserve">Рассмотрение докладов, представленных государствами-участниками </w:t>
      </w:r>
      <w:r>
        <w:rPr>
          <w:b/>
          <w:spacing w:val="-3"/>
          <w:sz w:val="28"/>
        </w:rPr>
        <w:br/>
        <w:t>в соответствии со статьей 18 Конвенции о ликвидации всех форм дискриминации в отношении женщин</w:t>
      </w:r>
    </w:p>
    <w:p w:rsidR="00000000" w:rsidRDefault="00000000">
      <w:pPr>
        <w:tabs>
          <w:tab w:val="left" w:pos="-720"/>
        </w:tabs>
        <w:suppressAutoHyphens/>
        <w:jc w:val="both"/>
        <w:rPr>
          <w:spacing w:val="-3"/>
        </w:rPr>
      </w:pPr>
    </w:p>
    <w:p w:rsidR="00000000" w:rsidRDefault="00000000">
      <w:pPr>
        <w:tabs>
          <w:tab w:val="center" w:pos="4680"/>
        </w:tabs>
        <w:suppressAutoHyphens/>
        <w:jc w:val="center"/>
        <w:rPr>
          <w:spacing w:val="-3"/>
        </w:rPr>
      </w:pPr>
      <w:r>
        <w:rPr>
          <w:spacing w:val="-3"/>
        </w:rPr>
        <w:t>Шестой периодический доклад государств-участников</w:t>
      </w:r>
    </w:p>
    <w:p w:rsidR="00000000" w:rsidRDefault="00000000">
      <w:pPr>
        <w:tabs>
          <w:tab w:val="left" w:pos="-720"/>
        </w:tabs>
        <w:suppressAutoHyphens/>
        <w:jc w:val="both"/>
        <w:rPr>
          <w:spacing w:val="-3"/>
        </w:rPr>
      </w:pPr>
    </w:p>
    <w:p w:rsidR="00000000" w:rsidRDefault="00000000">
      <w:pPr>
        <w:tabs>
          <w:tab w:val="left" w:pos="-720"/>
        </w:tabs>
        <w:suppressAutoHyphens/>
        <w:jc w:val="both"/>
        <w:rPr>
          <w:spacing w:val="-3"/>
        </w:rPr>
      </w:pPr>
    </w:p>
    <w:p w:rsidR="00000000" w:rsidRDefault="00000000">
      <w:pPr>
        <w:tabs>
          <w:tab w:val="center" w:pos="4680"/>
        </w:tabs>
        <w:suppressAutoHyphens/>
        <w:jc w:val="center"/>
        <w:rPr>
          <w:spacing w:val="-3"/>
          <w:sz w:val="28"/>
        </w:rPr>
      </w:pPr>
      <w:r>
        <w:rPr>
          <w:b/>
          <w:spacing w:val="-3"/>
          <w:sz w:val="28"/>
        </w:rPr>
        <w:t>Дания</w:t>
      </w:r>
      <w:r>
        <w:rPr>
          <w:spacing w:val="-3"/>
          <w:sz w:val="28"/>
        </w:rPr>
        <w:t>*</w:t>
      </w: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pBdr>
          <w:bottom w:val="single" w:sz="4" w:space="1" w:color="auto"/>
        </w:pBdr>
        <w:tabs>
          <w:tab w:val="left" w:pos="-720"/>
        </w:tabs>
        <w:suppressAutoHyphens/>
        <w:jc w:val="both"/>
        <w:rPr>
          <w:spacing w:val="-3"/>
        </w:rPr>
      </w:pPr>
    </w:p>
    <w:p w:rsidR="00000000" w:rsidRDefault="00000000">
      <w:pPr>
        <w:tabs>
          <w:tab w:val="left" w:pos="-720"/>
          <w:tab w:val="left" w:pos="284"/>
        </w:tabs>
        <w:suppressAutoHyphens/>
        <w:spacing w:before="120"/>
        <w:jc w:val="both"/>
        <w:rPr>
          <w:spacing w:val="-3"/>
          <w:sz w:val="16"/>
        </w:rPr>
      </w:pPr>
      <w:r>
        <w:rPr>
          <w:spacing w:val="-3"/>
          <w:sz w:val="16"/>
        </w:rPr>
        <w:t>*</w:t>
      </w:r>
      <w:r>
        <w:rPr>
          <w:spacing w:val="-3"/>
          <w:sz w:val="16"/>
        </w:rPr>
        <w:tab/>
        <w:t>Настоящий документ издается без официального редактирования.</w:t>
      </w:r>
    </w:p>
    <w:p w:rsidR="00000000" w:rsidRDefault="00000000">
      <w:pPr>
        <w:tabs>
          <w:tab w:val="left" w:pos="-720"/>
        </w:tabs>
        <w:suppressAutoHyphens/>
        <w:jc w:val="both"/>
        <w:rPr>
          <w:spacing w:val="-3"/>
          <w:sz w:val="16"/>
        </w:rPr>
      </w:pPr>
    </w:p>
    <w:p w:rsidR="00000000" w:rsidRDefault="00000000">
      <w:pPr>
        <w:tabs>
          <w:tab w:val="left" w:pos="-720"/>
        </w:tabs>
        <w:suppressAutoHyphens/>
        <w:jc w:val="both"/>
        <w:rPr>
          <w:spacing w:val="-3"/>
          <w:sz w:val="16"/>
        </w:rPr>
        <w:sectPr w:rsidR="00000000">
          <w:endnotePr>
            <w:numFmt w:val="decimal"/>
          </w:endnotePr>
          <w:pgSz w:w="12242" w:h="15842" w:code="1"/>
          <w:pgMar w:top="1134" w:right="1202" w:bottom="1134" w:left="1202" w:header="0" w:footer="851" w:gutter="0"/>
          <w:pgNumType w:start="1"/>
          <w:cols w:space="720"/>
          <w:noEndnote/>
        </w:sectPr>
      </w:pPr>
      <w:r>
        <w:rPr>
          <w:noProof/>
          <w:spacing w:val="-3"/>
          <w:sz w:val="20"/>
        </w:rPr>
        <w:pict>
          <v:shapetype id="_x0000_t202" coordsize="21600,21600" o:spt="202" path="m,l,21600r21600,l21600,xe">
            <v:stroke joinstyle="miter"/>
            <v:path gradientshapeok="t" o:connecttype="rect"/>
          </v:shapetype>
          <v:shape id="_x0000_s1026" type="#_x0000_t202" style="position:absolute;left:0;text-align:left;margin-left:-1.3pt;margin-top:70.65pt;width:129pt;height:24.6pt;z-index:1;mso-position-horizontal:absolute;mso-position-horizontal-relative:text;mso-position-vertical:absolute;mso-position-vertical-relative:text" o:allowincell="f" stroked="f">
            <v:textbox inset="0,0,0,0">
              <w:txbxContent>
                <w:p w:rsidR="00000000" w:rsidRDefault="00000000">
                  <w:pPr>
                    <w:rPr>
                      <w:sz w:val="20"/>
                      <w:lang w:val="en-US"/>
                    </w:rPr>
                  </w:pPr>
                  <w:r>
                    <w:rPr>
                      <w:sz w:val="20"/>
                    </w:rPr>
                    <w:t>04-54585</w:t>
                  </w:r>
                  <w:r>
                    <w:rPr>
                      <w:sz w:val="20"/>
                      <w:lang w:val="en-US"/>
                    </w:rPr>
                    <w:t>.R</w:t>
                  </w:r>
                </w:p>
              </w:txbxContent>
            </v:textbox>
          </v:shape>
        </w:pict>
      </w:r>
      <w:r>
        <w:rPr>
          <w:spacing w:val="-3"/>
          <w:sz w:val="16"/>
        </w:rPr>
        <w:t>Первоначальный доклад, представленный правительством Дании, см. в документе CEDAW/C/5/Add.22, рассмотренном Комитетом на его пятой сессии. Второй периодический доклад, представленный правительством Дании, см. в документе CEDAW/C/13/Add.14, рассмотренном Комитетом на его десятой сессии. Третий периодический доклад, представленный правительством Дании, см. в документе CEDAW/C/DEN/3, рассмотренном Комитетом на его шестнадцатой сессии. Четвертый периодический доклад, представленный правительством Дании, см. в документе CEDAW/C/DEN/4, рассмотренном Комитетом на его двадцать седьмой сессии. Пятый периодический доклад, представленный правительством Дании, см. в документах CEDAW/C/DEN/5 и CEDAW/C/DEN/5/Add.1, также рассмотренных Комитетом на его двадцать седьмой сессии.</w:t>
      </w:r>
    </w:p>
    <w:p w:rsidR="00000000" w:rsidRDefault="00000000">
      <w:pPr>
        <w:tabs>
          <w:tab w:val="left" w:pos="454"/>
          <w:tab w:val="left" w:pos="907"/>
          <w:tab w:val="right" w:leader="dot" w:pos="8505"/>
          <w:tab w:val="right" w:pos="9639"/>
        </w:tabs>
        <w:suppressAutoHyphens/>
        <w:jc w:val="center"/>
        <w:rPr>
          <w:spacing w:val="-3"/>
          <w:sz w:val="22"/>
        </w:rPr>
      </w:pPr>
      <w:r>
        <w:rPr>
          <w:spacing w:val="-3"/>
          <w:sz w:val="22"/>
        </w:rPr>
        <w:t>СОДЕРЖАНИЕ</w:t>
      </w:r>
    </w:p>
    <w:p w:rsidR="00000000" w:rsidRDefault="00000000">
      <w:pPr>
        <w:tabs>
          <w:tab w:val="left" w:pos="454"/>
          <w:tab w:val="left" w:pos="907"/>
          <w:tab w:val="right" w:leader="dot" w:pos="8505"/>
          <w:tab w:val="right" w:pos="9639"/>
        </w:tabs>
        <w:suppressAutoHyphens/>
        <w:jc w:val="right"/>
        <w:rPr>
          <w:spacing w:val="-3"/>
          <w:sz w:val="22"/>
        </w:rPr>
      </w:pPr>
      <w:r>
        <w:rPr>
          <w:spacing w:val="-3"/>
          <w:sz w:val="22"/>
        </w:rPr>
        <w:tab/>
      </w:r>
      <w:r>
        <w:rPr>
          <w:spacing w:val="-3"/>
          <w:sz w:val="22"/>
        </w:rPr>
        <w:tab/>
      </w:r>
      <w:r>
        <w:rPr>
          <w:i/>
          <w:spacing w:val="-3"/>
          <w:sz w:val="22"/>
        </w:rPr>
        <w:t>Стр.</w:t>
      </w:r>
    </w:p>
    <w:p w:rsidR="00000000" w:rsidRDefault="00000000">
      <w:pPr>
        <w:pStyle w:val="Heading1"/>
        <w:tabs>
          <w:tab w:val="left" w:pos="454"/>
          <w:tab w:val="left" w:pos="907"/>
          <w:tab w:val="right" w:leader="dot" w:pos="8505"/>
          <w:tab w:val="right" w:pos="9639"/>
        </w:tabs>
        <w:jc w:val="left"/>
        <w:rPr>
          <w:sz w:val="22"/>
          <w:lang w:val="en-US"/>
        </w:rPr>
      </w:pPr>
      <w:r>
        <w:rPr>
          <w:sz w:val="22"/>
        </w:rPr>
        <w:t xml:space="preserve">Введение </w:t>
      </w:r>
      <w:r>
        <w:rPr>
          <w:b w:val="0"/>
          <w:sz w:val="22"/>
        </w:rPr>
        <w:tab/>
      </w:r>
      <w:r>
        <w:rPr>
          <w:b w:val="0"/>
          <w:sz w:val="22"/>
        </w:rPr>
        <w:tab/>
      </w:r>
      <w:r>
        <w:rPr>
          <w:b w:val="0"/>
          <w:sz w:val="22"/>
          <w:lang w:val="en-US"/>
        </w:rPr>
        <w:t>5</w:t>
      </w:r>
    </w:p>
    <w:p w:rsidR="00000000" w:rsidRDefault="00000000">
      <w:pPr>
        <w:tabs>
          <w:tab w:val="left" w:pos="454"/>
          <w:tab w:val="left" w:pos="907"/>
          <w:tab w:val="right" w:leader="dot" w:pos="8505"/>
          <w:tab w:val="right" w:pos="9639"/>
        </w:tabs>
        <w:suppressAutoHyphens/>
        <w:rPr>
          <w:sz w:val="22"/>
          <w:lang w:val="en-US"/>
        </w:rPr>
      </w:pPr>
      <w:r>
        <w:rPr>
          <w:b/>
          <w:sz w:val="22"/>
        </w:rPr>
        <w:t>Выводы и инициативы</w:t>
      </w:r>
      <w:r>
        <w:rPr>
          <w:sz w:val="22"/>
        </w:rPr>
        <w:tab/>
      </w:r>
      <w:r>
        <w:rPr>
          <w:sz w:val="22"/>
        </w:rPr>
        <w:tab/>
      </w:r>
      <w:r>
        <w:rPr>
          <w:sz w:val="22"/>
          <w:lang w:val="en-US"/>
        </w:rPr>
        <w:t>5</w:t>
      </w:r>
    </w:p>
    <w:p w:rsidR="00000000" w:rsidRDefault="00000000">
      <w:pPr>
        <w:pStyle w:val="Heading9"/>
        <w:tabs>
          <w:tab w:val="left" w:pos="454"/>
          <w:tab w:val="left" w:pos="907"/>
          <w:tab w:val="right" w:leader="dot" w:pos="8505"/>
          <w:tab w:val="right" w:pos="9639"/>
        </w:tabs>
        <w:suppressAutoHyphens/>
        <w:spacing w:line="240" w:lineRule="auto"/>
        <w:rPr>
          <w:lang w:val="en-US"/>
        </w:rPr>
      </w:pPr>
      <w:r>
        <w:t>I.</w:t>
      </w:r>
      <w:r>
        <w:tab/>
        <w:t>Рамки деятельности по обеспечению равенства</w:t>
      </w:r>
      <w:r>
        <w:rPr>
          <w:b w:val="0"/>
        </w:rPr>
        <w:tab/>
      </w:r>
      <w:r>
        <w:tab/>
      </w:r>
      <w:r>
        <w:rPr>
          <w:b w:val="0"/>
          <w:lang w:val="en-US"/>
        </w:rPr>
        <w:t>7</w:t>
      </w:r>
    </w:p>
    <w:p w:rsidR="00000000" w:rsidRDefault="00000000">
      <w:pPr>
        <w:pStyle w:val="Heading1"/>
        <w:tabs>
          <w:tab w:val="left" w:pos="454"/>
          <w:tab w:val="left" w:pos="907"/>
          <w:tab w:val="right" w:leader="dot" w:pos="8505"/>
          <w:tab w:val="right" w:pos="9639"/>
        </w:tabs>
        <w:jc w:val="left"/>
        <w:rPr>
          <w:spacing w:val="0"/>
          <w:sz w:val="22"/>
          <w:lang w:val="en-US"/>
        </w:rPr>
      </w:pPr>
      <w:r>
        <w:rPr>
          <w:spacing w:val="0"/>
          <w:sz w:val="22"/>
        </w:rPr>
        <w:tab/>
        <w:t>Статья 1.  Основа</w:t>
      </w:r>
      <w:r>
        <w:rPr>
          <w:b w:val="0"/>
          <w:spacing w:val="0"/>
          <w:sz w:val="22"/>
        </w:rPr>
        <w:tab/>
      </w:r>
      <w:r>
        <w:rPr>
          <w:b w:val="0"/>
          <w:spacing w:val="0"/>
          <w:sz w:val="22"/>
        </w:rPr>
        <w:tab/>
      </w:r>
      <w:r>
        <w:rPr>
          <w:b w:val="0"/>
          <w:spacing w:val="0"/>
          <w:sz w:val="22"/>
          <w:lang w:val="en-US"/>
        </w:rPr>
        <w:t>7</w:t>
      </w:r>
    </w:p>
    <w:p w:rsidR="00000000" w:rsidRDefault="00000000">
      <w:pPr>
        <w:pStyle w:val="Heading1"/>
        <w:tabs>
          <w:tab w:val="left" w:pos="454"/>
          <w:tab w:val="left" w:pos="907"/>
          <w:tab w:val="right" w:leader="dot" w:pos="8505"/>
          <w:tab w:val="right" w:pos="9639"/>
        </w:tabs>
        <w:jc w:val="left"/>
        <w:rPr>
          <w:b w:val="0"/>
          <w:spacing w:val="0"/>
          <w:sz w:val="22"/>
          <w:lang w:val="en-US"/>
        </w:rPr>
      </w:pPr>
      <w:r>
        <w:rPr>
          <w:spacing w:val="0"/>
          <w:sz w:val="22"/>
        </w:rPr>
        <w:tab/>
        <w:t>Статья 2.  Конституция и законодательство</w:t>
      </w:r>
      <w:r>
        <w:rPr>
          <w:b w:val="0"/>
          <w:spacing w:val="0"/>
          <w:sz w:val="22"/>
        </w:rPr>
        <w:tab/>
      </w:r>
      <w:r>
        <w:rPr>
          <w:b w:val="0"/>
          <w:spacing w:val="0"/>
          <w:sz w:val="22"/>
        </w:rPr>
        <w:tab/>
      </w:r>
      <w:r>
        <w:rPr>
          <w:b w:val="0"/>
          <w:spacing w:val="0"/>
          <w:sz w:val="22"/>
          <w:lang w:val="en-US"/>
        </w:rPr>
        <w:t>7</w:t>
      </w:r>
    </w:p>
    <w:p w:rsidR="00000000" w:rsidRDefault="00000000">
      <w:pPr>
        <w:tabs>
          <w:tab w:val="left" w:pos="454"/>
          <w:tab w:val="left" w:pos="907"/>
          <w:tab w:val="right" w:leader="dot" w:pos="8505"/>
          <w:tab w:val="right" w:pos="9639"/>
        </w:tabs>
        <w:suppressAutoHyphens/>
        <w:rPr>
          <w:sz w:val="22"/>
          <w:lang w:val="en-US"/>
        </w:rPr>
      </w:pPr>
      <w:r>
        <w:rPr>
          <w:sz w:val="22"/>
        </w:rPr>
        <w:tab/>
        <w:t>А.</w:t>
      </w:r>
      <w:r>
        <w:rPr>
          <w:sz w:val="22"/>
        </w:rPr>
        <w:tab/>
        <w:t>Фарерские острова и Гренландия</w:t>
      </w:r>
      <w:r>
        <w:rPr>
          <w:sz w:val="22"/>
        </w:rPr>
        <w:tab/>
      </w:r>
      <w:r>
        <w:rPr>
          <w:sz w:val="22"/>
        </w:rPr>
        <w:tab/>
      </w:r>
      <w:r>
        <w:rPr>
          <w:sz w:val="22"/>
          <w:lang w:val="en-US"/>
        </w:rPr>
        <w:t>8</w:t>
      </w:r>
    </w:p>
    <w:p w:rsidR="00000000" w:rsidRDefault="00000000">
      <w:pPr>
        <w:tabs>
          <w:tab w:val="left" w:pos="454"/>
          <w:tab w:val="left" w:pos="907"/>
          <w:tab w:val="right" w:leader="dot" w:pos="8505"/>
          <w:tab w:val="right" w:pos="9639"/>
        </w:tabs>
        <w:suppressAutoHyphens/>
        <w:rPr>
          <w:sz w:val="22"/>
          <w:lang w:val="en-US"/>
        </w:rPr>
      </w:pPr>
      <w:r>
        <w:rPr>
          <w:b/>
          <w:sz w:val="22"/>
        </w:rPr>
        <w:tab/>
        <w:t>Статья 3.  Государственная политика</w:t>
      </w:r>
      <w:r>
        <w:rPr>
          <w:sz w:val="22"/>
        </w:rPr>
        <w:tab/>
      </w:r>
      <w:r>
        <w:rPr>
          <w:sz w:val="22"/>
        </w:rPr>
        <w:tab/>
      </w:r>
      <w:r>
        <w:rPr>
          <w:sz w:val="22"/>
          <w:lang w:val="en-US"/>
        </w:rPr>
        <w:t>10</w:t>
      </w:r>
    </w:p>
    <w:p w:rsidR="00000000" w:rsidRDefault="00000000">
      <w:pPr>
        <w:tabs>
          <w:tab w:val="left" w:pos="454"/>
          <w:tab w:val="left" w:pos="907"/>
          <w:tab w:val="right" w:leader="dot" w:pos="8505"/>
          <w:tab w:val="right" w:pos="9639"/>
        </w:tabs>
        <w:suppressAutoHyphens/>
        <w:ind w:left="907" w:hanging="907"/>
        <w:rPr>
          <w:sz w:val="22"/>
          <w:lang w:val="en-US"/>
        </w:rPr>
      </w:pPr>
      <w:r>
        <w:rPr>
          <w:sz w:val="22"/>
        </w:rPr>
        <w:tab/>
        <w:t>А.</w:t>
      </w:r>
      <w:r>
        <w:rPr>
          <w:sz w:val="22"/>
        </w:rPr>
        <w:tab/>
        <w:t xml:space="preserve">Доклады центральных и местных органов власти по вопросам гендерного </w:t>
      </w:r>
      <w:r>
        <w:rPr>
          <w:sz w:val="22"/>
        </w:rPr>
        <w:br/>
        <w:t>равенства</w:t>
      </w:r>
      <w:r>
        <w:rPr>
          <w:sz w:val="22"/>
        </w:rPr>
        <w:tab/>
      </w:r>
      <w:r>
        <w:rPr>
          <w:sz w:val="22"/>
          <w:lang w:val="en-US"/>
        </w:rPr>
        <w:tab/>
        <w:t>11</w:t>
      </w:r>
    </w:p>
    <w:p w:rsidR="00000000" w:rsidRDefault="00000000">
      <w:pPr>
        <w:tabs>
          <w:tab w:val="left" w:pos="454"/>
          <w:tab w:val="left" w:pos="907"/>
          <w:tab w:val="right" w:leader="dot" w:pos="8505"/>
          <w:tab w:val="right" w:pos="9639"/>
        </w:tabs>
        <w:suppressAutoHyphens/>
        <w:rPr>
          <w:sz w:val="22"/>
          <w:lang w:val="en-US"/>
        </w:rPr>
      </w:pPr>
      <w:r>
        <w:rPr>
          <w:b/>
          <w:sz w:val="22"/>
        </w:rPr>
        <w:tab/>
        <w:t>Статья 4.  Органы обеспечения равноправия и временные меры</w:t>
      </w:r>
      <w:r>
        <w:rPr>
          <w:sz w:val="22"/>
        </w:rPr>
        <w:tab/>
      </w:r>
      <w:r>
        <w:rPr>
          <w:sz w:val="22"/>
        </w:rPr>
        <w:tab/>
      </w:r>
      <w:r>
        <w:rPr>
          <w:sz w:val="22"/>
          <w:lang w:val="en-US"/>
        </w:rPr>
        <w:t>12</w:t>
      </w:r>
    </w:p>
    <w:p w:rsidR="00000000" w:rsidRDefault="00000000">
      <w:pPr>
        <w:tabs>
          <w:tab w:val="left" w:pos="454"/>
          <w:tab w:val="left" w:pos="907"/>
          <w:tab w:val="right" w:leader="dot" w:pos="8505"/>
          <w:tab w:val="right" w:pos="9639"/>
        </w:tabs>
        <w:suppressAutoHyphens/>
        <w:ind w:left="907" w:hanging="907"/>
        <w:rPr>
          <w:sz w:val="22"/>
          <w:lang w:val="en-US"/>
        </w:rPr>
      </w:pPr>
      <w:r>
        <w:rPr>
          <w:sz w:val="22"/>
        </w:rPr>
        <w:tab/>
        <w:t>А.</w:t>
      </w:r>
      <w:r>
        <w:rPr>
          <w:sz w:val="22"/>
        </w:rPr>
        <w:tab/>
        <w:t xml:space="preserve">Министр по вопросам гендерного равенства и Департамент по вопросам </w:t>
      </w:r>
      <w:r>
        <w:rPr>
          <w:sz w:val="22"/>
        </w:rPr>
        <w:br/>
        <w:t>гендерного равенства</w:t>
      </w:r>
      <w:r>
        <w:rPr>
          <w:sz w:val="22"/>
        </w:rPr>
        <w:tab/>
      </w:r>
      <w:r>
        <w:rPr>
          <w:sz w:val="22"/>
        </w:rPr>
        <w:tab/>
      </w:r>
      <w:r>
        <w:rPr>
          <w:sz w:val="22"/>
          <w:lang w:val="en-US"/>
        </w:rPr>
        <w:t>12</w:t>
      </w:r>
    </w:p>
    <w:p w:rsidR="00000000" w:rsidRDefault="00000000">
      <w:pPr>
        <w:tabs>
          <w:tab w:val="left" w:pos="454"/>
          <w:tab w:val="left" w:pos="907"/>
          <w:tab w:val="right" w:leader="dot" w:pos="8505"/>
          <w:tab w:val="right" w:pos="9639"/>
        </w:tabs>
        <w:suppressAutoHyphens/>
        <w:ind w:left="907" w:hanging="907"/>
        <w:rPr>
          <w:sz w:val="22"/>
          <w:lang w:val="en-US"/>
        </w:rPr>
      </w:pPr>
      <w:r>
        <w:rPr>
          <w:sz w:val="22"/>
        </w:rPr>
        <w:tab/>
        <w:t>В.</w:t>
      </w:r>
      <w:r>
        <w:rPr>
          <w:sz w:val="22"/>
        </w:rPr>
        <w:tab/>
        <w:t>Совет по вопросам гендерного равенства</w:t>
      </w:r>
      <w:r>
        <w:rPr>
          <w:sz w:val="22"/>
        </w:rPr>
        <w:tab/>
      </w:r>
      <w:r>
        <w:rPr>
          <w:sz w:val="22"/>
        </w:rPr>
        <w:tab/>
      </w:r>
      <w:r>
        <w:rPr>
          <w:sz w:val="22"/>
          <w:lang w:val="en-US"/>
        </w:rPr>
        <w:t>13</w:t>
      </w:r>
    </w:p>
    <w:p w:rsidR="00000000" w:rsidRDefault="00000000">
      <w:pPr>
        <w:tabs>
          <w:tab w:val="left" w:pos="454"/>
          <w:tab w:val="left" w:pos="907"/>
          <w:tab w:val="right" w:leader="dot" w:pos="8505"/>
          <w:tab w:val="right" w:pos="9639"/>
        </w:tabs>
        <w:suppressAutoHyphens/>
        <w:rPr>
          <w:sz w:val="22"/>
          <w:lang w:val="en-US"/>
        </w:rPr>
      </w:pPr>
      <w:r>
        <w:rPr>
          <w:sz w:val="22"/>
        </w:rPr>
        <w:tab/>
        <w:t>С.</w:t>
      </w:r>
      <w:r>
        <w:rPr>
          <w:sz w:val="22"/>
        </w:rPr>
        <w:tab/>
        <w:t>Другие участники</w:t>
      </w:r>
      <w:r>
        <w:rPr>
          <w:sz w:val="22"/>
          <w:lang w:val="en-US"/>
        </w:rPr>
        <w:tab/>
      </w:r>
      <w:r>
        <w:rPr>
          <w:sz w:val="22"/>
          <w:lang w:val="en-US"/>
        </w:rPr>
        <w:tab/>
        <w:t>14</w:t>
      </w:r>
    </w:p>
    <w:p w:rsidR="00000000" w:rsidRDefault="00000000">
      <w:pPr>
        <w:tabs>
          <w:tab w:val="left" w:pos="454"/>
          <w:tab w:val="left" w:pos="907"/>
          <w:tab w:val="left" w:pos="1247"/>
          <w:tab w:val="right" w:leader="dot" w:pos="8505"/>
          <w:tab w:val="right" w:pos="9639"/>
        </w:tabs>
        <w:suppressAutoHyphens/>
        <w:ind w:left="1247" w:hanging="1247"/>
        <w:rPr>
          <w:sz w:val="22"/>
          <w:lang w:val="en-US"/>
        </w:rPr>
      </w:pPr>
      <w:r>
        <w:rPr>
          <w:sz w:val="22"/>
        </w:rPr>
        <w:tab/>
      </w:r>
      <w:r>
        <w:rPr>
          <w:sz w:val="22"/>
        </w:rPr>
        <w:tab/>
        <w:t>1.</w:t>
      </w:r>
      <w:r>
        <w:rPr>
          <w:sz w:val="22"/>
        </w:rPr>
        <w:tab/>
        <w:t xml:space="preserve">Совет по международному сотрудничеству в области обеспечения </w:t>
      </w:r>
      <w:r>
        <w:rPr>
          <w:sz w:val="22"/>
        </w:rPr>
        <w:br/>
        <w:t>гендерного равенства</w:t>
      </w:r>
      <w:r>
        <w:rPr>
          <w:sz w:val="22"/>
        </w:rPr>
        <w:tab/>
      </w:r>
      <w:r>
        <w:rPr>
          <w:sz w:val="22"/>
        </w:rPr>
        <w:tab/>
      </w:r>
      <w:r>
        <w:rPr>
          <w:sz w:val="22"/>
          <w:lang w:val="en-US"/>
        </w:rPr>
        <w:t>14</w:t>
      </w:r>
    </w:p>
    <w:p w:rsidR="00000000" w:rsidRDefault="00000000">
      <w:pPr>
        <w:tabs>
          <w:tab w:val="left" w:pos="454"/>
          <w:tab w:val="left" w:pos="907"/>
          <w:tab w:val="left" w:pos="1247"/>
          <w:tab w:val="right" w:leader="dot" w:pos="8505"/>
          <w:tab w:val="right" w:pos="9639"/>
        </w:tabs>
        <w:suppressAutoHyphens/>
        <w:ind w:left="1247" w:hanging="1247"/>
        <w:rPr>
          <w:sz w:val="22"/>
          <w:lang w:val="en-US"/>
        </w:rPr>
      </w:pPr>
      <w:r>
        <w:rPr>
          <w:sz w:val="22"/>
        </w:rPr>
        <w:tab/>
      </w:r>
      <w:r>
        <w:rPr>
          <w:sz w:val="22"/>
        </w:rPr>
        <w:tab/>
        <w:t>2.</w:t>
      </w:r>
      <w:r>
        <w:rPr>
          <w:sz w:val="22"/>
        </w:rPr>
        <w:tab/>
        <w:t>Университеты</w:t>
      </w:r>
      <w:r>
        <w:rPr>
          <w:sz w:val="22"/>
        </w:rPr>
        <w:tab/>
      </w:r>
      <w:r>
        <w:rPr>
          <w:sz w:val="22"/>
        </w:rPr>
        <w:tab/>
      </w:r>
      <w:r>
        <w:rPr>
          <w:sz w:val="22"/>
          <w:lang w:val="en-US"/>
        </w:rPr>
        <w:t>14</w:t>
      </w:r>
    </w:p>
    <w:p w:rsidR="00000000" w:rsidRDefault="00000000">
      <w:pPr>
        <w:tabs>
          <w:tab w:val="left" w:pos="454"/>
          <w:tab w:val="left" w:pos="907"/>
          <w:tab w:val="left" w:pos="1247"/>
          <w:tab w:val="right" w:leader="dot" w:pos="8505"/>
          <w:tab w:val="right" w:pos="9639"/>
        </w:tabs>
        <w:suppressAutoHyphens/>
        <w:ind w:left="1247" w:hanging="1247"/>
        <w:rPr>
          <w:sz w:val="22"/>
          <w:lang w:val="en-US"/>
        </w:rPr>
      </w:pPr>
      <w:r>
        <w:rPr>
          <w:sz w:val="22"/>
        </w:rPr>
        <w:tab/>
      </w:r>
      <w:r>
        <w:rPr>
          <w:sz w:val="22"/>
        </w:rPr>
        <w:tab/>
        <w:t>3.</w:t>
      </w:r>
      <w:r>
        <w:rPr>
          <w:sz w:val="22"/>
        </w:rPr>
        <w:tab/>
        <w:t>Датский информационный центр по женской и гендерной проблематике</w:t>
      </w:r>
      <w:r>
        <w:rPr>
          <w:sz w:val="22"/>
        </w:rPr>
        <w:tab/>
      </w:r>
      <w:r>
        <w:rPr>
          <w:sz w:val="22"/>
        </w:rPr>
        <w:tab/>
      </w:r>
      <w:r>
        <w:rPr>
          <w:sz w:val="22"/>
          <w:lang w:val="en-US"/>
        </w:rPr>
        <w:t>15</w:t>
      </w:r>
    </w:p>
    <w:p w:rsidR="00000000" w:rsidRDefault="00000000">
      <w:pPr>
        <w:tabs>
          <w:tab w:val="left" w:pos="454"/>
          <w:tab w:val="left" w:pos="907"/>
          <w:tab w:val="left" w:pos="1247"/>
          <w:tab w:val="right" w:leader="dot" w:pos="8505"/>
          <w:tab w:val="right" w:pos="9639"/>
        </w:tabs>
        <w:suppressAutoHyphens/>
        <w:ind w:left="1247" w:hanging="1247"/>
        <w:rPr>
          <w:sz w:val="22"/>
          <w:lang w:val="en-US"/>
        </w:rPr>
      </w:pPr>
      <w:r>
        <w:rPr>
          <w:sz w:val="22"/>
        </w:rPr>
        <w:tab/>
      </w:r>
      <w:r>
        <w:rPr>
          <w:sz w:val="22"/>
        </w:rPr>
        <w:tab/>
        <w:t>4.</w:t>
      </w:r>
      <w:r>
        <w:rPr>
          <w:sz w:val="22"/>
        </w:rPr>
        <w:tab/>
        <w:t>Неправительственные организации</w:t>
      </w:r>
      <w:r>
        <w:rPr>
          <w:sz w:val="22"/>
        </w:rPr>
        <w:tab/>
      </w:r>
      <w:r>
        <w:rPr>
          <w:sz w:val="22"/>
        </w:rPr>
        <w:tab/>
      </w:r>
      <w:r>
        <w:rPr>
          <w:sz w:val="22"/>
          <w:lang w:val="en-US"/>
        </w:rPr>
        <w:t>16</w:t>
      </w:r>
    </w:p>
    <w:p w:rsidR="00000000" w:rsidRDefault="00000000">
      <w:pPr>
        <w:tabs>
          <w:tab w:val="left" w:pos="454"/>
          <w:tab w:val="left" w:pos="907"/>
          <w:tab w:val="right" w:leader="dot" w:pos="8505"/>
          <w:tab w:val="right" w:pos="9639"/>
        </w:tabs>
        <w:suppressAutoHyphens/>
        <w:rPr>
          <w:sz w:val="22"/>
          <w:lang w:val="en-US"/>
        </w:rPr>
      </w:pPr>
      <w:r>
        <w:rPr>
          <w:sz w:val="22"/>
        </w:rPr>
        <w:tab/>
        <w:t>D.</w:t>
      </w:r>
      <w:r>
        <w:rPr>
          <w:sz w:val="22"/>
        </w:rPr>
        <w:tab/>
        <w:t>Временные специальные меры</w:t>
      </w:r>
      <w:r>
        <w:rPr>
          <w:sz w:val="22"/>
        </w:rPr>
        <w:tab/>
      </w:r>
      <w:r>
        <w:rPr>
          <w:sz w:val="22"/>
        </w:rPr>
        <w:tab/>
      </w:r>
      <w:r>
        <w:rPr>
          <w:sz w:val="22"/>
          <w:lang w:val="en-US"/>
        </w:rPr>
        <w:t>17</w:t>
      </w:r>
    </w:p>
    <w:p w:rsidR="00000000" w:rsidRDefault="00000000">
      <w:pPr>
        <w:tabs>
          <w:tab w:val="left" w:pos="454"/>
          <w:tab w:val="left" w:pos="907"/>
          <w:tab w:val="right" w:leader="dot" w:pos="8505"/>
          <w:tab w:val="right" w:pos="9639"/>
        </w:tabs>
        <w:suppressAutoHyphens/>
        <w:rPr>
          <w:b/>
          <w:sz w:val="22"/>
          <w:lang w:val="en-US"/>
        </w:rPr>
      </w:pPr>
      <w:r>
        <w:rPr>
          <w:b/>
          <w:sz w:val="22"/>
        </w:rPr>
        <w:tab/>
        <w:t>Статья 5.  Приоритеты</w:t>
      </w:r>
      <w:r>
        <w:rPr>
          <w:sz w:val="22"/>
        </w:rPr>
        <w:tab/>
      </w:r>
      <w:r>
        <w:rPr>
          <w:sz w:val="22"/>
        </w:rPr>
        <w:tab/>
      </w:r>
      <w:r>
        <w:rPr>
          <w:sz w:val="22"/>
          <w:lang w:val="en-US"/>
        </w:rPr>
        <w:t>17</w:t>
      </w:r>
    </w:p>
    <w:p w:rsidR="00000000" w:rsidRDefault="00000000">
      <w:pPr>
        <w:tabs>
          <w:tab w:val="left" w:pos="454"/>
          <w:tab w:val="left" w:pos="907"/>
          <w:tab w:val="right" w:leader="dot" w:pos="8505"/>
          <w:tab w:val="right" w:pos="9639"/>
        </w:tabs>
        <w:suppressAutoHyphens/>
        <w:rPr>
          <w:sz w:val="22"/>
          <w:lang w:val="en-US"/>
        </w:rPr>
      </w:pPr>
      <w:r>
        <w:rPr>
          <w:sz w:val="22"/>
        </w:rPr>
        <w:tab/>
        <w:t>А.</w:t>
      </w:r>
      <w:r>
        <w:rPr>
          <w:sz w:val="22"/>
        </w:rPr>
        <w:tab/>
        <w:t>Учет гендерной проблематики</w:t>
      </w:r>
      <w:r>
        <w:rPr>
          <w:sz w:val="22"/>
        </w:rPr>
        <w:tab/>
      </w:r>
      <w:r>
        <w:rPr>
          <w:sz w:val="22"/>
        </w:rPr>
        <w:tab/>
      </w:r>
      <w:r>
        <w:rPr>
          <w:sz w:val="22"/>
          <w:lang w:val="en-US"/>
        </w:rPr>
        <w:t>18</w:t>
      </w:r>
    </w:p>
    <w:p w:rsidR="00000000" w:rsidRDefault="00000000">
      <w:pPr>
        <w:tabs>
          <w:tab w:val="left" w:pos="454"/>
          <w:tab w:val="left" w:pos="907"/>
          <w:tab w:val="right" w:leader="dot" w:pos="8505"/>
          <w:tab w:val="right" w:pos="9639"/>
        </w:tabs>
        <w:suppressAutoHyphens/>
        <w:rPr>
          <w:sz w:val="22"/>
          <w:lang w:val="en-US"/>
        </w:rPr>
      </w:pPr>
      <w:r>
        <w:rPr>
          <w:sz w:val="22"/>
        </w:rPr>
        <w:tab/>
        <w:t>В.</w:t>
      </w:r>
      <w:r>
        <w:rPr>
          <w:sz w:val="22"/>
        </w:rPr>
        <w:tab/>
        <w:t>Насилие в отношении женщин и торговля женщинами</w:t>
      </w:r>
      <w:r>
        <w:rPr>
          <w:sz w:val="22"/>
        </w:rPr>
        <w:tab/>
      </w:r>
      <w:r>
        <w:rPr>
          <w:sz w:val="22"/>
        </w:rPr>
        <w:tab/>
      </w:r>
      <w:r>
        <w:rPr>
          <w:sz w:val="22"/>
          <w:lang w:val="en-US"/>
        </w:rPr>
        <w:t>20</w:t>
      </w:r>
    </w:p>
    <w:p w:rsidR="00000000" w:rsidRDefault="00000000">
      <w:pPr>
        <w:tabs>
          <w:tab w:val="left" w:pos="454"/>
          <w:tab w:val="left" w:pos="907"/>
          <w:tab w:val="right" w:leader="dot" w:pos="8505"/>
          <w:tab w:val="right" w:pos="9639"/>
        </w:tabs>
        <w:suppressAutoHyphens/>
        <w:rPr>
          <w:sz w:val="22"/>
        </w:rPr>
      </w:pPr>
      <w:r>
        <w:rPr>
          <w:sz w:val="22"/>
        </w:rPr>
        <w:tab/>
        <w:t>С.</w:t>
      </w:r>
      <w:r>
        <w:rPr>
          <w:sz w:val="22"/>
        </w:rPr>
        <w:tab/>
        <w:t>Международное сотрудничество</w:t>
      </w:r>
      <w:r>
        <w:rPr>
          <w:sz w:val="22"/>
        </w:rPr>
        <w:tab/>
      </w:r>
      <w:r>
        <w:rPr>
          <w:sz w:val="22"/>
        </w:rPr>
        <w:tab/>
        <w:t>20</w:t>
      </w:r>
    </w:p>
    <w:p w:rsidR="00000000" w:rsidRDefault="00000000">
      <w:pPr>
        <w:tabs>
          <w:tab w:val="left" w:pos="454"/>
          <w:tab w:val="left" w:pos="907"/>
          <w:tab w:val="right" w:leader="dot" w:pos="8505"/>
          <w:tab w:val="right" w:pos="9639"/>
        </w:tabs>
        <w:suppressAutoHyphens/>
        <w:rPr>
          <w:sz w:val="22"/>
        </w:rPr>
      </w:pPr>
      <w:r>
        <w:rPr>
          <w:sz w:val="22"/>
        </w:rPr>
        <w:tab/>
        <w:t>D.</w:t>
      </w:r>
      <w:r>
        <w:rPr>
          <w:sz w:val="22"/>
        </w:rPr>
        <w:tab/>
        <w:t>Молодежь и гендерные вопросы</w:t>
      </w:r>
      <w:r>
        <w:rPr>
          <w:sz w:val="22"/>
        </w:rPr>
        <w:tab/>
      </w:r>
      <w:r>
        <w:rPr>
          <w:sz w:val="22"/>
        </w:rPr>
        <w:tab/>
        <w:t>20</w:t>
      </w:r>
    </w:p>
    <w:p w:rsidR="00000000" w:rsidRDefault="00000000">
      <w:pPr>
        <w:tabs>
          <w:tab w:val="left" w:pos="454"/>
          <w:tab w:val="left" w:pos="907"/>
          <w:tab w:val="right" w:leader="dot" w:pos="8505"/>
          <w:tab w:val="right" w:pos="9639"/>
        </w:tabs>
        <w:suppressAutoHyphens/>
        <w:rPr>
          <w:sz w:val="22"/>
        </w:rPr>
      </w:pPr>
      <w:r>
        <w:rPr>
          <w:sz w:val="22"/>
        </w:rPr>
        <w:tab/>
        <w:t>Е.</w:t>
      </w:r>
      <w:r>
        <w:rPr>
          <w:sz w:val="22"/>
        </w:rPr>
        <w:tab/>
        <w:t>Целевая интеграция с гендерной точки зрения</w:t>
      </w:r>
      <w:r>
        <w:rPr>
          <w:sz w:val="22"/>
        </w:rPr>
        <w:tab/>
      </w:r>
      <w:r>
        <w:rPr>
          <w:sz w:val="22"/>
        </w:rPr>
        <w:tab/>
        <w:t>21</w:t>
      </w:r>
    </w:p>
    <w:p w:rsidR="00000000" w:rsidRDefault="00000000">
      <w:pPr>
        <w:tabs>
          <w:tab w:val="left" w:pos="454"/>
          <w:tab w:val="left" w:pos="907"/>
          <w:tab w:val="right" w:leader="dot" w:pos="8505"/>
          <w:tab w:val="right" w:pos="9639"/>
        </w:tabs>
        <w:suppressAutoHyphens/>
        <w:rPr>
          <w:sz w:val="22"/>
        </w:rPr>
      </w:pPr>
      <w:r>
        <w:rPr>
          <w:sz w:val="22"/>
        </w:rPr>
        <w:tab/>
        <w:t>F.</w:t>
      </w:r>
      <w:r>
        <w:rPr>
          <w:sz w:val="22"/>
        </w:rPr>
        <w:tab/>
        <w:t>Мужчины и гендерное равенство</w:t>
      </w:r>
      <w:r>
        <w:rPr>
          <w:sz w:val="22"/>
        </w:rPr>
        <w:tab/>
      </w:r>
      <w:r>
        <w:rPr>
          <w:sz w:val="22"/>
        </w:rPr>
        <w:tab/>
        <w:t>22</w:t>
      </w:r>
    </w:p>
    <w:p w:rsidR="00000000" w:rsidRDefault="00000000">
      <w:pPr>
        <w:tabs>
          <w:tab w:val="left" w:pos="454"/>
          <w:tab w:val="left" w:pos="907"/>
          <w:tab w:val="right" w:leader="dot" w:pos="8505"/>
          <w:tab w:val="right" w:pos="9639"/>
        </w:tabs>
        <w:suppressAutoHyphens/>
        <w:rPr>
          <w:sz w:val="22"/>
        </w:rPr>
      </w:pPr>
      <w:r>
        <w:rPr>
          <w:sz w:val="22"/>
        </w:rPr>
        <w:tab/>
        <w:t>G.</w:t>
      </w:r>
      <w:r>
        <w:rPr>
          <w:sz w:val="22"/>
        </w:rPr>
        <w:tab/>
        <w:t>Пожилые люди</w:t>
      </w:r>
      <w:r>
        <w:rPr>
          <w:sz w:val="22"/>
        </w:rPr>
        <w:tab/>
      </w:r>
      <w:r>
        <w:rPr>
          <w:sz w:val="22"/>
        </w:rPr>
        <w:tab/>
        <w:t>22</w:t>
      </w:r>
    </w:p>
    <w:p w:rsidR="00000000" w:rsidRDefault="00000000">
      <w:pPr>
        <w:tabs>
          <w:tab w:val="left" w:pos="454"/>
          <w:tab w:val="left" w:pos="907"/>
          <w:tab w:val="right" w:leader="dot" w:pos="8505"/>
          <w:tab w:val="right" w:pos="9639"/>
        </w:tabs>
        <w:suppressAutoHyphens/>
        <w:rPr>
          <w:sz w:val="22"/>
        </w:rPr>
      </w:pPr>
      <w:r>
        <w:rPr>
          <w:sz w:val="22"/>
        </w:rPr>
        <w:tab/>
        <w:t>Н.</w:t>
      </w:r>
      <w:r>
        <w:rPr>
          <w:sz w:val="22"/>
        </w:rPr>
        <w:tab/>
        <w:t>Равноправие мужчин и женщин и здравоохранение</w:t>
      </w:r>
      <w:r>
        <w:rPr>
          <w:sz w:val="22"/>
        </w:rPr>
        <w:tab/>
      </w:r>
      <w:r>
        <w:rPr>
          <w:sz w:val="22"/>
        </w:rPr>
        <w:tab/>
        <w:t>23</w:t>
      </w:r>
    </w:p>
    <w:p w:rsidR="00000000" w:rsidRDefault="00000000">
      <w:pPr>
        <w:tabs>
          <w:tab w:val="left" w:pos="454"/>
          <w:tab w:val="left" w:pos="907"/>
          <w:tab w:val="right" w:leader="dot" w:pos="8505"/>
          <w:tab w:val="right" w:pos="9639"/>
        </w:tabs>
        <w:suppressAutoHyphens/>
        <w:rPr>
          <w:b/>
          <w:sz w:val="22"/>
        </w:rPr>
      </w:pPr>
      <w:r>
        <w:rPr>
          <w:sz w:val="22"/>
        </w:rPr>
        <w:tab/>
      </w:r>
      <w:r>
        <w:rPr>
          <w:b/>
          <w:sz w:val="22"/>
        </w:rPr>
        <w:t>Статья 6.  Специальные вопросы</w:t>
      </w:r>
      <w:r>
        <w:rPr>
          <w:sz w:val="22"/>
        </w:rPr>
        <w:tab/>
      </w:r>
      <w:r>
        <w:rPr>
          <w:b/>
          <w:sz w:val="22"/>
        </w:rPr>
        <w:tab/>
      </w:r>
      <w:r>
        <w:rPr>
          <w:sz w:val="22"/>
        </w:rPr>
        <w:t>23</w:t>
      </w:r>
    </w:p>
    <w:p w:rsidR="00000000" w:rsidRDefault="00000000">
      <w:pPr>
        <w:tabs>
          <w:tab w:val="left" w:pos="454"/>
          <w:tab w:val="left" w:pos="907"/>
          <w:tab w:val="right" w:leader="dot" w:pos="8505"/>
          <w:tab w:val="right" w:pos="9639"/>
        </w:tabs>
        <w:suppressAutoHyphens/>
        <w:rPr>
          <w:spacing w:val="-3"/>
          <w:sz w:val="22"/>
        </w:rPr>
      </w:pPr>
      <w:r>
        <w:rPr>
          <w:sz w:val="22"/>
        </w:rPr>
        <w:tab/>
        <w:t>А.</w:t>
      </w:r>
      <w:r>
        <w:rPr>
          <w:sz w:val="22"/>
        </w:rPr>
        <w:tab/>
        <w:t>Проституция</w:t>
      </w:r>
      <w:r>
        <w:rPr>
          <w:sz w:val="22"/>
        </w:rPr>
        <w:tab/>
      </w:r>
      <w:r>
        <w:rPr>
          <w:sz w:val="22"/>
        </w:rPr>
        <w:tab/>
        <w:t>23</w:t>
      </w:r>
    </w:p>
    <w:p w:rsidR="00000000" w:rsidRDefault="00000000">
      <w:pPr>
        <w:tabs>
          <w:tab w:val="left" w:pos="454"/>
          <w:tab w:val="left" w:pos="907"/>
          <w:tab w:val="right" w:leader="dot" w:pos="8505"/>
          <w:tab w:val="right" w:pos="9639"/>
        </w:tabs>
        <w:suppressAutoHyphens/>
        <w:rPr>
          <w:spacing w:val="-3"/>
          <w:sz w:val="22"/>
        </w:rPr>
      </w:pPr>
      <w:r>
        <w:rPr>
          <w:sz w:val="22"/>
        </w:rPr>
        <w:tab/>
        <w:t>В.</w:t>
      </w:r>
      <w:r>
        <w:rPr>
          <w:sz w:val="22"/>
        </w:rPr>
        <w:tab/>
        <w:t>Кодекс поведения, принятый Министерством обороны</w:t>
      </w:r>
      <w:r>
        <w:rPr>
          <w:sz w:val="22"/>
        </w:rPr>
        <w:tab/>
      </w:r>
      <w:r>
        <w:rPr>
          <w:sz w:val="22"/>
        </w:rPr>
        <w:tab/>
        <w:t>23</w:t>
      </w:r>
    </w:p>
    <w:p w:rsidR="00000000" w:rsidRDefault="00000000">
      <w:pPr>
        <w:tabs>
          <w:tab w:val="left" w:pos="454"/>
          <w:tab w:val="left" w:pos="907"/>
          <w:tab w:val="right" w:leader="dot" w:pos="8505"/>
          <w:tab w:val="right" w:pos="9639"/>
        </w:tabs>
        <w:suppressAutoHyphens/>
        <w:rPr>
          <w:spacing w:val="-3"/>
          <w:sz w:val="22"/>
        </w:rPr>
      </w:pPr>
      <w:r>
        <w:rPr>
          <w:sz w:val="22"/>
        </w:rPr>
        <w:tab/>
        <w:t>С.</w:t>
      </w:r>
      <w:r>
        <w:rPr>
          <w:sz w:val="22"/>
        </w:rPr>
        <w:tab/>
        <w:t>Торговля женщинами</w:t>
      </w:r>
      <w:r>
        <w:rPr>
          <w:sz w:val="22"/>
        </w:rPr>
        <w:tab/>
      </w:r>
      <w:r>
        <w:rPr>
          <w:sz w:val="22"/>
        </w:rPr>
        <w:tab/>
        <w:t>23</w:t>
      </w:r>
    </w:p>
    <w:p w:rsidR="00000000" w:rsidRDefault="00000000">
      <w:pPr>
        <w:tabs>
          <w:tab w:val="left" w:pos="454"/>
          <w:tab w:val="left" w:pos="907"/>
          <w:tab w:val="right" w:leader="dot" w:pos="8505"/>
          <w:tab w:val="right" w:pos="9639"/>
        </w:tabs>
        <w:suppressAutoHyphens/>
        <w:rPr>
          <w:spacing w:val="-3"/>
          <w:sz w:val="22"/>
        </w:rPr>
      </w:pPr>
      <w:r>
        <w:rPr>
          <w:sz w:val="22"/>
        </w:rPr>
        <w:tab/>
        <w:t>D.</w:t>
      </w:r>
      <w:r>
        <w:rPr>
          <w:sz w:val="22"/>
        </w:rPr>
        <w:tab/>
        <w:t>Международное сотрудничество в области борьбы с торговлей людьми</w:t>
      </w:r>
      <w:r>
        <w:rPr>
          <w:sz w:val="22"/>
        </w:rPr>
        <w:tab/>
      </w:r>
      <w:r>
        <w:rPr>
          <w:sz w:val="22"/>
        </w:rPr>
        <w:tab/>
        <w:t>26</w:t>
      </w:r>
    </w:p>
    <w:p w:rsidR="00000000" w:rsidRDefault="00000000">
      <w:pPr>
        <w:tabs>
          <w:tab w:val="left" w:pos="454"/>
          <w:tab w:val="left" w:pos="907"/>
          <w:tab w:val="right" w:leader="dot" w:pos="8505"/>
          <w:tab w:val="right" w:pos="9639"/>
        </w:tabs>
        <w:suppressAutoHyphens/>
        <w:rPr>
          <w:b/>
          <w:spacing w:val="-3"/>
          <w:sz w:val="22"/>
        </w:rPr>
      </w:pPr>
      <w:r>
        <w:rPr>
          <w:b/>
          <w:sz w:val="22"/>
        </w:rPr>
        <w:t>II.</w:t>
      </w:r>
      <w:r>
        <w:rPr>
          <w:b/>
          <w:sz w:val="22"/>
        </w:rPr>
        <w:tab/>
        <w:t>Общественная жизнь</w:t>
      </w:r>
      <w:r>
        <w:rPr>
          <w:sz w:val="22"/>
        </w:rPr>
        <w:tab/>
      </w:r>
      <w:r>
        <w:rPr>
          <w:b/>
          <w:sz w:val="22"/>
        </w:rPr>
        <w:tab/>
      </w:r>
      <w:r>
        <w:rPr>
          <w:sz w:val="22"/>
        </w:rPr>
        <w:t>28</w:t>
      </w:r>
    </w:p>
    <w:p w:rsidR="00000000" w:rsidRDefault="00000000">
      <w:pPr>
        <w:tabs>
          <w:tab w:val="left" w:pos="454"/>
          <w:tab w:val="left" w:pos="907"/>
          <w:tab w:val="right" w:leader="dot" w:pos="8505"/>
          <w:tab w:val="right" w:pos="9639"/>
        </w:tabs>
        <w:suppressAutoHyphens/>
        <w:rPr>
          <w:b/>
          <w:spacing w:val="-3"/>
          <w:sz w:val="22"/>
        </w:rPr>
      </w:pPr>
      <w:r>
        <w:rPr>
          <w:sz w:val="22"/>
        </w:rPr>
        <w:tab/>
      </w:r>
      <w:r>
        <w:rPr>
          <w:b/>
          <w:sz w:val="22"/>
        </w:rPr>
        <w:t>Статья 7.  Политические права и участие в политической жизни</w:t>
      </w:r>
      <w:r>
        <w:rPr>
          <w:sz w:val="22"/>
        </w:rPr>
        <w:tab/>
      </w:r>
      <w:r>
        <w:rPr>
          <w:b/>
          <w:sz w:val="22"/>
        </w:rPr>
        <w:tab/>
      </w:r>
      <w:r>
        <w:rPr>
          <w:sz w:val="22"/>
        </w:rPr>
        <w:t>28</w:t>
      </w:r>
    </w:p>
    <w:p w:rsidR="00000000" w:rsidRDefault="00000000">
      <w:pPr>
        <w:tabs>
          <w:tab w:val="left" w:pos="454"/>
          <w:tab w:val="left" w:pos="907"/>
          <w:tab w:val="right" w:leader="dot" w:pos="8505"/>
          <w:tab w:val="right" w:pos="9639"/>
        </w:tabs>
        <w:suppressAutoHyphens/>
        <w:rPr>
          <w:i/>
          <w:sz w:val="22"/>
        </w:rPr>
      </w:pPr>
      <w:r>
        <w:rPr>
          <w:sz w:val="22"/>
        </w:rPr>
        <w:tab/>
        <w:t>А.</w:t>
      </w:r>
      <w:r>
        <w:rPr>
          <w:sz w:val="22"/>
        </w:rPr>
        <w:tab/>
        <w:t>Политическая жизнь на местном уровне</w:t>
      </w:r>
      <w:r>
        <w:rPr>
          <w:sz w:val="22"/>
        </w:rPr>
        <w:tab/>
      </w:r>
      <w:r>
        <w:rPr>
          <w:sz w:val="22"/>
        </w:rPr>
        <w:tab/>
        <w:t>28</w:t>
      </w:r>
    </w:p>
    <w:p w:rsidR="00000000" w:rsidRDefault="00000000">
      <w:pPr>
        <w:tabs>
          <w:tab w:val="left" w:pos="454"/>
          <w:tab w:val="left" w:pos="907"/>
          <w:tab w:val="right" w:leader="dot" w:pos="8505"/>
          <w:tab w:val="right" w:pos="9639"/>
        </w:tabs>
        <w:suppressAutoHyphens/>
        <w:rPr>
          <w:spacing w:val="-3"/>
          <w:sz w:val="22"/>
        </w:rPr>
      </w:pPr>
      <w:r>
        <w:rPr>
          <w:sz w:val="22"/>
        </w:rPr>
        <w:tab/>
        <w:t>В.</w:t>
      </w:r>
      <w:r>
        <w:rPr>
          <w:sz w:val="22"/>
        </w:rPr>
        <w:tab/>
        <w:t>Парламент Дании</w:t>
      </w:r>
      <w:r>
        <w:rPr>
          <w:sz w:val="22"/>
        </w:rPr>
        <w:tab/>
      </w:r>
      <w:r>
        <w:rPr>
          <w:sz w:val="22"/>
        </w:rPr>
        <w:tab/>
        <w:t>30</w:t>
      </w:r>
    </w:p>
    <w:p w:rsidR="00000000" w:rsidRDefault="00000000">
      <w:pPr>
        <w:tabs>
          <w:tab w:val="left" w:pos="454"/>
          <w:tab w:val="left" w:pos="907"/>
          <w:tab w:val="right" w:leader="dot" w:pos="8505"/>
          <w:tab w:val="right" w:pos="9639"/>
        </w:tabs>
        <w:suppressAutoHyphens/>
        <w:rPr>
          <w:sz w:val="22"/>
        </w:rPr>
      </w:pPr>
      <w:r>
        <w:rPr>
          <w:sz w:val="22"/>
        </w:rPr>
        <w:tab/>
        <w:t>С.</w:t>
      </w:r>
      <w:r>
        <w:rPr>
          <w:sz w:val="22"/>
        </w:rPr>
        <w:tab/>
        <w:t>Европейский парламент</w:t>
      </w:r>
      <w:r>
        <w:rPr>
          <w:sz w:val="22"/>
        </w:rPr>
        <w:tab/>
      </w:r>
      <w:r>
        <w:rPr>
          <w:sz w:val="22"/>
        </w:rPr>
        <w:tab/>
        <w:t>30</w:t>
      </w:r>
    </w:p>
    <w:p w:rsidR="00000000" w:rsidRDefault="00000000">
      <w:pPr>
        <w:tabs>
          <w:tab w:val="left" w:pos="454"/>
          <w:tab w:val="left" w:pos="907"/>
          <w:tab w:val="right" w:leader="dot" w:pos="8505"/>
          <w:tab w:val="right" w:pos="9639"/>
        </w:tabs>
        <w:suppressAutoHyphens/>
        <w:rPr>
          <w:sz w:val="22"/>
        </w:rPr>
      </w:pPr>
      <w:r>
        <w:rPr>
          <w:sz w:val="22"/>
        </w:rPr>
        <w:tab/>
        <w:t>D.</w:t>
      </w:r>
      <w:r>
        <w:rPr>
          <w:sz w:val="22"/>
        </w:rPr>
        <w:tab/>
        <w:t>Управления, комиссии и комитеты</w:t>
      </w:r>
      <w:r>
        <w:rPr>
          <w:sz w:val="22"/>
        </w:rPr>
        <w:tab/>
      </w:r>
      <w:r>
        <w:rPr>
          <w:sz w:val="22"/>
        </w:rPr>
        <w:tab/>
        <w:t>30</w:t>
      </w:r>
    </w:p>
    <w:p w:rsidR="00000000" w:rsidRDefault="00000000">
      <w:pPr>
        <w:tabs>
          <w:tab w:val="left" w:pos="454"/>
          <w:tab w:val="left" w:pos="907"/>
          <w:tab w:val="right" w:leader="dot" w:pos="8505"/>
          <w:tab w:val="right" w:pos="9639"/>
        </w:tabs>
        <w:suppressAutoHyphens/>
        <w:rPr>
          <w:sz w:val="22"/>
        </w:rPr>
      </w:pPr>
      <w:r>
        <w:rPr>
          <w:sz w:val="22"/>
        </w:rPr>
        <w:tab/>
        <w:t>Е.</w:t>
      </w:r>
      <w:r>
        <w:rPr>
          <w:sz w:val="22"/>
        </w:rPr>
        <w:tab/>
        <w:t>Участие в государственной службе</w:t>
      </w:r>
      <w:r>
        <w:rPr>
          <w:sz w:val="22"/>
        </w:rPr>
        <w:tab/>
      </w:r>
      <w:r>
        <w:rPr>
          <w:sz w:val="22"/>
        </w:rPr>
        <w:tab/>
        <w:t>32</w:t>
      </w:r>
    </w:p>
    <w:p w:rsidR="00000000" w:rsidRDefault="00000000">
      <w:pPr>
        <w:tabs>
          <w:tab w:val="left" w:pos="454"/>
          <w:tab w:val="left" w:pos="907"/>
          <w:tab w:val="right" w:leader="dot" w:pos="8505"/>
          <w:tab w:val="right" w:pos="9639"/>
        </w:tabs>
        <w:suppressAutoHyphens/>
        <w:rPr>
          <w:sz w:val="22"/>
        </w:rPr>
      </w:pPr>
      <w:r>
        <w:rPr>
          <w:sz w:val="22"/>
        </w:rPr>
        <w:tab/>
        <w:t>F.</w:t>
      </w:r>
      <w:r>
        <w:rPr>
          <w:sz w:val="22"/>
        </w:rPr>
        <w:tab/>
        <w:t>Вооруженные силы</w:t>
      </w:r>
      <w:r>
        <w:rPr>
          <w:sz w:val="22"/>
        </w:rPr>
        <w:tab/>
      </w:r>
      <w:r>
        <w:rPr>
          <w:sz w:val="22"/>
        </w:rPr>
        <w:tab/>
        <w:t>32</w:t>
      </w:r>
    </w:p>
    <w:p w:rsidR="00000000" w:rsidRDefault="00000000">
      <w:pPr>
        <w:tabs>
          <w:tab w:val="left" w:pos="454"/>
          <w:tab w:val="left" w:pos="907"/>
          <w:tab w:val="right" w:leader="dot" w:pos="8505"/>
          <w:tab w:val="right" w:pos="9639"/>
        </w:tabs>
        <w:suppressAutoHyphens/>
        <w:rPr>
          <w:b/>
          <w:sz w:val="22"/>
        </w:rPr>
      </w:pPr>
      <w:r>
        <w:rPr>
          <w:b/>
          <w:sz w:val="22"/>
        </w:rPr>
        <w:tab/>
        <w:t>Статья 8.  Представленность женщин на международном уровне</w:t>
      </w:r>
      <w:r>
        <w:rPr>
          <w:sz w:val="22"/>
        </w:rPr>
        <w:tab/>
      </w:r>
      <w:r>
        <w:rPr>
          <w:b/>
          <w:sz w:val="22"/>
        </w:rPr>
        <w:tab/>
      </w:r>
      <w:r>
        <w:rPr>
          <w:sz w:val="22"/>
        </w:rPr>
        <w:t>34</w:t>
      </w:r>
    </w:p>
    <w:p w:rsidR="00000000" w:rsidRDefault="00000000">
      <w:pPr>
        <w:tabs>
          <w:tab w:val="left" w:pos="454"/>
          <w:tab w:val="left" w:pos="907"/>
          <w:tab w:val="right" w:leader="dot" w:pos="8505"/>
          <w:tab w:val="right" w:pos="9639"/>
        </w:tabs>
        <w:suppressAutoHyphens/>
        <w:rPr>
          <w:b/>
          <w:sz w:val="22"/>
        </w:rPr>
      </w:pPr>
      <w:r>
        <w:rPr>
          <w:sz w:val="22"/>
        </w:rPr>
        <w:tab/>
      </w:r>
      <w:r>
        <w:rPr>
          <w:b/>
          <w:sz w:val="22"/>
        </w:rPr>
        <w:t>Статья 9.  Гражданство</w:t>
      </w:r>
      <w:r>
        <w:rPr>
          <w:sz w:val="22"/>
        </w:rPr>
        <w:tab/>
      </w:r>
      <w:r>
        <w:rPr>
          <w:b/>
          <w:sz w:val="22"/>
        </w:rPr>
        <w:tab/>
      </w:r>
      <w:r>
        <w:rPr>
          <w:sz w:val="22"/>
        </w:rPr>
        <w:t>34</w:t>
      </w:r>
    </w:p>
    <w:p w:rsidR="00000000" w:rsidRDefault="00000000">
      <w:pPr>
        <w:tabs>
          <w:tab w:val="left" w:pos="454"/>
          <w:tab w:val="left" w:pos="907"/>
          <w:tab w:val="right" w:leader="dot" w:pos="8505"/>
          <w:tab w:val="right" w:pos="9639"/>
        </w:tabs>
        <w:suppressAutoHyphens/>
        <w:rPr>
          <w:b/>
          <w:sz w:val="22"/>
        </w:rPr>
      </w:pPr>
      <w:r>
        <w:rPr>
          <w:b/>
          <w:sz w:val="22"/>
        </w:rPr>
        <w:t xml:space="preserve">III.  </w:t>
      </w:r>
      <w:r>
        <w:rPr>
          <w:b/>
          <w:sz w:val="22"/>
        </w:rPr>
        <w:tab/>
        <w:t>Образование</w:t>
      </w:r>
      <w:r>
        <w:rPr>
          <w:sz w:val="22"/>
        </w:rPr>
        <w:tab/>
      </w:r>
      <w:r>
        <w:rPr>
          <w:b/>
          <w:sz w:val="22"/>
        </w:rPr>
        <w:tab/>
      </w:r>
      <w:r>
        <w:rPr>
          <w:sz w:val="22"/>
        </w:rPr>
        <w:t>35</w:t>
      </w:r>
    </w:p>
    <w:p w:rsidR="00000000" w:rsidRDefault="00000000">
      <w:pPr>
        <w:tabs>
          <w:tab w:val="left" w:pos="454"/>
          <w:tab w:val="left" w:pos="907"/>
          <w:tab w:val="right" w:leader="dot" w:pos="8505"/>
          <w:tab w:val="right" w:pos="9639"/>
        </w:tabs>
        <w:suppressAutoHyphens/>
        <w:rPr>
          <w:sz w:val="22"/>
        </w:rPr>
      </w:pPr>
      <w:r>
        <w:rPr>
          <w:b/>
          <w:sz w:val="22"/>
        </w:rPr>
        <w:tab/>
        <w:t>Статья 10.  Доступ к образованию</w:t>
      </w:r>
      <w:r>
        <w:rPr>
          <w:sz w:val="22"/>
        </w:rPr>
        <w:tab/>
      </w:r>
      <w:r>
        <w:rPr>
          <w:b/>
          <w:sz w:val="22"/>
        </w:rPr>
        <w:tab/>
      </w:r>
      <w:r>
        <w:rPr>
          <w:sz w:val="22"/>
        </w:rPr>
        <w:t>35</w:t>
      </w:r>
    </w:p>
    <w:p w:rsidR="00000000" w:rsidRDefault="00000000">
      <w:pPr>
        <w:tabs>
          <w:tab w:val="left" w:pos="454"/>
          <w:tab w:val="left" w:pos="907"/>
          <w:tab w:val="right" w:leader="dot" w:pos="8505"/>
          <w:tab w:val="right" w:pos="9639"/>
        </w:tabs>
        <w:suppressAutoHyphens/>
        <w:rPr>
          <w:sz w:val="22"/>
        </w:rPr>
      </w:pPr>
      <w:r>
        <w:rPr>
          <w:sz w:val="22"/>
        </w:rPr>
        <w:tab/>
        <w:t>А.</w:t>
      </w:r>
      <w:r>
        <w:rPr>
          <w:sz w:val="22"/>
        </w:rPr>
        <w:tab/>
        <w:t>Инициативы в интересах женщин из этнических меньшинств</w:t>
      </w:r>
      <w:r>
        <w:rPr>
          <w:sz w:val="22"/>
        </w:rPr>
        <w:tab/>
      </w:r>
      <w:r>
        <w:rPr>
          <w:sz w:val="22"/>
        </w:rPr>
        <w:tab/>
        <w:t>35</w:t>
      </w:r>
    </w:p>
    <w:p w:rsidR="00000000" w:rsidRDefault="00000000">
      <w:pPr>
        <w:tabs>
          <w:tab w:val="left" w:pos="454"/>
          <w:tab w:val="left" w:pos="907"/>
          <w:tab w:val="right" w:leader="dot" w:pos="8505"/>
          <w:tab w:val="right" w:pos="9639"/>
        </w:tabs>
        <w:suppressAutoHyphens/>
        <w:rPr>
          <w:sz w:val="22"/>
        </w:rPr>
      </w:pPr>
      <w:r>
        <w:rPr>
          <w:sz w:val="22"/>
        </w:rPr>
        <w:tab/>
        <w:t>В.</w:t>
      </w:r>
      <w:r>
        <w:rPr>
          <w:sz w:val="22"/>
        </w:rPr>
        <w:tab/>
        <w:t xml:space="preserve">Специальная сессия Генеральной Ассамблеи по положению детей, </w:t>
      </w:r>
    </w:p>
    <w:p w:rsidR="00000000" w:rsidRDefault="00000000">
      <w:pPr>
        <w:tabs>
          <w:tab w:val="left" w:pos="454"/>
          <w:tab w:val="left" w:pos="907"/>
          <w:tab w:val="right" w:leader="dot" w:pos="8505"/>
          <w:tab w:val="right" w:pos="9639"/>
        </w:tabs>
        <w:suppressAutoHyphens/>
        <w:rPr>
          <w:sz w:val="22"/>
        </w:rPr>
      </w:pPr>
      <w:r>
        <w:rPr>
          <w:sz w:val="22"/>
        </w:rPr>
        <w:tab/>
      </w:r>
      <w:r>
        <w:rPr>
          <w:sz w:val="22"/>
        </w:rPr>
        <w:tab/>
        <w:t>состоявшаяся в мае 2002 года</w:t>
      </w:r>
      <w:r>
        <w:rPr>
          <w:sz w:val="22"/>
        </w:rPr>
        <w:tab/>
      </w:r>
      <w:r>
        <w:rPr>
          <w:sz w:val="22"/>
        </w:rPr>
        <w:tab/>
        <w:t>36</w:t>
      </w:r>
    </w:p>
    <w:p w:rsidR="00000000" w:rsidRDefault="00000000">
      <w:pPr>
        <w:tabs>
          <w:tab w:val="left" w:pos="454"/>
          <w:tab w:val="left" w:pos="907"/>
          <w:tab w:val="right" w:leader="dot" w:pos="8505"/>
          <w:tab w:val="right" w:pos="9639"/>
        </w:tabs>
        <w:suppressAutoHyphens/>
        <w:spacing w:line="264" w:lineRule="exact"/>
        <w:jc w:val="right"/>
        <w:rPr>
          <w:i/>
          <w:sz w:val="22"/>
        </w:rPr>
      </w:pPr>
      <w:r>
        <w:rPr>
          <w:i/>
          <w:sz w:val="22"/>
        </w:rPr>
        <w:t>Стр.</w:t>
      </w:r>
    </w:p>
    <w:p w:rsidR="00000000" w:rsidRDefault="00000000">
      <w:pPr>
        <w:tabs>
          <w:tab w:val="left" w:pos="454"/>
          <w:tab w:val="left" w:pos="907"/>
          <w:tab w:val="right" w:leader="dot" w:pos="8505"/>
          <w:tab w:val="right" w:pos="9639"/>
        </w:tabs>
        <w:suppressAutoHyphens/>
        <w:spacing w:line="264" w:lineRule="exact"/>
        <w:rPr>
          <w:sz w:val="22"/>
        </w:rPr>
      </w:pPr>
      <w:r>
        <w:rPr>
          <w:sz w:val="22"/>
        </w:rPr>
        <w:tab/>
        <w:t xml:space="preserve">С.  </w:t>
      </w:r>
      <w:r>
        <w:rPr>
          <w:sz w:val="22"/>
        </w:rPr>
        <w:tab/>
        <w:t>Инициативы по устранению стереотипов в изображении роли мужчин и женщин</w:t>
      </w:r>
      <w:r>
        <w:rPr>
          <w:sz w:val="22"/>
        </w:rPr>
        <w:tab/>
        <w:t>36</w:t>
      </w:r>
    </w:p>
    <w:p w:rsidR="00000000" w:rsidRDefault="00000000">
      <w:pPr>
        <w:tabs>
          <w:tab w:val="left" w:pos="454"/>
          <w:tab w:val="left" w:pos="907"/>
          <w:tab w:val="left" w:pos="1247"/>
          <w:tab w:val="right" w:leader="dot" w:pos="8505"/>
          <w:tab w:val="right" w:pos="9639"/>
        </w:tabs>
        <w:suppressAutoHyphens/>
        <w:spacing w:line="264" w:lineRule="exact"/>
        <w:ind w:left="1247" w:right="1134" w:hanging="1247"/>
        <w:rPr>
          <w:sz w:val="22"/>
        </w:rPr>
      </w:pPr>
      <w:r>
        <w:rPr>
          <w:sz w:val="22"/>
        </w:rPr>
        <w:tab/>
      </w:r>
      <w:r>
        <w:rPr>
          <w:sz w:val="22"/>
        </w:rPr>
        <w:tab/>
        <w:t>1.</w:t>
      </w:r>
      <w:r>
        <w:rPr>
          <w:sz w:val="22"/>
        </w:rPr>
        <w:tab/>
        <w:t>Цели программы "Folkeskole"</w:t>
      </w:r>
      <w:r>
        <w:rPr>
          <w:sz w:val="22"/>
        </w:rPr>
        <w:tab/>
      </w:r>
      <w:r>
        <w:rPr>
          <w:sz w:val="22"/>
        </w:rPr>
        <w:tab/>
        <w:t>36</w:t>
      </w:r>
    </w:p>
    <w:p w:rsidR="00000000" w:rsidRDefault="00000000">
      <w:pPr>
        <w:tabs>
          <w:tab w:val="left" w:pos="454"/>
          <w:tab w:val="left" w:pos="907"/>
          <w:tab w:val="left" w:pos="1247"/>
          <w:tab w:val="right" w:leader="dot" w:pos="8505"/>
          <w:tab w:val="right" w:pos="9639"/>
        </w:tabs>
        <w:suppressAutoHyphens/>
        <w:spacing w:line="264" w:lineRule="exact"/>
        <w:ind w:left="1247" w:right="1134" w:hanging="1247"/>
        <w:rPr>
          <w:sz w:val="22"/>
        </w:rPr>
      </w:pPr>
      <w:r>
        <w:rPr>
          <w:sz w:val="22"/>
        </w:rPr>
        <w:tab/>
      </w:r>
      <w:r>
        <w:rPr>
          <w:sz w:val="22"/>
        </w:rPr>
        <w:tab/>
        <w:t>2.</w:t>
      </w:r>
      <w:r>
        <w:rPr>
          <w:sz w:val="22"/>
        </w:rPr>
        <w:tab/>
        <w:t>Выпускники университетов и ученые</w:t>
      </w:r>
      <w:r>
        <w:rPr>
          <w:sz w:val="22"/>
        </w:rPr>
        <w:tab/>
      </w:r>
      <w:r>
        <w:rPr>
          <w:sz w:val="22"/>
        </w:rPr>
        <w:tab/>
        <w:t>37</w:t>
      </w:r>
    </w:p>
    <w:p w:rsidR="00000000" w:rsidRDefault="00000000">
      <w:pPr>
        <w:tabs>
          <w:tab w:val="left" w:pos="454"/>
          <w:tab w:val="left" w:pos="907"/>
          <w:tab w:val="left" w:pos="1247"/>
          <w:tab w:val="right" w:leader="dot" w:pos="8505"/>
          <w:tab w:val="right" w:pos="9639"/>
        </w:tabs>
        <w:suppressAutoHyphens/>
        <w:spacing w:line="264" w:lineRule="exact"/>
        <w:ind w:left="1247" w:right="1134" w:hanging="1247"/>
        <w:rPr>
          <w:sz w:val="22"/>
        </w:rPr>
      </w:pPr>
      <w:r>
        <w:rPr>
          <w:sz w:val="22"/>
        </w:rPr>
        <w:tab/>
      </w:r>
      <w:r>
        <w:rPr>
          <w:sz w:val="22"/>
        </w:rPr>
        <w:tab/>
        <w:t>3.</w:t>
      </w:r>
      <w:r>
        <w:rPr>
          <w:sz w:val="22"/>
        </w:rPr>
        <w:tab/>
        <w:t>Мониторинг и документация, касающаяся мужчин и женщин в научно-исследовательских учреждениях</w:t>
      </w:r>
      <w:r>
        <w:rPr>
          <w:sz w:val="22"/>
        </w:rPr>
        <w:tab/>
      </w:r>
      <w:r>
        <w:rPr>
          <w:sz w:val="22"/>
        </w:rPr>
        <w:tab/>
        <w:t>37</w:t>
      </w:r>
    </w:p>
    <w:p w:rsidR="00000000" w:rsidRDefault="00000000">
      <w:pPr>
        <w:tabs>
          <w:tab w:val="left" w:pos="454"/>
          <w:tab w:val="left" w:pos="907"/>
          <w:tab w:val="left" w:pos="1247"/>
          <w:tab w:val="right" w:leader="dot" w:pos="8505"/>
          <w:tab w:val="right" w:pos="9639"/>
        </w:tabs>
        <w:suppressAutoHyphens/>
        <w:spacing w:line="264" w:lineRule="exact"/>
        <w:ind w:left="1247" w:right="1134" w:hanging="1247"/>
        <w:rPr>
          <w:sz w:val="22"/>
        </w:rPr>
      </w:pPr>
      <w:r>
        <w:rPr>
          <w:sz w:val="22"/>
        </w:rPr>
        <w:tab/>
      </w:r>
      <w:r>
        <w:rPr>
          <w:sz w:val="22"/>
        </w:rPr>
        <w:tab/>
        <w:t>4.</w:t>
      </w:r>
      <w:r>
        <w:rPr>
          <w:sz w:val="22"/>
        </w:rPr>
        <w:tab/>
        <w:t>Подготовка в области научной деятельности</w:t>
      </w:r>
      <w:r>
        <w:rPr>
          <w:sz w:val="22"/>
        </w:rPr>
        <w:tab/>
      </w:r>
      <w:r>
        <w:rPr>
          <w:sz w:val="22"/>
        </w:rPr>
        <w:tab/>
        <w:t>38</w:t>
      </w:r>
    </w:p>
    <w:p w:rsidR="00000000" w:rsidRDefault="00000000">
      <w:pPr>
        <w:tabs>
          <w:tab w:val="left" w:pos="454"/>
          <w:tab w:val="left" w:pos="907"/>
          <w:tab w:val="left" w:pos="1247"/>
          <w:tab w:val="right" w:leader="dot" w:pos="8505"/>
          <w:tab w:val="right" w:pos="9639"/>
        </w:tabs>
        <w:suppressAutoHyphens/>
        <w:spacing w:line="264" w:lineRule="exact"/>
        <w:ind w:left="1247" w:right="1134" w:hanging="1247"/>
        <w:rPr>
          <w:sz w:val="22"/>
        </w:rPr>
      </w:pPr>
      <w:r>
        <w:rPr>
          <w:sz w:val="22"/>
        </w:rPr>
        <w:tab/>
      </w:r>
      <w:r>
        <w:rPr>
          <w:sz w:val="22"/>
        </w:rPr>
        <w:tab/>
        <w:t>5.</w:t>
      </w:r>
      <w:r>
        <w:rPr>
          <w:sz w:val="22"/>
        </w:rPr>
        <w:tab/>
        <w:t>Работа в университетах</w:t>
      </w:r>
      <w:r>
        <w:rPr>
          <w:sz w:val="22"/>
        </w:rPr>
        <w:tab/>
      </w:r>
      <w:r>
        <w:rPr>
          <w:sz w:val="22"/>
        </w:rPr>
        <w:tab/>
        <w:t>39</w:t>
      </w:r>
    </w:p>
    <w:p w:rsidR="00000000" w:rsidRDefault="00000000">
      <w:pPr>
        <w:tabs>
          <w:tab w:val="left" w:pos="454"/>
          <w:tab w:val="left" w:pos="907"/>
          <w:tab w:val="left" w:pos="1247"/>
          <w:tab w:val="right" w:leader="dot" w:pos="8505"/>
          <w:tab w:val="right" w:pos="9639"/>
        </w:tabs>
        <w:suppressAutoHyphens/>
        <w:spacing w:line="264" w:lineRule="exact"/>
        <w:ind w:left="1247" w:right="1134" w:hanging="1247"/>
        <w:rPr>
          <w:sz w:val="22"/>
        </w:rPr>
      </w:pPr>
      <w:r>
        <w:rPr>
          <w:sz w:val="22"/>
        </w:rPr>
        <w:tab/>
      </w:r>
      <w:r>
        <w:rPr>
          <w:sz w:val="22"/>
        </w:rPr>
        <w:tab/>
        <w:t>6.</w:t>
      </w:r>
      <w:r>
        <w:rPr>
          <w:sz w:val="22"/>
        </w:rPr>
        <w:tab/>
        <w:t>Состав научно-аттестационных комиссий по назначению преподавателей университетов</w:t>
      </w:r>
      <w:r>
        <w:rPr>
          <w:sz w:val="22"/>
        </w:rPr>
        <w:tab/>
      </w:r>
      <w:r>
        <w:rPr>
          <w:sz w:val="22"/>
        </w:rPr>
        <w:tab/>
        <w:t>41</w:t>
      </w:r>
    </w:p>
    <w:p w:rsidR="00000000" w:rsidRDefault="00000000">
      <w:pPr>
        <w:tabs>
          <w:tab w:val="left" w:pos="454"/>
          <w:tab w:val="left" w:pos="907"/>
          <w:tab w:val="left" w:pos="1247"/>
          <w:tab w:val="right" w:leader="dot" w:pos="8505"/>
          <w:tab w:val="right" w:pos="9639"/>
        </w:tabs>
        <w:suppressAutoHyphens/>
        <w:spacing w:line="264" w:lineRule="exact"/>
        <w:ind w:left="1247" w:right="1134" w:hanging="1247"/>
        <w:rPr>
          <w:sz w:val="22"/>
        </w:rPr>
      </w:pPr>
      <w:r>
        <w:rPr>
          <w:b/>
          <w:i/>
          <w:sz w:val="22"/>
        </w:rPr>
        <w:tab/>
      </w:r>
      <w:r>
        <w:rPr>
          <w:b/>
          <w:i/>
          <w:sz w:val="22"/>
        </w:rPr>
        <w:tab/>
      </w:r>
      <w:r>
        <w:rPr>
          <w:sz w:val="22"/>
        </w:rPr>
        <w:t>7.</w:t>
      </w:r>
      <w:r>
        <w:rPr>
          <w:sz w:val="22"/>
        </w:rPr>
        <w:tab/>
        <w:t>Доступ женщин к грантам, выделяемым научно-исследовательскими советами на проведение исследований</w:t>
      </w:r>
      <w:r>
        <w:rPr>
          <w:sz w:val="22"/>
        </w:rPr>
        <w:tab/>
      </w:r>
      <w:r>
        <w:rPr>
          <w:sz w:val="22"/>
        </w:rPr>
        <w:tab/>
        <w:t>41</w:t>
      </w:r>
    </w:p>
    <w:p w:rsidR="00000000" w:rsidRDefault="00000000">
      <w:pPr>
        <w:tabs>
          <w:tab w:val="left" w:pos="454"/>
          <w:tab w:val="left" w:pos="907"/>
          <w:tab w:val="right" w:leader="dot" w:pos="8505"/>
          <w:tab w:val="right" w:pos="9639"/>
        </w:tabs>
        <w:suppressAutoHyphens/>
        <w:spacing w:line="264" w:lineRule="exact"/>
        <w:rPr>
          <w:b/>
          <w:sz w:val="22"/>
        </w:rPr>
      </w:pPr>
      <w:r>
        <w:rPr>
          <w:sz w:val="22"/>
        </w:rPr>
        <w:tab/>
      </w:r>
      <w:r>
        <w:rPr>
          <w:b/>
          <w:sz w:val="22"/>
        </w:rPr>
        <w:t>Статья 11.  Положение на рынке труда</w:t>
      </w:r>
      <w:r>
        <w:rPr>
          <w:sz w:val="22"/>
        </w:rPr>
        <w:tab/>
      </w:r>
      <w:r>
        <w:rPr>
          <w:b/>
          <w:sz w:val="22"/>
        </w:rPr>
        <w:tab/>
      </w:r>
      <w:r>
        <w:rPr>
          <w:sz w:val="22"/>
        </w:rPr>
        <w:t>45</w:t>
      </w:r>
    </w:p>
    <w:p w:rsidR="00000000" w:rsidRDefault="00000000">
      <w:pPr>
        <w:tabs>
          <w:tab w:val="left" w:pos="454"/>
          <w:tab w:val="left" w:pos="907"/>
          <w:tab w:val="right" w:leader="dot" w:pos="8505"/>
          <w:tab w:val="right" w:pos="9639"/>
        </w:tabs>
        <w:suppressAutoHyphens/>
        <w:spacing w:line="264" w:lineRule="exact"/>
        <w:rPr>
          <w:sz w:val="22"/>
        </w:rPr>
      </w:pPr>
      <w:r>
        <w:rPr>
          <w:sz w:val="22"/>
        </w:rPr>
        <w:tab/>
        <w:t xml:space="preserve">А.  </w:t>
      </w:r>
      <w:r>
        <w:rPr>
          <w:sz w:val="22"/>
        </w:rPr>
        <w:tab/>
        <w:t>Недопущение дискриминации</w:t>
      </w:r>
      <w:r>
        <w:rPr>
          <w:sz w:val="22"/>
        </w:rPr>
        <w:tab/>
      </w:r>
      <w:r>
        <w:rPr>
          <w:sz w:val="22"/>
        </w:rPr>
        <w:tab/>
        <w:t>46</w:t>
      </w:r>
    </w:p>
    <w:p w:rsidR="00000000" w:rsidRDefault="00000000">
      <w:pPr>
        <w:tabs>
          <w:tab w:val="left" w:pos="454"/>
          <w:tab w:val="left" w:pos="907"/>
          <w:tab w:val="right" w:leader="dot" w:pos="8505"/>
          <w:tab w:val="right" w:pos="9639"/>
        </w:tabs>
        <w:suppressAutoHyphens/>
        <w:spacing w:line="264" w:lineRule="exact"/>
        <w:rPr>
          <w:sz w:val="22"/>
        </w:rPr>
      </w:pPr>
      <w:r>
        <w:rPr>
          <w:sz w:val="22"/>
        </w:rPr>
        <w:tab/>
        <w:t xml:space="preserve">В.  </w:t>
      </w:r>
      <w:r>
        <w:rPr>
          <w:sz w:val="22"/>
        </w:rPr>
        <w:tab/>
        <w:t>Гендерная сегрегация на рынке труда</w:t>
      </w:r>
      <w:r>
        <w:rPr>
          <w:sz w:val="22"/>
        </w:rPr>
        <w:tab/>
      </w:r>
      <w:r>
        <w:rPr>
          <w:sz w:val="22"/>
        </w:rPr>
        <w:tab/>
        <w:t>46</w:t>
      </w:r>
    </w:p>
    <w:p w:rsidR="00000000" w:rsidRDefault="00000000">
      <w:pPr>
        <w:tabs>
          <w:tab w:val="left" w:pos="454"/>
          <w:tab w:val="left" w:pos="907"/>
          <w:tab w:val="right" w:leader="dot" w:pos="8505"/>
          <w:tab w:val="right" w:pos="9639"/>
        </w:tabs>
        <w:suppressAutoHyphens/>
        <w:spacing w:line="264" w:lineRule="exact"/>
        <w:rPr>
          <w:sz w:val="22"/>
        </w:rPr>
      </w:pPr>
      <w:r>
        <w:rPr>
          <w:sz w:val="22"/>
        </w:rPr>
        <w:tab/>
        <w:t xml:space="preserve">С.  </w:t>
      </w:r>
      <w:r>
        <w:rPr>
          <w:sz w:val="22"/>
        </w:rPr>
        <w:tab/>
        <w:t>Равная оплата труда</w:t>
      </w:r>
      <w:r>
        <w:rPr>
          <w:sz w:val="22"/>
        </w:rPr>
        <w:tab/>
      </w:r>
      <w:r>
        <w:rPr>
          <w:sz w:val="22"/>
        </w:rPr>
        <w:tab/>
        <w:t>48</w:t>
      </w:r>
    </w:p>
    <w:p w:rsidR="00000000" w:rsidRDefault="00000000">
      <w:pPr>
        <w:tabs>
          <w:tab w:val="left" w:pos="454"/>
          <w:tab w:val="left" w:pos="907"/>
          <w:tab w:val="right" w:leader="dot" w:pos="8505"/>
          <w:tab w:val="right" w:pos="9639"/>
        </w:tabs>
        <w:suppressAutoHyphens/>
        <w:spacing w:line="264" w:lineRule="exact"/>
        <w:rPr>
          <w:sz w:val="22"/>
        </w:rPr>
      </w:pPr>
      <w:r>
        <w:rPr>
          <w:sz w:val="22"/>
        </w:rPr>
        <w:tab/>
        <w:t xml:space="preserve">D.  </w:t>
      </w:r>
      <w:r>
        <w:rPr>
          <w:sz w:val="22"/>
        </w:rPr>
        <w:tab/>
        <w:t>Отпуск по беременности и родам и отпуск по уходу за детьми</w:t>
      </w:r>
      <w:r>
        <w:rPr>
          <w:sz w:val="22"/>
        </w:rPr>
        <w:tab/>
      </w:r>
      <w:r>
        <w:rPr>
          <w:sz w:val="22"/>
        </w:rPr>
        <w:tab/>
        <w:t>50</w:t>
      </w:r>
    </w:p>
    <w:p w:rsidR="00000000" w:rsidRDefault="00000000">
      <w:pPr>
        <w:tabs>
          <w:tab w:val="left" w:pos="454"/>
          <w:tab w:val="left" w:pos="907"/>
          <w:tab w:val="right" w:leader="dot" w:pos="8505"/>
          <w:tab w:val="right" w:pos="9639"/>
        </w:tabs>
        <w:suppressAutoHyphens/>
        <w:spacing w:line="264" w:lineRule="exact"/>
        <w:rPr>
          <w:sz w:val="22"/>
        </w:rPr>
      </w:pPr>
      <w:r>
        <w:rPr>
          <w:sz w:val="22"/>
        </w:rPr>
        <w:tab/>
        <w:t xml:space="preserve">Е.  </w:t>
      </w:r>
      <w:r>
        <w:rPr>
          <w:sz w:val="22"/>
        </w:rPr>
        <w:tab/>
        <w:t>Порядок организации основных услуг в рамках Министерства занятости</w:t>
      </w:r>
      <w:r>
        <w:rPr>
          <w:sz w:val="22"/>
        </w:rPr>
        <w:tab/>
      </w:r>
      <w:r>
        <w:rPr>
          <w:sz w:val="22"/>
        </w:rPr>
        <w:tab/>
        <w:t>51</w:t>
      </w:r>
    </w:p>
    <w:p w:rsidR="00000000" w:rsidRDefault="00000000">
      <w:pPr>
        <w:tabs>
          <w:tab w:val="left" w:pos="454"/>
          <w:tab w:val="left" w:pos="907"/>
          <w:tab w:val="right" w:leader="dot" w:pos="8505"/>
          <w:tab w:val="right" w:pos="9639"/>
        </w:tabs>
        <w:suppressAutoHyphens/>
        <w:spacing w:line="264" w:lineRule="exact"/>
        <w:rPr>
          <w:sz w:val="22"/>
        </w:rPr>
      </w:pPr>
      <w:r>
        <w:rPr>
          <w:sz w:val="22"/>
        </w:rPr>
        <w:tab/>
        <w:t xml:space="preserve">F.  </w:t>
      </w:r>
      <w:r>
        <w:rPr>
          <w:sz w:val="22"/>
        </w:rPr>
        <w:tab/>
        <w:t>Неполная занятость/сокращенный рабочий день</w:t>
      </w:r>
      <w:r>
        <w:rPr>
          <w:sz w:val="22"/>
        </w:rPr>
        <w:tab/>
      </w:r>
      <w:r>
        <w:rPr>
          <w:sz w:val="22"/>
        </w:rPr>
        <w:tab/>
        <w:t>52</w:t>
      </w:r>
    </w:p>
    <w:p w:rsidR="00000000" w:rsidRDefault="00000000">
      <w:pPr>
        <w:tabs>
          <w:tab w:val="left" w:pos="454"/>
          <w:tab w:val="left" w:pos="907"/>
          <w:tab w:val="right" w:leader="dot" w:pos="8505"/>
          <w:tab w:val="right" w:pos="9639"/>
        </w:tabs>
        <w:suppressAutoHyphens/>
        <w:spacing w:line="264" w:lineRule="exact"/>
        <w:rPr>
          <w:sz w:val="22"/>
        </w:rPr>
      </w:pPr>
      <w:r>
        <w:rPr>
          <w:sz w:val="22"/>
        </w:rPr>
        <w:tab/>
        <w:t xml:space="preserve">G.  </w:t>
      </w:r>
      <w:r>
        <w:rPr>
          <w:sz w:val="22"/>
        </w:rPr>
        <w:tab/>
        <w:t>Данные о неполной занятости</w:t>
      </w:r>
      <w:r>
        <w:rPr>
          <w:sz w:val="22"/>
        </w:rPr>
        <w:tab/>
      </w:r>
      <w:r>
        <w:rPr>
          <w:sz w:val="22"/>
        </w:rPr>
        <w:tab/>
        <w:t>52</w:t>
      </w:r>
    </w:p>
    <w:p w:rsidR="00000000" w:rsidRDefault="00000000">
      <w:pPr>
        <w:tabs>
          <w:tab w:val="left" w:pos="454"/>
          <w:tab w:val="left" w:pos="907"/>
          <w:tab w:val="right" w:leader="dot" w:pos="8505"/>
          <w:tab w:val="right" w:pos="9639"/>
        </w:tabs>
        <w:suppressAutoHyphens/>
        <w:spacing w:line="264" w:lineRule="exact"/>
        <w:rPr>
          <w:sz w:val="22"/>
        </w:rPr>
      </w:pPr>
      <w:r>
        <w:rPr>
          <w:sz w:val="22"/>
        </w:rPr>
        <w:tab/>
        <w:t xml:space="preserve">Н.  </w:t>
      </w:r>
      <w:r>
        <w:rPr>
          <w:sz w:val="22"/>
        </w:rPr>
        <w:tab/>
        <w:t>Данные о рабочей неделе для мужчин и женщин, 2000 год (в процентах)</w:t>
      </w:r>
      <w:r>
        <w:rPr>
          <w:sz w:val="22"/>
        </w:rPr>
        <w:tab/>
      </w:r>
      <w:r>
        <w:rPr>
          <w:sz w:val="22"/>
        </w:rPr>
        <w:tab/>
        <w:t>53</w:t>
      </w:r>
    </w:p>
    <w:p w:rsidR="00000000" w:rsidRDefault="00000000">
      <w:pPr>
        <w:tabs>
          <w:tab w:val="left" w:pos="454"/>
          <w:tab w:val="left" w:pos="907"/>
          <w:tab w:val="right" w:leader="dot" w:pos="8505"/>
          <w:tab w:val="right" w:pos="9639"/>
        </w:tabs>
        <w:suppressAutoHyphens/>
        <w:spacing w:line="264" w:lineRule="exact"/>
        <w:rPr>
          <w:sz w:val="22"/>
        </w:rPr>
      </w:pPr>
      <w:r>
        <w:rPr>
          <w:sz w:val="22"/>
        </w:rPr>
        <w:tab/>
        <w:t xml:space="preserve">I.  </w:t>
      </w:r>
      <w:r>
        <w:rPr>
          <w:sz w:val="22"/>
        </w:rPr>
        <w:tab/>
        <w:t>Женщины на руководящей работе</w:t>
      </w:r>
      <w:r>
        <w:rPr>
          <w:sz w:val="22"/>
        </w:rPr>
        <w:tab/>
      </w:r>
      <w:r>
        <w:rPr>
          <w:sz w:val="22"/>
        </w:rPr>
        <w:tab/>
        <w:t>53</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 xml:space="preserve">J.  </w:t>
      </w:r>
      <w:r>
        <w:rPr>
          <w:sz w:val="22"/>
        </w:rPr>
        <w:tab/>
        <w:t>Предприниматели-женщины</w:t>
      </w:r>
      <w:r>
        <w:rPr>
          <w:sz w:val="22"/>
        </w:rPr>
        <w:tab/>
      </w:r>
      <w:r>
        <w:rPr>
          <w:sz w:val="22"/>
        </w:rPr>
        <w:tab/>
        <w:t>56</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 xml:space="preserve">К.  </w:t>
      </w:r>
      <w:r>
        <w:rPr>
          <w:sz w:val="22"/>
        </w:rPr>
        <w:tab/>
        <w:t>Пенсионные пособия женщинам в Дании</w:t>
      </w:r>
      <w:r>
        <w:rPr>
          <w:sz w:val="22"/>
        </w:rPr>
        <w:tab/>
      </w:r>
      <w:r>
        <w:rPr>
          <w:sz w:val="22"/>
        </w:rPr>
        <w:tab/>
        <w:t>57</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L.</w:t>
      </w:r>
      <w:r>
        <w:rPr>
          <w:sz w:val="22"/>
        </w:rPr>
        <w:tab/>
        <w:t>Пособия на детей</w:t>
      </w:r>
      <w:r>
        <w:rPr>
          <w:sz w:val="22"/>
        </w:rPr>
        <w:tab/>
      </w:r>
      <w:r>
        <w:rPr>
          <w:sz w:val="22"/>
        </w:rPr>
        <w:tab/>
        <w:t>58</w:t>
      </w:r>
    </w:p>
    <w:p w:rsidR="00000000" w:rsidRDefault="00000000">
      <w:pPr>
        <w:tabs>
          <w:tab w:val="left" w:pos="454"/>
          <w:tab w:val="left" w:pos="907"/>
          <w:tab w:val="right" w:leader="dot" w:pos="8505"/>
          <w:tab w:val="right" w:pos="9639"/>
        </w:tabs>
        <w:suppressAutoHyphens/>
        <w:spacing w:line="264" w:lineRule="exact"/>
        <w:rPr>
          <w:b/>
          <w:spacing w:val="-3"/>
          <w:sz w:val="22"/>
        </w:rPr>
      </w:pPr>
      <w:r>
        <w:rPr>
          <w:sz w:val="22"/>
        </w:rPr>
        <w:tab/>
      </w:r>
      <w:r>
        <w:rPr>
          <w:b/>
          <w:sz w:val="22"/>
        </w:rPr>
        <w:t>Статья 12.  Здравоохранение</w:t>
      </w:r>
      <w:r>
        <w:rPr>
          <w:sz w:val="22"/>
        </w:rPr>
        <w:tab/>
      </w:r>
      <w:r>
        <w:rPr>
          <w:b/>
          <w:sz w:val="22"/>
        </w:rPr>
        <w:tab/>
      </w:r>
      <w:r>
        <w:rPr>
          <w:sz w:val="22"/>
        </w:rPr>
        <w:t>59</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 xml:space="preserve">А.  </w:t>
      </w:r>
      <w:r>
        <w:rPr>
          <w:sz w:val="22"/>
        </w:rPr>
        <w:tab/>
        <w:t>Проблемы в области здравоохранения</w:t>
      </w:r>
      <w:r>
        <w:rPr>
          <w:sz w:val="22"/>
        </w:rPr>
        <w:tab/>
      </w:r>
      <w:r>
        <w:rPr>
          <w:sz w:val="22"/>
        </w:rPr>
        <w:tab/>
        <w:t>59</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 xml:space="preserve">В.  </w:t>
      </w:r>
      <w:r>
        <w:rPr>
          <w:sz w:val="22"/>
        </w:rPr>
        <w:tab/>
        <w:t>Фертильность</w:t>
      </w:r>
      <w:r>
        <w:rPr>
          <w:sz w:val="22"/>
        </w:rPr>
        <w:tab/>
      </w:r>
      <w:r>
        <w:rPr>
          <w:sz w:val="22"/>
        </w:rPr>
        <w:tab/>
        <w:t>60</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 xml:space="preserve">С.  </w:t>
      </w:r>
      <w:r>
        <w:rPr>
          <w:sz w:val="22"/>
        </w:rPr>
        <w:tab/>
        <w:t>Аборты</w:t>
      </w:r>
      <w:r>
        <w:rPr>
          <w:sz w:val="22"/>
        </w:rPr>
        <w:tab/>
      </w:r>
      <w:r>
        <w:rPr>
          <w:sz w:val="22"/>
        </w:rPr>
        <w:tab/>
        <w:t>60</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 xml:space="preserve">D.  </w:t>
      </w:r>
      <w:r>
        <w:rPr>
          <w:sz w:val="22"/>
        </w:rPr>
        <w:tab/>
        <w:t>Программа по охране здоровья населения</w:t>
      </w:r>
      <w:r>
        <w:rPr>
          <w:sz w:val="22"/>
        </w:rPr>
        <w:tab/>
      </w:r>
      <w:r>
        <w:rPr>
          <w:sz w:val="22"/>
        </w:rPr>
        <w:tab/>
        <w:t>61</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 xml:space="preserve">Е.  </w:t>
      </w:r>
      <w:r>
        <w:rPr>
          <w:sz w:val="22"/>
        </w:rPr>
        <w:tab/>
        <w:t>Продолжительность жизни</w:t>
      </w:r>
      <w:r>
        <w:rPr>
          <w:sz w:val="22"/>
        </w:rPr>
        <w:tab/>
      </w:r>
      <w:r>
        <w:rPr>
          <w:sz w:val="22"/>
        </w:rPr>
        <w:tab/>
        <w:t>61</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 xml:space="preserve">F.  </w:t>
      </w:r>
      <w:r>
        <w:rPr>
          <w:sz w:val="22"/>
        </w:rPr>
        <w:tab/>
        <w:t>Табакокурение</w:t>
      </w:r>
      <w:r>
        <w:rPr>
          <w:sz w:val="22"/>
        </w:rPr>
        <w:tab/>
      </w:r>
      <w:r>
        <w:rPr>
          <w:sz w:val="22"/>
        </w:rPr>
        <w:tab/>
        <w:t>62</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 xml:space="preserve">G.  </w:t>
      </w:r>
      <w:r>
        <w:rPr>
          <w:sz w:val="22"/>
        </w:rPr>
        <w:tab/>
        <w:t>Ожирение</w:t>
      </w:r>
      <w:r>
        <w:rPr>
          <w:sz w:val="22"/>
        </w:rPr>
        <w:tab/>
      </w:r>
      <w:r>
        <w:rPr>
          <w:sz w:val="22"/>
        </w:rPr>
        <w:tab/>
        <w:t>63</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 xml:space="preserve">Н.  </w:t>
      </w:r>
      <w:r>
        <w:rPr>
          <w:sz w:val="22"/>
        </w:rPr>
        <w:tab/>
        <w:t>ВИЧ/СПИД</w:t>
      </w:r>
      <w:r>
        <w:rPr>
          <w:sz w:val="22"/>
        </w:rPr>
        <w:tab/>
      </w:r>
      <w:r>
        <w:rPr>
          <w:sz w:val="22"/>
        </w:rPr>
        <w:tab/>
        <w:t>63</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 xml:space="preserve">I.  </w:t>
      </w:r>
      <w:r>
        <w:rPr>
          <w:sz w:val="22"/>
        </w:rPr>
        <w:tab/>
        <w:t>Насилие в отношении женщин</w:t>
      </w:r>
      <w:r>
        <w:rPr>
          <w:sz w:val="22"/>
        </w:rPr>
        <w:tab/>
      </w:r>
      <w:r>
        <w:rPr>
          <w:sz w:val="22"/>
        </w:rPr>
        <w:tab/>
        <w:t>63</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 xml:space="preserve">J.  </w:t>
      </w:r>
      <w:r>
        <w:rPr>
          <w:sz w:val="22"/>
        </w:rPr>
        <w:tab/>
        <w:t>Законодательство</w:t>
      </w:r>
      <w:r>
        <w:rPr>
          <w:sz w:val="22"/>
        </w:rPr>
        <w:tab/>
      </w:r>
      <w:r>
        <w:rPr>
          <w:sz w:val="22"/>
        </w:rPr>
        <w:tab/>
        <w:t>64</w:t>
      </w:r>
    </w:p>
    <w:p w:rsidR="00000000" w:rsidRDefault="00000000">
      <w:pPr>
        <w:tabs>
          <w:tab w:val="left" w:pos="454"/>
          <w:tab w:val="left" w:pos="907"/>
          <w:tab w:val="right" w:leader="dot" w:pos="8505"/>
          <w:tab w:val="right" w:pos="9639"/>
        </w:tabs>
        <w:suppressAutoHyphens/>
        <w:spacing w:line="264" w:lineRule="exact"/>
        <w:rPr>
          <w:i/>
          <w:sz w:val="22"/>
        </w:rPr>
      </w:pPr>
      <w:r>
        <w:rPr>
          <w:sz w:val="22"/>
        </w:rPr>
        <w:tab/>
        <w:t xml:space="preserve">К.  </w:t>
      </w:r>
      <w:r>
        <w:rPr>
          <w:sz w:val="22"/>
        </w:rPr>
        <w:tab/>
        <w:t>Прочие инициативы по борьбе с насилием в отношении женщин</w:t>
      </w:r>
      <w:r>
        <w:rPr>
          <w:sz w:val="22"/>
        </w:rPr>
        <w:tab/>
      </w:r>
      <w:r>
        <w:rPr>
          <w:sz w:val="22"/>
        </w:rPr>
        <w:tab/>
        <w:t>65</w:t>
      </w:r>
    </w:p>
    <w:p w:rsidR="00000000" w:rsidRDefault="00000000">
      <w:pPr>
        <w:tabs>
          <w:tab w:val="left" w:pos="454"/>
          <w:tab w:val="left" w:pos="907"/>
          <w:tab w:val="right" w:leader="dot" w:pos="8505"/>
          <w:tab w:val="right" w:pos="9639"/>
        </w:tabs>
        <w:suppressAutoHyphens/>
        <w:spacing w:line="264" w:lineRule="exact"/>
        <w:ind w:left="907" w:right="1134" w:hanging="907"/>
        <w:rPr>
          <w:spacing w:val="-3"/>
          <w:sz w:val="22"/>
        </w:rPr>
      </w:pPr>
      <w:r>
        <w:rPr>
          <w:sz w:val="22"/>
        </w:rPr>
        <w:tab/>
        <w:t xml:space="preserve">L.  </w:t>
      </w:r>
      <w:r>
        <w:rPr>
          <w:sz w:val="22"/>
        </w:rPr>
        <w:tab/>
        <w:t>Имеющие временное разрешение на проживание в стране иностранные подданные, которые подвергаются насилию со стороны своих супругов</w:t>
      </w:r>
      <w:r>
        <w:rPr>
          <w:sz w:val="22"/>
        </w:rPr>
        <w:tab/>
      </w:r>
      <w:r>
        <w:rPr>
          <w:sz w:val="22"/>
        </w:rPr>
        <w:tab/>
        <w:t>68</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 xml:space="preserve">М.  </w:t>
      </w:r>
      <w:r>
        <w:rPr>
          <w:sz w:val="22"/>
        </w:rPr>
        <w:tab/>
        <w:t>Сексуальное насилие в отношении детей</w:t>
      </w:r>
      <w:r>
        <w:rPr>
          <w:sz w:val="22"/>
        </w:rPr>
        <w:tab/>
      </w:r>
      <w:r>
        <w:rPr>
          <w:sz w:val="22"/>
        </w:rPr>
        <w:tab/>
        <w:t>70</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t xml:space="preserve">N.  </w:t>
      </w:r>
      <w:r>
        <w:rPr>
          <w:sz w:val="22"/>
        </w:rPr>
        <w:tab/>
        <w:t>Калечащие операции на половых органах женщин</w:t>
      </w:r>
      <w:r>
        <w:rPr>
          <w:sz w:val="22"/>
        </w:rPr>
        <w:tab/>
      </w:r>
      <w:r>
        <w:rPr>
          <w:sz w:val="22"/>
        </w:rPr>
        <w:tab/>
        <w:t>71</w:t>
      </w:r>
    </w:p>
    <w:p w:rsidR="00000000" w:rsidRDefault="00000000">
      <w:pPr>
        <w:pStyle w:val="Heading9"/>
        <w:tabs>
          <w:tab w:val="left" w:pos="454"/>
          <w:tab w:val="left" w:pos="907"/>
          <w:tab w:val="right" w:leader="dot" w:pos="8505"/>
          <w:tab w:val="right" w:pos="9639"/>
        </w:tabs>
        <w:suppressAutoHyphens/>
        <w:spacing w:line="264" w:lineRule="exact"/>
        <w:rPr>
          <w:spacing w:val="-3"/>
        </w:rPr>
      </w:pPr>
      <w:r>
        <w:tab/>
        <w:t xml:space="preserve">Статья 13.  Гендерное равенство в других областях финансовой </w:t>
      </w:r>
      <w:r>
        <w:br/>
      </w:r>
      <w:r>
        <w:tab/>
        <w:t>и общественной жизни</w:t>
      </w:r>
      <w:r>
        <w:rPr>
          <w:b w:val="0"/>
        </w:rPr>
        <w:tab/>
      </w:r>
      <w:r>
        <w:rPr>
          <w:b w:val="0"/>
        </w:rPr>
        <w:tab/>
        <w:t>72</w:t>
      </w:r>
    </w:p>
    <w:p w:rsidR="00000000" w:rsidRDefault="00000000">
      <w:pPr>
        <w:tabs>
          <w:tab w:val="left" w:pos="454"/>
          <w:tab w:val="left" w:pos="907"/>
          <w:tab w:val="right" w:leader="dot" w:pos="8505"/>
          <w:tab w:val="right" w:pos="9639"/>
        </w:tabs>
        <w:suppressAutoHyphens/>
        <w:spacing w:line="264" w:lineRule="exact"/>
        <w:ind w:left="454"/>
        <w:rPr>
          <w:sz w:val="22"/>
        </w:rPr>
      </w:pPr>
      <w:r>
        <w:rPr>
          <w:sz w:val="22"/>
        </w:rPr>
        <w:t xml:space="preserve">Условие для воссоединения семей, касающееся пособия по Закону об активной </w:t>
      </w:r>
      <w:r>
        <w:rPr>
          <w:sz w:val="22"/>
        </w:rPr>
        <w:br/>
        <w:t>социальной политике или по Закону об интеграции и способности содержать свою супругу/супруга</w:t>
      </w:r>
      <w:r>
        <w:rPr>
          <w:sz w:val="22"/>
        </w:rPr>
        <w:tab/>
      </w:r>
      <w:r>
        <w:rPr>
          <w:sz w:val="22"/>
        </w:rPr>
        <w:tab/>
        <w:t>72</w:t>
      </w:r>
    </w:p>
    <w:p w:rsidR="00000000" w:rsidRDefault="00000000">
      <w:pPr>
        <w:tabs>
          <w:tab w:val="left" w:pos="454"/>
          <w:tab w:val="left" w:pos="907"/>
          <w:tab w:val="right" w:leader="dot" w:pos="8505"/>
          <w:tab w:val="right" w:pos="9639"/>
        </w:tabs>
        <w:suppressAutoHyphens/>
        <w:spacing w:line="264" w:lineRule="exact"/>
        <w:ind w:left="454"/>
        <w:rPr>
          <w:b/>
          <w:spacing w:val="-3"/>
          <w:sz w:val="22"/>
        </w:rPr>
      </w:pPr>
      <w:r>
        <w:rPr>
          <w:b/>
          <w:sz w:val="22"/>
        </w:rPr>
        <w:t>Статья 14.  Женщины, проживающие в сельских районах</w:t>
      </w:r>
      <w:r>
        <w:rPr>
          <w:sz w:val="22"/>
        </w:rPr>
        <w:tab/>
      </w:r>
      <w:r>
        <w:rPr>
          <w:b/>
          <w:sz w:val="22"/>
        </w:rPr>
        <w:tab/>
      </w:r>
      <w:r>
        <w:rPr>
          <w:sz w:val="22"/>
        </w:rPr>
        <w:t>73</w:t>
      </w:r>
    </w:p>
    <w:p w:rsidR="00000000" w:rsidRDefault="00000000">
      <w:pPr>
        <w:tabs>
          <w:tab w:val="left" w:pos="454"/>
          <w:tab w:val="left" w:pos="907"/>
          <w:tab w:val="right" w:leader="dot" w:pos="8505"/>
          <w:tab w:val="right" w:pos="9639"/>
        </w:tabs>
        <w:suppressAutoHyphens/>
        <w:spacing w:line="264" w:lineRule="exact"/>
        <w:rPr>
          <w:b/>
          <w:spacing w:val="-3"/>
          <w:sz w:val="22"/>
        </w:rPr>
      </w:pPr>
      <w:r>
        <w:rPr>
          <w:b/>
          <w:sz w:val="22"/>
        </w:rPr>
        <w:t>IV.  Правоспособность, брак и семья</w:t>
      </w:r>
      <w:r>
        <w:rPr>
          <w:sz w:val="22"/>
        </w:rPr>
        <w:tab/>
      </w:r>
      <w:r>
        <w:rPr>
          <w:b/>
          <w:sz w:val="22"/>
        </w:rPr>
        <w:tab/>
      </w:r>
      <w:r>
        <w:rPr>
          <w:sz w:val="22"/>
        </w:rPr>
        <w:t>74</w:t>
      </w:r>
    </w:p>
    <w:p w:rsidR="00000000" w:rsidRDefault="00000000">
      <w:pPr>
        <w:tabs>
          <w:tab w:val="left" w:pos="454"/>
          <w:tab w:val="left" w:pos="907"/>
          <w:tab w:val="right" w:leader="dot" w:pos="8505"/>
          <w:tab w:val="right" w:pos="9639"/>
        </w:tabs>
        <w:suppressAutoHyphens/>
        <w:spacing w:line="264" w:lineRule="exact"/>
        <w:rPr>
          <w:spacing w:val="-3"/>
          <w:sz w:val="22"/>
        </w:rPr>
      </w:pPr>
      <w:r>
        <w:rPr>
          <w:sz w:val="22"/>
        </w:rPr>
        <w:tab/>
      </w:r>
      <w:r>
        <w:rPr>
          <w:b/>
          <w:sz w:val="22"/>
        </w:rPr>
        <w:t>Статья 15.  Правоспособность и Статья 16.  Брак и семейные отношения</w:t>
      </w:r>
      <w:r>
        <w:rPr>
          <w:sz w:val="22"/>
        </w:rPr>
        <w:tab/>
      </w:r>
      <w:r>
        <w:rPr>
          <w:b/>
          <w:sz w:val="22"/>
        </w:rPr>
        <w:tab/>
      </w:r>
      <w:r>
        <w:rPr>
          <w:sz w:val="22"/>
        </w:rPr>
        <w:t>74</w:t>
      </w:r>
    </w:p>
    <w:p w:rsidR="00000000" w:rsidRDefault="00000000">
      <w:pPr>
        <w:tabs>
          <w:tab w:val="left" w:pos="454"/>
          <w:tab w:val="left" w:pos="907"/>
          <w:tab w:val="right" w:leader="dot" w:pos="8505"/>
          <w:tab w:val="right" w:pos="9639"/>
        </w:tabs>
        <w:suppressAutoHyphens/>
        <w:jc w:val="right"/>
        <w:rPr>
          <w:sz w:val="22"/>
        </w:rPr>
      </w:pPr>
      <w:r>
        <w:rPr>
          <w:i/>
          <w:sz w:val="22"/>
        </w:rPr>
        <w:br w:type="page"/>
        <w:t>Стр.</w:t>
      </w:r>
    </w:p>
    <w:p w:rsidR="00000000" w:rsidRDefault="00000000">
      <w:pPr>
        <w:tabs>
          <w:tab w:val="left" w:pos="454"/>
          <w:tab w:val="left" w:pos="907"/>
          <w:tab w:val="right" w:leader="dot" w:pos="8505"/>
          <w:tab w:val="right" w:pos="9639"/>
        </w:tabs>
        <w:suppressAutoHyphens/>
        <w:spacing w:line="270" w:lineRule="exact"/>
        <w:ind w:left="454"/>
        <w:rPr>
          <w:spacing w:val="-3"/>
          <w:sz w:val="22"/>
        </w:rPr>
      </w:pPr>
      <w:r>
        <w:rPr>
          <w:sz w:val="22"/>
        </w:rPr>
        <w:t xml:space="preserve">Положение об отказе в выдаче разрешения на воссоединение семей, если одному </w:t>
      </w:r>
      <w:r>
        <w:rPr>
          <w:sz w:val="22"/>
        </w:rPr>
        <w:br/>
        <w:t xml:space="preserve">из супругов еще не исполнилось 24 года, и об усилиях по борьбе с браками, </w:t>
      </w:r>
      <w:r>
        <w:rPr>
          <w:sz w:val="22"/>
        </w:rPr>
        <w:br/>
        <w:t>заключенными без согласия одной из сторон</w:t>
      </w:r>
      <w:r>
        <w:rPr>
          <w:sz w:val="22"/>
        </w:rPr>
        <w:tab/>
      </w:r>
      <w:r>
        <w:rPr>
          <w:sz w:val="22"/>
        </w:rPr>
        <w:tab/>
        <w:t>74</w:t>
      </w:r>
    </w:p>
    <w:p w:rsidR="00000000" w:rsidRDefault="00000000">
      <w:pPr>
        <w:tabs>
          <w:tab w:val="left" w:pos="454"/>
          <w:tab w:val="left" w:pos="907"/>
          <w:tab w:val="right" w:leader="dot" w:pos="8505"/>
          <w:tab w:val="right" w:pos="9639"/>
        </w:tabs>
        <w:suppressAutoHyphens/>
        <w:spacing w:before="120" w:line="270" w:lineRule="exact"/>
        <w:ind w:right="1134"/>
        <w:rPr>
          <w:spacing w:val="-3"/>
          <w:sz w:val="22"/>
        </w:rPr>
      </w:pPr>
      <w:r>
        <w:rPr>
          <w:b/>
          <w:sz w:val="22"/>
        </w:rPr>
        <w:t>Таблицы</w:t>
      </w:r>
      <w:r>
        <w:rPr>
          <w:sz w:val="22"/>
        </w:rPr>
        <w:tab/>
      </w:r>
      <w:r>
        <w:rPr>
          <w:sz w:val="22"/>
        </w:rPr>
        <w:tab/>
        <w:t>77</w:t>
      </w:r>
    </w:p>
    <w:p w:rsidR="00000000" w:rsidRDefault="00000000">
      <w:pPr>
        <w:tabs>
          <w:tab w:val="left" w:pos="454"/>
          <w:tab w:val="left" w:pos="907"/>
          <w:tab w:val="right" w:leader="dot" w:pos="8505"/>
          <w:tab w:val="right" w:pos="9639"/>
        </w:tabs>
        <w:suppressAutoHyphens/>
        <w:spacing w:line="270" w:lineRule="exact"/>
        <w:ind w:left="454" w:right="1134"/>
        <w:rPr>
          <w:spacing w:val="-3"/>
          <w:sz w:val="22"/>
        </w:rPr>
      </w:pPr>
      <w:r>
        <w:rPr>
          <w:sz w:val="22"/>
        </w:rPr>
        <w:t>Таблица 1. Представленность женщин и мужчин в государственных советах, комиссиях и комитетах, учрежденных в 2000–2004 годах</w:t>
      </w:r>
      <w:r>
        <w:rPr>
          <w:sz w:val="22"/>
        </w:rPr>
        <w:tab/>
      </w:r>
      <w:r>
        <w:rPr>
          <w:sz w:val="22"/>
        </w:rPr>
        <w:tab/>
        <w:t>77</w:t>
      </w:r>
    </w:p>
    <w:p w:rsidR="00000000" w:rsidRDefault="00000000">
      <w:pPr>
        <w:pStyle w:val="Heading9"/>
        <w:tabs>
          <w:tab w:val="left" w:pos="454"/>
          <w:tab w:val="left" w:pos="907"/>
          <w:tab w:val="right" w:leader="dot" w:pos="8505"/>
          <w:tab w:val="right" w:pos="9639"/>
        </w:tabs>
        <w:spacing w:line="270" w:lineRule="exact"/>
        <w:ind w:left="454" w:right="1134"/>
        <w:rPr>
          <w:rFonts w:ascii="TMS Roman 12pt" w:hAnsi="TMS Roman 12pt"/>
          <w:b w:val="0"/>
        </w:rPr>
      </w:pPr>
      <w:r>
        <w:rPr>
          <w:rFonts w:ascii="TMS Roman 12pt" w:hAnsi="TMS Roman 12pt"/>
          <w:b w:val="0"/>
        </w:rPr>
        <w:t>Таблица 2. Руководители в центральных органах власти, 1998–2003 годы</w:t>
      </w:r>
      <w:r>
        <w:rPr>
          <w:rFonts w:ascii="TMS Roman 12pt" w:hAnsi="TMS Roman 12pt"/>
          <w:b w:val="0"/>
        </w:rPr>
        <w:tab/>
      </w:r>
      <w:r>
        <w:rPr>
          <w:rFonts w:ascii="TMS Roman 12pt" w:hAnsi="TMS Roman 12pt"/>
          <w:b w:val="0"/>
        </w:rPr>
        <w:tab/>
        <w:t>77</w:t>
      </w:r>
    </w:p>
    <w:p w:rsidR="00000000" w:rsidRDefault="00000000">
      <w:pPr>
        <w:pStyle w:val="BodyText"/>
        <w:tabs>
          <w:tab w:val="left" w:pos="454"/>
          <w:tab w:val="left" w:pos="907"/>
          <w:tab w:val="right" w:leader="dot" w:pos="8505"/>
          <w:tab w:val="right" w:pos="9639"/>
        </w:tabs>
        <w:spacing w:line="270" w:lineRule="exact"/>
        <w:ind w:left="454" w:right="1134"/>
        <w:rPr>
          <w:b w:val="0"/>
          <w:sz w:val="22"/>
        </w:rPr>
      </w:pPr>
      <w:r>
        <w:rPr>
          <w:b w:val="0"/>
          <w:sz w:val="22"/>
        </w:rPr>
        <w:t>Таблица 3. Женщины и мужчины в разбивке по уровню образования, 1998–2002 годы</w:t>
      </w:r>
      <w:r>
        <w:rPr>
          <w:b w:val="0"/>
          <w:sz w:val="22"/>
        </w:rPr>
        <w:tab/>
      </w:r>
      <w:r>
        <w:rPr>
          <w:b w:val="0"/>
          <w:sz w:val="22"/>
        </w:rPr>
        <w:tab/>
        <w:t>78</w:t>
      </w:r>
    </w:p>
    <w:p w:rsidR="00000000" w:rsidRDefault="00000000">
      <w:pPr>
        <w:tabs>
          <w:tab w:val="left" w:pos="454"/>
          <w:tab w:val="left" w:pos="907"/>
          <w:tab w:val="right" w:leader="dot" w:pos="8505"/>
          <w:tab w:val="right" w:pos="9639"/>
        </w:tabs>
        <w:suppressAutoHyphens/>
        <w:spacing w:line="270" w:lineRule="exact"/>
        <w:ind w:left="454" w:right="1134"/>
        <w:jc w:val="both"/>
        <w:rPr>
          <w:spacing w:val="-3"/>
        </w:rPr>
      </w:pPr>
      <w:r>
        <w:rPr>
          <w:sz w:val="22"/>
        </w:rPr>
        <w:t>Таблица 4. Мужская и женская рабочая сила и коэффициент участия, 1998–</w:t>
      </w:r>
      <w:r>
        <w:rPr>
          <w:sz w:val="22"/>
        </w:rPr>
        <w:br/>
        <w:t>2002 годы (в процентах)</w:t>
      </w:r>
      <w:r>
        <w:rPr>
          <w:sz w:val="22"/>
        </w:rPr>
        <w:tab/>
      </w:r>
      <w:r>
        <w:rPr>
          <w:sz w:val="22"/>
        </w:rPr>
        <w:tab/>
        <w:t>79</w:t>
      </w:r>
    </w:p>
    <w:p w:rsidR="00000000" w:rsidRDefault="00000000">
      <w:pPr>
        <w:tabs>
          <w:tab w:val="left" w:pos="454"/>
          <w:tab w:val="left" w:pos="907"/>
          <w:tab w:val="right" w:leader="dot" w:pos="8505"/>
          <w:tab w:val="right" w:pos="9639"/>
        </w:tabs>
        <w:suppressAutoHyphens/>
        <w:spacing w:line="270" w:lineRule="exact"/>
        <w:ind w:left="454" w:right="1134"/>
        <w:jc w:val="both"/>
        <w:rPr>
          <w:spacing w:val="-3"/>
          <w:sz w:val="22"/>
        </w:rPr>
      </w:pPr>
      <w:r>
        <w:rPr>
          <w:sz w:val="22"/>
        </w:rPr>
        <w:t>Таблица 5. Число мужчин и женщин, занятых полный рабочий день, 1998–2002 годы</w:t>
      </w:r>
      <w:r>
        <w:rPr>
          <w:sz w:val="22"/>
        </w:rPr>
        <w:tab/>
      </w:r>
      <w:r>
        <w:rPr>
          <w:sz w:val="22"/>
        </w:rPr>
        <w:tab/>
        <w:t>79</w:t>
      </w:r>
    </w:p>
    <w:p w:rsidR="00000000" w:rsidRDefault="00000000">
      <w:pPr>
        <w:tabs>
          <w:tab w:val="left" w:pos="454"/>
          <w:tab w:val="left" w:pos="907"/>
          <w:tab w:val="right" w:leader="dot" w:pos="8505"/>
          <w:tab w:val="right" w:pos="9639"/>
        </w:tabs>
        <w:suppressAutoHyphens/>
        <w:spacing w:line="270" w:lineRule="exact"/>
        <w:ind w:left="454" w:right="1134"/>
        <w:jc w:val="both"/>
        <w:rPr>
          <w:spacing w:val="-3"/>
        </w:rPr>
      </w:pPr>
      <w:r>
        <w:rPr>
          <w:sz w:val="22"/>
        </w:rPr>
        <w:t>Таблица 6. Число  женщин и мужчин, работающих неполный рабочий день, 1998–2002 годы</w:t>
      </w:r>
      <w:r>
        <w:rPr>
          <w:sz w:val="22"/>
        </w:rPr>
        <w:tab/>
      </w:r>
      <w:r>
        <w:rPr>
          <w:sz w:val="22"/>
        </w:rPr>
        <w:tab/>
        <w:t>80</w:t>
      </w:r>
    </w:p>
    <w:p w:rsidR="00000000" w:rsidRDefault="00000000">
      <w:pPr>
        <w:tabs>
          <w:tab w:val="left" w:pos="454"/>
          <w:tab w:val="left" w:pos="907"/>
          <w:tab w:val="right" w:leader="dot" w:pos="8505"/>
          <w:tab w:val="right" w:pos="9639"/>
        </w:tabs>
        <w:suppressAutoHyphens/>
        <w:spacing w:line="270" w:lineRule="exact"/>
        <w:ind w:left="454" w:right="1134"/>
        <w:jc w:val="both"/>
        <w:rPr>
          <w:spacing w:val="-3"/>
        </w:rPr>
      </w:pPr>
      <w:r>
        <w:rPr>
          <w:sz w:val="22"/>
        </w:rPr>
        <w:t>Таблица 7. Занятость в соответствии с рабочим статусом, 1998–2002 годы</w:t>
      </w:r>
      <w:r>
        <w:rPr>
          <w:sz w:val="22"/>
        </w:rPr>
        <w:tab/>
      </w:r>
      <w:r>
        <w:rPr>
          <w:sz w:val="22"/>
        </w:rPr>
        <w:tab/>
        <w:t>81</w:t>
      </w:r>
    </w:p>
    <w:p w:rsidR="00000000" w:rsidRDefault="00000000">
      <w:pPr>
        <w:pStyle w:val="BodyText"/>
        <w:tabs>
          <w:tab w:val="left" w:pos="454"/>
          <w:tab w:val="left" w:pos="907"/>
          <w:tab w:val="right" w:leader="dot" w:pos="8505"/>
          <w:tab w:val="right" w:pos="9639"/>
        </w:tabs>
        <w:spacing w:line="270" w:lineRule="exact"/>
        <w:ind w:left="454" w:right="1134"/>
        <w:rPr>
          <w:b w:val="0"/>
          <w:sz w:val="22"/>
        </w:rPr>
      </w:pPr>
      <w:r>
        <w:rPr>
          <w:b w:val="0"/>
          <w:sz w:val="22"/>
        </w:rPr>
        <w:t>Таблица 8. Рынок труда в разбивке по полу и секторам, 1998–2002 годы</w:t>
      </w:r>
      <w:r>
        <w:rPr>
          <w:b w:val="0"/>
          <w:sz w:val="22"/>
        </w:rPr>
        <w:tab/>
      </w:r>
      <w:r>
        <w:rPr>
          <w:b w:val="0"/>
          <w:sz w:val="22"/>
        </w:rPr>
        <w:tab/>
        <w:t>82</w:t>
      </w:r>
    </w:p>
    <w:p w:rsidR="00000000" w:rsidRDefault="00000000">
      <w:pPr>
        <w:tabs>
          <w:tab w:val="left" w:pos="454"/>
          <w:tab w:val="left" w:pos="907"/>
          <w:tab w:val="right" w:leader="dot" w:pos="8505"/>
          <w:tab w:val="right" w:pos="9639"/>
        </w:tabs>
        <w:suppressAutoHyphens/>
        <w:spacing w:line="270" w:lineRule="exact"/>
        <w:ind w:left="454" w:right="1134"/>
        <w:jc w:val="both"/>
        <w:rPr>
          <w:spacing w:val="-3"/>
        </w:rPr>
      </w:pPr>
      <w:r>
        <w:rPr>
          <w:sz w:val="22"/>
        </w:rPr>
        <w:t xml:space="preserve">Таблица 9. Заработная плата женщин в виде доли от заработной платы мужчин </w:t>
      </w:r>
      <w:r>
        <w:rPr>
          <w:sz w:val="22"/>
        </w:rPr>
        <w:br/>
        <w:t>в разбивке по секторам и уровню образования, 2000–2002 годы (в процентах)</w:t>
      </w:r>
      <w:r>
        <w:rPr>
          <w:sz w:val="22"/>
        </w:rPr>
        <w:tab/>
      </w:r>
      <w:r>
        <w:rPr>
          <w:sz w:val="22"/>
        </w:rPr>
        <w:tab/>
        <w:t>82</w:t>
      </w:r>
    </w:p>
    <w:p w:rsidR="00000000" w:rsidRDefault="00000000">
      <w:pPr>
        <w:tabs>
          <w:tab w:val="left" w:pos="454"/>
          <w:tab w:val="left" w:pos="907"/>
          <w:tab w:val="right" w:leader="dot" w:pos="8505"/>
          <w:tab w:val="right" w:pos="9639"/>
        </w:tabs>
        <w:spacing w:line="270" w:lineRule="exact"/>
        <w:ind w:left="454" w:right="1134"/>
        <w:rPr>
          <w:sz w:val="22"/>
        </w:rPr>
      </w:pPr>
      <w:r>
        <w:rPr>
          <w:sz w:val="22"/>
        </w:rPr>
        <w:t xml:space="preserve">Таблица 10. Женская и мужская безработица </w:t>
      </w:r>
      <w:r>
        <w:rPr>
          <w:sz w:val="22"/>
        </w:rPr>
        <w:tab/>
      </w:r>
      <w:r>
        <w:rPr>
          <w:sz w:val="22"/>
        </w:rPr>
        <w:tab/>
        <w:t>83</w:t>
      </w:r>
    </w:p>
    <w:p w:rsidR="00000000" w:rsidRDefault="00000000">
      <w:pPr>
        <w:tabs>
          <w:tab w:val="left" w:pos="454"/>
          <w:tab w:val="left" w:pos="907"/>
          <w:tab w:val="right" w:leader="dot" w:pos="8505"/>
          <w:tab w:val="right" w:pos="9639"/>
        </w:tabs>
        <w:suppressAutoHyphens/>
        <w:spacing w:line="270" w:lineRule="exact"/>
        <w:ind w:left="454" w:right="1134"/>
        <w:rPr>
          <w:spacing w:val="-3"/>
        </w:rPr>
      </w:pPr>
      <w:r>
        <w:rPr>
          <w:sz w:val="22"/>
        </w:rPr>
        <w:t>Таблица 11. Среднее число женщин и мужчин, находившихся в отпуске, 1998–</w:t>
      </w:r>
      <w:r>
        <w:rPr>
          <w:sz w:val="22"/>
        </w:rPr>
        <w:br/>
        <w:t>2002 годы</w:t>
      </w:r>
      <w:r>
        <w:rPr>
          <w:spacing w:val="-3"/>
        </w:rPr>
        <w:t xml:space="preserve"> </w:t>
      </w:r>
      <w:r>
        <w:rPr>
          <w:spacing w:val="-3"/>
        </w:rPr>
        <w:tab/>
      </w:r>
      <w:r>
        <w:rPr>
          <w:spacing w:val="-3"/>
        </w:rPr>
        <w:tab/>
        <w:t>84</w:t>
      </w:r>
    </w:p>
    <w:p w:rsidR="00000000" w:rsidRDefault="00000000">
      <w:pPr>
        <w:tabs>
          <w:tab w:val="left" w:pos="454"/>
          <w:tab w:val="left" w:pos="907"/>
          <w:tab w:val="right" w:leader="dot" w:pos="8505"/>
          <w:tab w:val="right" w:pos="9639"/>
        </w:tabs>
        <w:suppressAutoHyphens/>
        <w:spacing w:line="270" w:lineRule="exact"/>
        <w:ind w:left="454" w:right="1134"/>
        <w:rPr>
          <w:spacing w:val="-3"/>
        </w:rPr>
      </w:pPr>
      <w:r>
        <w:rPr>
          <w:sz w:val="22"/>
        </w:rPr>
        <w:t>Таблица 12. Число госпитализированных больных в разбивке по видам занятости и полу, 1998–2001 годы</w:t>
      </w:r>
      <w:r>
        <w:rPr>
          <w:sz w:val="22"/>
        </w:rPr>
        <w:tab/>
      </w:r>
      <w:r>
        <w:rPr>
          <w:sz w:val="22"/>
        </w:rPr>
        <w:tab/>
        <w:t>84</w:t>
      </w:r>
    </w:p>
    <w:p w:rsidR="00000000" w:rsidRDefault="00000000">
      <w:pPr>
        <w:pStyle w:val="Heading9"/>
        <w:tabs>
          <w:tab w:val="left" w:pos="454"/>
          <w:tab w:val="left" w:pos="907"/>
          <w:tab w:val="right" w:leader="dot" w:pos="8505"/>
          <w:tab w:val="right" w:pos="9639"/>
        </w:tabs>
        <w:spacing w:line="270" w:lineRule="exact"/>
        <w:ind w:left="454" w:right="1134"/>
        <w:rPr>
          <w:b w:val="0"/>
        </w:rPr>
      </w:pPr>
      <w:r>
        <w:rPr>
          <w:b w:val="0"/>
        </w:rPr>
        <w:t>Таблица 13. Зарегистрированные жертвы преступлений</w:t>
      </w:r>
      <w:r>
        <w:rPr>
          <w:b w:val="0"/>
        </w:rPr>
        <w:tab/>
      </w:r>
      <w:r>
        <w:rPr>
          <w:b w:val="0"/>
        </w:rPr>
        <w:tab/>
        <w:t>85</w:t>
      </w:r>
    </w:p>
    <w:p w:rsidR="00000000" w:rsidRDefault="00000000">
      <w:pPr>
        <w:tabs>
          <w:tab w:val="left" w:pos="454"/>
          <w:tab w:val="left" w:pos="907"/>
          <w:tab w:val="right" w:leader="dot" w:pos="8505"/>
          <w:tab w:val="right" w:pos="9639"/>
        </w:tabs>
        <w:suppressAutoHyphens/>
        <w:spacing w:line="270" w:lineRule="exact"/>
        <w:ind w:left="454" w:right="1134"/>
        <w:rPr>
          <w:spacing w:val="-3"/>
        </w:rPr>
      </w:pPr>
      <w:r>
        <w:rPr>
          <w:sz w:val="22"/>
        </w:rPr>
        <w:t>Таблица 13 а). Жертвы преступлений в разбивке по видам уголовных преступлений и возрасту, 2002 год (мужчины)</w:t>
      </w:r>
      <w:r>
        <w:rPr>
          <w:sz w:val="22"/>
        </w:rPr>
        <w:tab/>
      </w:r>
      <w:r>
        <w:rPr>
          <w:sz w:val="22"/>
        </w:rPr>
        <w:tab/>
        <w:t>87</w:t>
      </w:r>
    </w:p>
    <w:p w:rsidR="00000000" w:rsidRDefault="00000000">
      <w:pPr>
        <w:tabs>
          <w:tab w:val="left" w:pos="454"/>
          <w:tab w:val="left" w:pos="907"/>
          <w:tab w:val="right" w:leader="dot" w:pos="8505"/>
          <w:tab w:val="right" w:pos="9639"/>
        </w:tabs>
        <w:suppressAutoHyphens/>
        <w:spacing w:line="270" w:lineRule="exact"/>
        <w:ind w:left="454" w:right="1134"/>
        <w:rPr>
          <w:sz w:val="22"/>
        </w:rPr>
      </w:pPr>
      <w:r>
        <w:rPr>
          <w:sz w:val="22"/>
        </w:rPr>
        <w:t>Таблица 13 b)  Жертвы преступлений в разбивке по видам уголовных преступлений и возрасту, 2002 год (женщины)</w:t>
      </w:r>
      <w:r>
        <w:rPr>
          <w:sz w:val="22"/>
        </w:rPr>
        <w:tab/>
      </w:r>
      <w:r>
        <w:rPr>
          <w:sz w:val="22"/>
        </w:rPr>
        <w:tab/>
        <w:t>90</w:t>
      </w:r>
    </w:p>
    <w:p w:rsidR="00000000" w:rsidRDefault="00000000">
      <w:pPr>
        <w:tabs>
          <w:tab w:val="left" w:pos="454"/>
          <w:tab w:val="left" w:pos="907"/>
          <w:tab w:val="right" w:leader="dot" w:pos="8505"/>
          <w:tab w:val="right" w:pos="9639"/>
        </w:tabs>
        <w:suppressAutoHyphens/>
        <w:spacing w:before="120" w:line="270" w:lineRule="exact"/>
        <w:ind w:right="1134"/>
        <w:rPr>
          <w:sz w:val="22"/>
        </w:rPr>
      </w:pPr>
      <w:r>
        <w:rPr>
          <w:b/>
          <w:sz w:val="22"/>
        </w:rPr>
        <w:t>Замечания датских НПО</w:t>
      </w:r>
      <w:r>
        <w:tab/>
      </w:r>
      <w:r>
        <w:tab/>
        <w:t>93</w:t>
      </w:r>
    </w:p>
    <w:p w:rsidR="00000000" w:rsidRDefault="00000000">
      <w:pPr>
        <w:tabs>
          <w:tab w:val="left" w:pos="454"/>
          <w:tab w:val="left" w:pos="907"/>
          <w:tab w:val="right" w:leader="dot" w:pos="8505"/>
          <w:tab w:val="right" w:pos="9639"/>
        </w:tabs>
        <w:suppressAutoHyphens/>
        <w:spacing w:line="270" w:lineRule="exact"/>
        <w:ind w:left="454" w:right="1134"/>
        <w:rPr>
          <w:sz w:val="22"/>
        </w:rPr>
      </w:pPr>
      <w:r>
        <w:rPr>
          <w:b/>
          <w:sz w:val="22"/>
        </w:rPr>
        <w:t>Замечания Совета женщин в Дании (Kvinderådet) к шестому периодическому докладу о ходе осуществления Конвенции</w:t>
      </w:r>
      <w:r>
        <w:rPr>
          <w:sz w:val="22"/>
        </w:rPr>
        <w:tab/>
      </w:r>
      <w:r>
        <w:rPr>
          <w:sz w:val="22"/>
        </w:rPr>
        <w:tab/>
        <w:t>93</w:t>
      </w:r>
    </w:p>
    <w:p w:rsidR="00000000" w:rsidRDefault="00000000">
      <w:pPr>
        <w:tabs>
          <w:tab w:val="left" w:pos="454"/>
          <w:tab w:val="left" w:pos="907"/>
          <w:tab w:val="right" w:leader="dot" w:pos="8505"/>
          <w:tab w:val="right" w:pos="9639"/>
        </w:tabs>
        <w:suppressAutoHyphens/>
        <w:spacing w:line="270" w:lineRule="exact"/>
        <w:ind w:left="454" w:right="1134"/>
        <w:rPr>
          <w:sz w:val="22"/>
        </w:rPr>
      </w:pPr>
      <w:r>
        <w:rPr>
          <w:sz w:val="22"/>
        </w:rPr>
        <w:t>Замечания общего характера</w:t>
      </w:r>
      <w:r>
        <w:rPr>
          <w:sz w:val="22"/>
        </w:rPr>
        <w:tab/>
      </w:r>
      <w:r>
        <w:rPr>
          <w:sz w:val="22"/>
        </w:rPr>
        <w:tab/>
        <w:t>93</w:t>
      </w:r>
    </w:p>
    <w:p w:rsidR="00000000" w:rsidRDefault="00000000">
      <w:pPr>
        <w:tabs>
          <w:tab w:val="left" w:pos="454"/>
          <w:tab w:val="left" w:pos="907"/>
          <w:tab w:val="right" w:leader="dot" w:pos="8505"/>
          <w:tab w:val="right" w:pos="9639"/>
        </w:tabs>
        <w:suppressAutoHyphens/>
        <w:spacing w:line="270" w:lineRule="exact"/>
        <w:ind w:left="454" w:right="1134"/>
        <w:rPr>
          <w:sz w:val="22"/>
        </w:rPr>
      </w:pPr>
      <w:r>
        <w:rPr>
          <w:sz w:val="22"/>
        </w:rPr>
        <w:t>Постатейные замечания</w:t>
      </w:r>
      <w:r>
        <w:rPr>
          <w:sz w:val="22"/>
        </w:rPr>
        <w:tab/>
      </w:r>
      <w:r>
        <w:rPr>
          <w:sz w:val="22"/>
        </w:rPr>
        <w:tab/>
        <w:t>94</w:t>
      </w:r>
    </w:p>
    <w:p w:rsidR="00000000" w:rsidRDefault="00000000">
      <w:pPr>
        <w:tabs>
          <w:tab w:val="left" w:pos="454"/>
          <w:tab w:val="left" w:pos="907"/>
          <w:tab w:val="right" w:leader="dot" w:pos="8505"/>
          <w:tab w:val="right" w:pos="9639"/>
        </w:tabs>
        <w:suppressAutoHyphens/>
        <w:spacing w:line="270" w:lineRule="exact"/>
        <w:ind w:left="454" w:right="1134"/>
        <w:rPr>
          <w:sz w:val="22"/>
        </w:rPr>
      </w:pPr>
      <w:r>
        <w:rPr>
          <w:b/>
          <w:sz w:val="22"/>
        </w:rPr>
        <w:t>Замечания Общества женщин Дании к шестому периодическому докладу правительства Дании о выполнении Конвенции о ликвидации всех форм дискриминации в отношении женщин</w:t>
      </w:r>
      <w:r>
        <w:rPr>
          <w:sz w:val="22"/>
        </w:rPr>
        <w:tab/>
      </w:r>
      <w:r>
        <w:rPr>
          <w:sz w:val="22"/>
        </w:rPr>
        <w:tab/>
        <w:t>103</w:t>
      </w:r>
    </w:p>
    <w:p w:rsidR="00000000" w:rsidRDefault="00000000">
      <w:pPr>
        <w:tabs>
          <w:tab w:val="left" w:pos="454"/>
          <w:tab w:val="left" w:pos="907"/>
          <w:tab w:val="right" w:leader="dot" w:pos="8505"/>
          <w:tab w:val="right" w:pos="9639"/>
        </w:tabs>
        <w:suppressAutoHyphens/>
        <w:spacing w:line="270" w:lineRule="exact"/>
        <w:ind w:left="454" w:right="1134"/>
        <w:rPr>
          <w:sz w:val="22"/>
        </w:rPr>
      </w:pPr>
      <w:r>
        <w:rPr>
          <w:b/>
          <w:sz w:val="22"/>
        </w:rPr>
        <w:t>Конвенция о ликвидации всех форм дискриминации в отношении женщин и органы власти Фарерских островов</w:t>
      </w:r>
      <w:r>
        <w:rPr>
          <w:sz w:val="22"/>
        </w:rPr>
        <w:tab/>
      </w:r>
      <w:r>
        <w:rPr>
          <w:sz w:val="22"/>
        </w:rPr>
        <w:tab/>
        <w:t>117</w:t>
      </w:r>
    </w:p>
    <w:p w:rsidR="00000000" w:rsidRDefault="00000000">
      <w:pPr>
        <w:tabs>
          <w:tab w:val="left" w:pos="454"/>
          <w:tab w:val="left" w:pos="907"/>
          <w:tab w:val="right" w:leader="dot" w:pos="8505"/>
          <w:tab w:val="right" w:pos="9639"/>
        </w:tabs>
        <w:suppressAutoHyphens/>
        <w:spacing w:line="270" w:lineRule="exact"/>
        <w:ind w:left="454" w:right="1134"/>
        <w:rPr>
          <w:sz w:val="22"/>
        </w:rPr>
      </w:pPr>
      <w:r>
        <w:rPr>
          <w:sz w:val="22"/>
        </w:rPr>
        <w:t>Введение</w:t>
      </w:r>
      <w:r>
        <w:rPr>
          <w:sz w:val="22"/>
        </w:rPr>
        <w:tab/>
      </w:r>
      <w:r>
        <w:rPr>
          <w:sz w:val="22"/>
        </w:rPr>
        <w:tab/>
        <w:t>117</w:t>
      </w:r>
    </w:p>
    <w:p w:rsidR="00000000" w:rsidRDefault="00000000">
      <w:pPr>
        <w:tabs>
          <w:tab w:val="left" w:pos="454"/>
          <w:tab w:val="left" w:pos="907"/>
          <w:tab w:val="right" w:leader="dot" w:pos="8505"/>
          <w:tab w:val="right" w:pos="9639"/>
        </w:tabs>
        <w:suppressAutoHyphens/>
        <w:spacing w:line="270" w:lineRule="exact"/>
        <w:ind w:left="454" w:right="1134"/>
        <w:rPr>
          <w:sz w:val="22"/>
        </w:rPr>
      </w:pPr>
      <w:r>
        <w:rPr>
          <w:sz w:val="22"/>
        </w:rPr>
        <w:t xml:space="preserve">Приложение 1: Парламентский закон Фарерских островов № 52 от 3 мая </w:t>
      </w:r>
      <w:r>
        <w:rPr>
          <w:sz w:val="22"/>
        </w:rPr>
        <w:br/>
        <w:t>1994 года о гендерном равенстве</w:t>
      </w:r>
      <w:r>
        <w:rPr>
          <w:sz w:val="22"/>
        </w:rPr>
        <w:tab/>
      </w:r>
      <w:r>
        <w:rPr>
          <w:sz w:val="22"/>
        </w:rPr>
        <w:tab/>
        <w:t>128</w:t>
      </w:r>
    </w:p>
    <w:p w:rsidR="00000000" w:rsidRDefault="00000000">
      <w:pPr>
        <w:tabs>
          <w:tab w:val="left" w:pos="454"/>
          <w:tab w:val="left" w:pos="907"/>
          <w:tab w:val="right" w:leader="dot" w:pos="8505"/>
          <w:tab w:val="right" w:pos="9639"/>
        </w:tabs>
        <w:suppressAutoHyphens/>
        <w:spacing w:line="270" w:lineRule="exact"/>
        <w:ind w:left="454" w:right="1134"/>
        <w:rPr>
          <w:sz w:val="22"/>
        </w:rPr>
      </w:pPr>
      <w:r>
        <w:rPr>
          <w:sz w:val="22"/>
        </w:rPr>
        <w:t>Приложение 2: Ответ Союза женских обществ Фарерских островов на доклад о выполнении Конвенции</w:t>
      </w:r>
      <w:r>
        <w:rPr>
          <w:sz w:val="22"/>
        </w:rPr>
        <w:tab/>
      </w:r>
      <w:r>
        <w:rPr>
          <w:sz w:val="22"/>
        </w:rPr>
        <w:tab/>
        <w:t>133</w:t>
      </w:r>
    </w:p>
    <w:p w:rsidR="00000000" w:rsidRDefault="00000000">
      <w:pPr>
        <w:tabs>
          <w:tab w:val="left" w:pos="454"/>
          <w:tab w:val="left" w:pos="907"/>
          <w:tab w:val="right" w:leader="dot" w:pos="8505"/>
          <w:tab w:val="right" w:pos="9639"/>
        </w:tabs>
        <w:suppressAutoHyphens/>
        <w:spacing w:line="270" w:lineRule="exact"/>
        <w:ind w:left="454" w:right="1134"/>
        <w:rPr>
          <w:sz w:val="22"/>
        </w:rPr>
      </w:pPr>
      <w:r>
        <w:rPr>
          <w:b/>
          <w:sz w:val="22"/>
        </w:rPr>
        <w:t>Вклад Гренландии в работу над шестым периодическим докладом правительства Дании о выполнении Конвенции о ликвидации всех форм дискриминации в отношении женщин</w:t>
      </w:r>
      <w:r>
        <w:rPr>
          <w:sz w:val="22"/>
        </w:rPr>
        <w:tab/>
      </w:r>
      <w:r>
        <w:rPr>
          <w:sz w:val="22"/>
        </w:rPr>
        <w:tab/>
        <w:t>135</w:t>
      </w:r>
    </w:p>
    <w:p w:rsidR="00000000" w:rsidRDefault="00000000">
      <w:pPr>
        <w:tabs>
          <w:tab w:val="left" w:pos="794"/>
          <w:tab w:val="left" w:pos="1021"/>
        </w:tabs>
        <w:suppressAutoHyphens/>
        <w:spacing w:line="280" w:lineRule="exact"/>
        <w:rPr>
          <w:sz w:val="28"/>
        </w:rPr>
      </w:pPr>
      <w:r>
        <w:rPr>
          <w:spacing w:val="-3"/>
        </w:rPr>
        <w:br w:type="page"/>
      </w:r>
      <w:r>
        <w:rPr>
          <w:b/>
          <w:sz w:val="28"/>
        </w:rPr>
        <w:t>Введение</w:t>
      </w:r>
    </w:p>
    <w:p w:rsidR="00000000" w:rsidRDefault="00000000">
      <w:pPr>
        <w:tabs>
          <w:tab w:val="left" w:pos="794"/>
          <w:tab w:val="left" w:pos="1021"/>
        </w:tabs>
        <w:suppressAutoHyphens/>
        <w:spacing w:before="240" w:line="280" w:lineRule="exact"/>
        <w:ind w:firstLine="680"/>
        <w:jc w:val="both"/>
        <w:rPr>
          <w:sz w:val="22"/>
        </w:rPr>
      </w:pPr>
      <w:r>
        <w:rPr>
          <w:sz w:val="22"/>
        </w:rPr>
        <w:t>Конвенция о ликвидации всех форм дискриминации в отношении женщин, принятая Генеральной Ассамблеей Организации Объединенных Наций 18 декабря 1979 года, вступила в силу в Дании 21 мая 1983 года.</w:t>
      </w:r>
    </w:p>
    <w:p w:rsidR="00000000" w:rsidRDefault="00000000">
      <w:pPr>
        <w:tabs>
          <w:tab w:val="left" w:pos="794"/>
          <w:tab w:val="left" w:pos="1021"/>
        </w:tabs>
        <w:suppressAutoHyphens/>
        <w:spacing w:before="240" w:line="280" w:lineRule="exact"/>
        <w:ind w:firstLine="680"/>
        <w:jc w:val="both"/>
        <w:rPr>
          <w:sz w:val="22"/>
        </w:rPr>
      </w:pPr>
      <w:r>
        <w:rPr>
          <w:sz w:val="22"/>
        </w:rPr>
        <w:t>Ответственность за выполнение обязательств, изложенных в статьях Конвенции, лежит на правительстве, однако оно не могло бы нести ее без участия многих институтов, организаций, групп и отдельных лиц, работающих в области обеспечения гендерного равенства.</w:t>
      </w:r>
    </w:p>
    <w:p w:rsidR="00000000" w:rsidRDefault="00000000">
      <w:pPr>
        <w:tabs>
          <w:tab w:val="left" w:pos="794"/>
          <w:tab w:val="left" w:pos="1021"/>
        </w:tabs>
        <w:suppressAutoHyphens/>
        <w:spacing w:before="240" w:line="280" w:lineRule="exact"/>
        <w:ind w:firstLine="680"/>
        <w:jc w:val="both"/>
        <w:rPr>
          <w:sz w:val="22"/>
        </w:rPr>
      </w:pPr>
      <w:r>
        <w:rPr>
          <w:sz w:val="22"/>
        </w:rPr>
        <w:t>В соответствии с действующими положениями Дания представила свой первый доклад на рассмотрение Комитета по ликвидации дискриминации в отношении женщин (КЛДЖ) в 1984 году. Второй периодический доклад КЛДЖ об осуществлении Конвенции был представлен в 1988 году, третий – в начале 1993 года (CEDAW/C/DEN/3), четвертый – в феврале 1997 года (CEDAW/C/DEN/4) и пятый – в июле 2000 года (CEDAW/C/DEN/5). В октябре 2001 года было представлено добавление к пятому периодическому докладу (CEDAW/C/DEN/5/Add.1).</w:t>
      </w:r>
    </w:p>
    <w:p w:rsidR="00000000" w:rsidRDefault="00000000">
      <w:pPr>
        <w:tabs>
          <w:tab w:val="left" w:pos="794"/>
          <w:tab w:val="left" w:pos="1021"/>
        </w:tabs>
        <w:suppressAutoHyphens/>
        <w:spacing w:before="240" w:line="280" w:lineRule="exact"/>
        <w:ind w:firstLine="680"/>
        <w:jc w:val="both"/>
        <w:rPr>
          <w:sz w:val="22"/>
        </w:rPr>
      </w:pPr>
      <w:r>
        <w:rPr>
          <w:sz w:val="22"/>
        </w:rPr>
        <w:t>Четвертый и пятый периодические доклады вместе с добавлением были рассмотрены Комитетом на его 561-м и 562-м заседаниях, состоявшихся 21 июня 2002 года (CEDAW/C/SR.561 и 562), и в документе А/57/38 (часть II). В настоящем докладе не говорится о достижениях, описанных в отчете о 561-м и 562-м заседаниях. Однако в докладе рассматриваются затронутые Комитетом проблемы и высказанные им рекомендации.</w:t>
      </w:r>
    </w:p>
    <w:p w:rsidR="00000000" w:rsidRDefault="00000000">
      <w:pPr>
        <w:tabs>
          <w:tab w:val="left" w:pos="794"/>
          <w:tab w:val="left" w:pos="1021"/>
        </w:tabs>
        <w:suppressAutoHyphens/>
        <w:spacing w:before="240" w:line="280" w:lineRule="exact"/>
        <w:ind w:firstLine="680"/>
        <w:jc w:val="both"/>
        <w:rPr>
          <w:sz w:val="22"/>
        </w:rPr>
      </w:pPr>
      <w:r>
        <w:rPr>
          <w:sz w:val="22"/>
        </w:rPr>
        <w:t>Структура шестого периодического доклада соответствует правилам, изложенным в документе под названием "Компиляция руководящих принципов в отношении формы и содержания докладов, представляемых государствами – участниками международных договоров по правам человека, Добавление" (HRI/GEN/2/Rev.1/Add.2). Каждая глава настоящего доклада относится к той или иной части Конвенции. В соответствии с обычной практикой представить свои замечания по докладу было предложено неправительственным организациям Дании. Эти замечания содержатся в конце доклада.</w:t>
      </w:r>
    </w:p>
    <w:p w:rsidR="00000000" w:rsidRDefault="00000000">
      <w:pPr>
        <w:tabs>
          <w:tab w:val="left" w:pos="794"/>
          <w:tab w:val="left" w:pos="1021"/>
        </w:tabs>
        <w:suppressAutoHyphens/>
        <w:spacing w:before="240" w:line="280" w:lineRule="exact"/>
        <w:ind w:firstLine="680"/>
        <w:jc w:val="both"/>
        <w:rPr>
          <w:sz w:val="22"/>
        </w:rPr>
      </w:pPr>
      <w:r>
        <w:rPr>
          <w:sz w:val="22"/>
        </w:rPr>
        <w:t>В настоящем шестом периодическом докладе рассматриваются наиболее важные гендерные проблемы Дании за последние 3 года.</w:t>
      </w:r>
    </w:p>
    <w:p w:rsidR="00000000" w:rsidRDefault="00000000">
      <w:pPr>
        <w:pStyle w:val="Heading1"/>
        <w:tabs>
          <w:tab w:val="left" w:pos="794"/>
          <w:tab w:val="left" w:pos="1021"/>
        </w:tabs>
        <w:spacing w:before="240" w:line="280" w:lineRule="exact"/>
        <w:ind w:firstLine="680"/>
        <w:rPr>
          <w:spacing w:val="0"/>
        </w:rPr>
      </w:pPr>
      <w:r>
        <w:rPr>
          <w:spacing w:val="0"/>
        </w:rPr>
        <w:t>Выводы и инициативы</w:t>
      </w:r>
    </w:p>
    <w:p w:rsidR="00000000" w:rsidRDefault="00000000">
      <w:pPr>
        <w:tabs>
          <w:tab w:val="left" w:pos="794"/>
          <w:tab w:val="left" w:pos="1021"/>
        </w:tabs>
        <w:suppressAutoHyphens/>
        <w:spacing w:before="240" w:line="280" w:lineRule="exact"/>
        <w:ind w:firstLine="680"/>
        <w:jc w:val="both"/>
        <w:rPr>
          <w:sz w:val="22"/>
        </w:rPr>
      </w:pPr>
      <w:r>
        <w:rPr>
          <w:sz w:val="22"/>
        </w:rPr>
        <w:t>Правительство Дании стремится создать равные возможности для женщин и мужчин. Его задача состоит в содействии равноправию мужчин и женщин и предоставлении им равных возможностей в выборе своего жизненного пути. Поэтому правительство будет принимать все меры для устранения барьеров, мешающих женщинам и мужчинам жить в соответствии со своими собственными взглядами.</w:t>
      </w:r>
    </w:p>
    <w:p w:rsidR="00000000" w:rsidRDefault="00000000">
      <w:pPr>
        <w:tabs>
          <w:tab w:val="left" w:pos="794"/>
          <w:tab w:val="left" w:pos="1021"/>
        </w:tabs>
        <w:suppressAutoHyphens/>
        <w:spacing w:before="240" w:line="280" w:lineRule="exact"/>
        <w:ind w:firstLine="680"/>
        <w:jc w:val="both"/>
        <w:rPr>
          <w:sz w:val="22"/>
        </w:rPr>
      </w:pPr>
      <w:r>
        <w:rPr>
          <w:sz w:val="22"/>
        </w:rPr>
        <w:t>Гендерное равенство является основой подлинной демократии, и главными ценностями в рамках усилий по его обеспечению являются справедливость, равноправие, самоопределение и право на многообразие.</w:t>
      </w:r>
    </w:p>
    <w:p w:rsidR="00000000" w:rsidRDefault="00000000">
      <w:pPr>
        <w:tabs>
          <w:tab w:val="left" w:pos="794"/>
          <w:tab w:val="left" w:pos="1021"/>
        </w:tabs>
        <w:suppressAutoHyphens/>
        <w:spacing w:before="240" w:line="280" w:lineRule="exact"/>
        <w:ind w:firstLine="680"/>
        <w:jc w:val="both"/>
        <w:rPr>
          <w:sz w:val="22"/>
        </w:rPr>
      </w:pPr>
      <w:r>
        <w:rPr>
          <w:sz w:val="22"/>
        </w:rPr>
        <w:t>Относительно норм ЕС в Дании отмечаются довольно высокие уровни участия и занятости населения, в частности женщин. Политика по обеспечению гендерного равенства в области занятости основывается на этом факте и, в частности, нацелена на ликвидацию гендерной сегрегации на рынке труда, сокращение разрыва в оплате труда женщин и мужчин и обеспечение возможностей для совмещения производственных и семейных обязанностей. Главным принципом, который используется в связи с этим, является учет гендерной проблематики во всех сферах жизни.</w:t>
      </w:r>
    </w:p>
    <w:p w:rsidR="00000000" w:rsidRDefault="00000000">
      <w:pPr>
        <w:tabs>
          <w:tab w:val="left" w:pos="680"/>
          <w:tab w:val="left" w:pos="907"/>
        </w:tabs>
        <w:suppressAutoHyphens/>
        <w:spacing w:before="240" w:line="280" w:lineRule="exact"/>
        <w:ind w:firstLine="680"/>
        <w:jc w:val="both"/>
        <w:rPr>
          <w:sz w:val="22"/>
        </w:rPr>
      </w:pPr>
      <w:r>
        <w:rPr>
          <w:sz w:val="22"/>
        </w:rPr>
        <w:t>После июня 2002 года правительство Дании выступило с целым рядом инициатив по дальнейшему обеспечению гендерного равенства, например:</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 xml:space="preserve">в связи с </w:t>
      </w:r>
      <w:r>
        <w:rPr>
          <w:b/>
          <w:sz w:val="22"/>
        </w:rPr>
        <w:t>борьбой с насилием в отношении женщин</w:t>
      </w:r>
      <w:r>
        <w:rPr>
          <w:sz w:val="22"/>
        </w:rPr>
        <w:t xml:space="preserve"> 8 марта 2002 года правительство Дании представило вниманию общественности общенациональный план по борьбе с насилием в отношении женщин. В июне 2002 года были ужесточены максимальные санкции за акты насилия в отношении людей и изнасилование, и в мае 2003 года в Уголовный кодекс были внесены поправки, касающиеся практики калечащих операций на половых органах женщин;</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 xml:space="preserve">в связи с </w:t>
      </w:r>
      <w:r>
        <w:rPr>
          <w:b/>
          <w:sz w:val="22"/>
        </w:rPr>
        <w:t>торговлей женщинами</w:t>
      </w:r>
      <w:r>
        <w:rPr>
          <w:sz w:val="22"/>
        </w:rPr>
        <w:t xml:space="preserve"> 30 сентября 2003 года Дания ратифицировала Протокол о предупреждении и пресечении торговли людьми, особенно женщинами и детьми, и наказании за нее и Конвенцию Организации Объединенных Наций против транснациональной организованной преступности. В декабре 2002 года правительство Дании опубликовало план действий по борьбе с торговлей женщинами;</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 xml:space="preserve">в связи с </w:t>
      </w:r>
      <w:r>
        <w:rPr>
          <w:b/>
          <w:sz w:val="22"/>
        </w:rPr>
        <w:t>борьбой с браками, заключаемыми вопреки желанию одной из сторон,</w:t>
      </w:r>
      <w:r>
        <w:rPr>
          <w:sz w:val="22"/>
        </w:rPr>
        <w:t xml:space="preserve"> </w:t>
      </w:r>
      <w:r>
        <w:rPr>
          <w:sz w:val="22"/>
        </w:rPr>
        <w:br/>
        <w:t>15 августа 2003 года правительство Дании представило вниманию общественности план действий на 2003–2005 годы по борьбе с практикой принудительных, добровольно-принудительных и организованных браков. В декабре 2003 года в Закон об иностранцах была внесена поправка, которая ввела в действие правило о презумпции, предполагающее, что в случае заключения брака между близкими родственниками должны возникать серьезные сомнения относительно добровольного согласия обеих сторон;</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 xml:space="preserve">что касается </w:t>
      </w:r>
      <w:r>
        <w:rPr>
          <w:b/>
          <w:sz w:val="22"/>
        </w:rPr>
        <w:t>исследовательской деятельности</w:t>
      </w:r>
      <w:r>
        <w:rPr>
          <w:sz w:val="22"/>
        </w:rPr>
        <w:t>, то осуществляемые мероприятия направлены на обеспечение гендерного равенства в университетах и государственных научно-исследовательских учреждениях путем их ориентирования на проблемы в существующих условиях труда и в целях выявления способов их улучшения и придания большей привлекательности карьере в научно-исследовательской области как для мужчин, так и для женщин;</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 xml:space="preserve">в отношении </w:t>
      </w:r>
      <w:r>
        <w:rPr>
          <w:b/>
          <w:sz w:val="22"/>
        </w:rPr>
        <w:t>рынка труда</w:t>
      </w:r>
      <w:r>
        <w:rPr>
          <w:sz w:val="22"/>
        </w:rPr>
        <w:t xml:space="preserve"> правительство выступило с целым рядом инициатив по содействию совмещению производственных и семейных обязанностей, в том числе с помощью увеличения продолжительности отпусков по беременности и родам и уходу за детьми.</w:t>
      </w:r>
    </w:p>
    <w:p w:rsidR="00000000" w:rsidRDefault="00000000">
      <w:pPr>
        <w:tabs>
          <w:tab w:val="left" w:pos="680"/>
          <w:tab w:val="left" w:pos="907"/>
        </w:tabs>
        <w:suppressAutoHyphens/>
        <w:spacing w:before="240" w:line="280" w:lineRule="exact"/>
        <w:ind w:hanging="907"/>
        <w:jc w:val="both"/>
        <w:rPr>
          <w:sz w:val="22"/>
        </w:rPr>
      </w:pPr>
    </w:p>
    <w:p w:rsidR="00000000" w:rsidRDefault="00000000">
      <w:pPr>
        <w:pStyle w:val="Heading2"/>
        <w:tabs>
          <w:tab w:val="left" w:pos="680"/>
          <w:tab w:val="left" w:pos="907"/>
        </w:tabs>
        <w:spacing w:before="480" w:line="280" w:lineRule="exact"/>
        <w:ind w:firstLine="680"/>
        <w:jc w:val="both"/>
        <w:rPr>
          <w:spacing w:val="0"/>
          <w:sz w:val="28"/>
        </w:rPr>
      </w:pPr>
      <w:r>
        <w:rPr>
          <w:spacing w:val="0"/>
          <w:sz w:val="28"/>
        </w:rPr>
        <w:t>I.  Рамки деятельности по обеспечению равенства</w:t>
      </w:r>
    </w:p>
    <w:p w:rsidR="00000000" w:rsidRDefault="00000000">
      <w:pPr>
        <w:pStyle w:val="Heading1"/>
        <w:tabs>
          <w:tab w:val="left" w:pos="680"/>
          <w:tab w:val="left" w:pos="907"/>
        </w:tabs>
        <w:spacing w:before="240" w:line="280" w:lineRule="exact"/>
        <w:ind w:firstLine="680"/>
        <w:rPr>
          <w:spacing w:val="0"/>
        </w:rPr>
      </w:pPr>
      <w:r>
        <w:rPr>
          <w:spacing w:val="0"/>
        </w:rPr>
        <w:t>Статья 1.  Основа</w:t>
      </w:r>
    </w:p>
    <w:p w:rsidR="00000000" w:rsidRDefault="00000000">
      <w:pPr>
        <w:tabs>
          <w:tab w:val="left" w:pos="680"/>
          <w:tab w:val="left" w:pos="907"/>
        </w:tabs>
        <w:suppressAutoHyphens/>
        <w:spacing w:before="240" w:line="280" w:lineRule="exact"/>
        <w:ind w:firstLine="680"/>
        <w:jc w:val="both"/>
        <w:rPr>
          <w:sz w:val="22"/>
        </w:rPr>
      </w:pPr>
      <w:r>
        <w:rPr>
          <w:sz w:val="22"/>
        </w:rPr>
        <w:t>Обеспечение равных прав и возможностей для женщин и мужчин является основным принципом политики Дании. Гендерное равенство составляет основу демократии в Дании. Эта позиция строится на основе принципа полного уважения прав человека и основных свобод в политической, экономической, социальной, культурной, гражданской и всех прочих областях.</w:t>
      </w:r>
    </w:p>
    <w:p w:rsidR="00000000" w:rsidRDefault="00000000">
      <w:pPr>
        <w:tabs>
          <w:tab w:val="left" w:pos="680"/>
          <w:tab w:val="left" w:pos="907"/>
        </w:tabs>
        <w:suppressAutoHyphens/>
        <w:spacing w:before="240" w:line="280" w:lineRule="exact"/>
        <w:ind w:firstLine="680"/>
        <w:jc w:val="both"/>
        <w:rPr>
          <w:sz w:val="22"/>
        </w:rPr>
      </w:pPr>
      <w:r>
        <w:rPr>
          <w:sz w:val="22"/>
        </w:rPr>
        <w:t>Дания стремится обеспечить равенство между женщинами и мужчинами де-юре и де-факто. Женщины и мужчины имеют одинаковые права, обязанности и возможности для участия во всех сферах жизни общества. Этот факт вытекает из датского Закона о гендерном равенстве, в статье 1 которого говорится: "Целью настоящего Закона является обеспечение гендерного равенства, включая равную интеграцию, равное влияние и гендерное равенство во всех сферах общественной жизни на основе равенства между женщинами и мужчинами".</w:t>
      </w:r>
    </w:p>
    <w:p w:rsidR="00000000" w:rsidRDefault="00000000">
      <w:pPr>
        <w:tabs>
          <w:tab w:val="left" w:pos="680"/>
          <w:tab w:val="left" w:pos="907"/>
        </w:tabs>
        <w:suppressAutoHyphens/>
        <w:spacing w:before="240" w:line="280" w:lineRule="exact"/>
        <w:ind w:firstLine="680"/>
        <w:jc w:val="both"/>
        <w:rPr>
          <w:sz w:val="22"/>
        </w:rPr>
      </w:pPr>
      <w:r>
        <w:rPr>
          <w:sz w:val="22"/>
        </w:rPr>
        <w:t>Со времени представления своего пятого периодического доклада в 2000 году Дания принимала различные меры для реализации стратегии по учету гендерной проблематики и уделяла повышенное внимание борьбе с насилием в отношении женщин и торговлей женщинами, а также участию женщин в политической жизни и управлении. Таким образом, национальные усилия соответствуют обязательствам Дании в связи с ратификацией Конвенции о ликвидации всех форм дискриминации в отношении женщин (далее: Конвенция), а также политическим обязательствам, вытекающим из итогового документа четвертой Всемирной конференции Организации Объединенных Наций по проблемам женщин – Пекинской платформы действий 1995 года и заключительного документа двадцать третьей специальной сессии Генеральной Ассамблеи Организации Объединенных Наций под названием "Женщины в 2000 году: равенство между мужчинами и женщинами, развитие и мир в XXI веке", также известного как "Пекин+5".</w:t>
      </w:r>
    </w:p>
    <w:p w:rsidR="00000000" w:rsidRDefault="00000000">
      <w:pPr>
        <w:pStyle w:val="Heading1"/>
        <w:tabs>
          <w:tab w:val="left" w:pos="680"/>
          <w:tab w:val="left" w:pos="907"/>
        </w:tabs>
        <w:spacing w:before="720" w:line="280" w:lineRule="exact"/>
        <w:ind w:firstLine="680"/>
        <w:rPr>
          <w:spacing w:val="0"/>
        </w:rPr>
      </w:pPr>
      <w:r>
        <w:rPr>
          <w:spacing w:val="0"/>
        </w:rPr>
        <w:t>Статья 2.  Конституция и законодательство</w:t>
      </w:r>
    </w:p>
    <w:p w:rsidR="00000000" w:rsidRDefault="00000000">
      <w:pPr>
        <w:tabs>
          <w:tab w:val="left" w:pos="680"/>
          <w:tab w:val="left" w:pos="907"/>
        </w:tabs>
        <w:suppressAutoHyphens/>
        <w:spacing w:before="240" w:line="280" w:lineRule="exact"/>
        <w:ind w:firstLine="680"/>
        <w:jc w:val="both"/>
        <w:rPr>
          <w:sz w:val="22"/>
        </w:rPr>
      </w:pPr>
      <w:r>
        <w:rPr>
          <w:sz w:val="22"/>
        </w:rPr>
        <w:t>Конституция Королевства Дании принята в июне 1953 года. В Конституции Дании не содержится положений, специально посвященных гендерному равенству.</w:t>
      </w:r>
    </w:p>
    <w:p w:rsidR="00000000" w:rsidRDefault="00000000">
      <w:pPr>
        <w:tabs>
          <w:tab w:val="left" w:pos="680"/>
          <w:tab w:val="left" w:pos="907"/>
        </w:tabs>
        <w:suppressAutoHyphens/>
        <w:spacing w:before="240" w:line="280" w:lineRule="exact"/>
        <w:ind w:firstLine="680"/>
        <w:jc w:val="both"/>
        <w:rPr>
          <w:sz w:val="22"/>
        </w:rPr>
      </w:pPr>
      <w:r>
        <w:rPr>
          <w:sz w:val="22"/>
        </w:rPr>
        <w:t>Гендерное равенство является одновременно общим принципом и целью политики Дании. С 1976 года сменявшие друг друга правительства вели непрерывную работу по пересмотру и улучшению качества законов и других обязательных для выполнения норм в целях обеспечения закрепленного в законодательстве равноправия между женщинами и мужчинами.</w:t>
      </w:r>
    </w:p>
    <w:p w:rsidR="00000000" w:rsidRDefault="00000000">
      <w:pPr>
        <w:tabs>
          <w:tab w:val="left" w:pos="680"/>
          <w:tab w:val="left" w:pos="907"/>
        </w:tabs>
        <w:suppressAutoHyphens/>
        <w:spacing w:before="240" w:line="280" w:lineRule="exact"/>
        <w:ind w:firstLine="680"/>
        <w:jc w:val="both"/>
        <w:rPr>
          <w:sz w:val="22"/>
        </w:rPr>
      </w:pPr>
      <w:r>
        <w:rPr>
          <w:sz w:val="22"/>
        </w:rPr>
        <w:t>В настоящее время женщины и мужчины в Дании имеют одинаковые формальные права, обязательства и возможности для участия во всех сферах жизни общества.</w:t>
      </w:r>
    </w:p>
    <w:p w:rsidR="00000000" w:rsidRDefault="00000000">
      <w:pPr>
        <w:tabs>
          <w:tab w:val="left" w:pos="680"/>
          <w:tab w:val="left" w:pos="907"/>
        </w:tabs>
        <w:suppressAutoHyphens/>
        <w:spacing w:before="240" w:line="280" w:lineRule="exact"/>
        <w:ind w:firstLine="680"/>
        <w:jc w:val="both"/>
        <w:rPr>
          <w:sz w:val="22"/>
        </w:rPr>
      </w:pPr>
      <w:r>
        <w:rPr>
          <w:sz w:val="22"/>
        </w:rPr>
        <w:t>Основными законами Дании, касающимися гендерного равенства, являются:</w:t>
      </w:r>
    </w:p>
    <w:p w:rsidR="00000000" w:rsidRDefault="00000000">
      <w:pPr>
        <w:pStyle w:val="BodyTextIndent2"/>
        <w:tabs>
          <w:tab w:val="clear" w:pos="624"/>
          <w:tab w:val="clear" w:pos="964"/>
          <w:tab w:val="left" w:pos="680"/>
          <w:tab w:val="left" w:pos="907"/>
        </w:tabs>
        <w:spacing w:before="240" w:line="280" w:lineRule="exact"/>
        <w:ind w:left="907" w:hanging="907"/>
        <w:rPr>
          <w:spacing w:val="0"/>
          <w:sz w:val="22"/>
        </w:rPr>
      </w:pPr>
      <w:r>
        <w:rPr>
          <w:spacing w:val="0"/>
          <w:sz w:val="22"/>
        </w:rPr>
        <w:tab/>
      </w:r>
      <w:r>
        <w:rPr>
          <w:spacing w:val="0"/>
          <w:sz w:val="22"/>
        </w:rPr>
        <w:sym w:font="Symbol" w:char="F0B7"/>
      </w:r>
      <w:r>
        <w:rPr>
          <w:spacing w:val="0"/>
          <w:sz w:val="22"/>
        </w:rPr>
        <w:tab/>
        <w:t>Закон о равной оплате труда (Сводный закон № 983 от 29 ноября 2001 года с поправками, внесенными в него Законом № 358 от 6 июня 2002 года).</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 xml:space="preserve">Закон о равном отношении к мужчинам и женщинам (Сводный закон № 711 от 29 августа </w:t>
      </w:r>
      <w:r>
        <w:rPr>
          <w:sz w:val="22"/>
        </w:rPr>
        <w:br/>
        <w:t>2002 года).</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 xml:space="preserve">Закон о равенстве между мужчинами и женщинами (Сводный закон № 553 от 2 июля </w:t>
      </w:r>
      <w:r>
        <w:rPr>
          <w:sz w:val="22"/>
        </w:rPr>
        <w:br/>
        <w:t>2002 года с поправками, внесенными в него Законом № 286 от 25 апреля 2003 года).</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Закон о равном отношении к мужчинам и женщинам в рамках программ социального обеспечения на производстве (Закон № 134 от 25 февраля 1998 года).</w:t>
      </w:r>
    </w:p>
    <w:p w:rsidR="00000000" w:rsidRDefault="00000000">
      <w:pPr>
        <w:tabs>
          <w:tab w:val="left" w:pos="680"/>
          <w:tab w:val="left" w:pos="907"/>
        </w:tabs>
        <w:suppressAutoHyphens/>
        <w:spacing w:before="240" w:line="280" w:lineRule="exact"/>
        <w:jc w:val="both"/>
        <w:rPr>
          <w:sz w:val="22"/>
        </w:rPr>
      </w:pPr>
      <w:r>
        <w:rPr>
          <w:sz w:val="22"/>
        </w:rPr>
        <w:tab/>
        <w:t>Закон о равном отношении к мужчинам и женщинам содержит ряд общих элементов, таких как:</w:t>
      </w:r>
    </w:p>
    <w:p w:rsidR="00000000" w:rsidRDefault="00000000">
      <w:pPr>
        <w:pStyle w:val="BodyTextIndent3"/>
        <w:tabs>
          <w:tab w:val="clear" w:pos="340"/>
          <w:tab w:val="clear" w:pos="624"/>
          <w:tab w:val="left" w:pos="680"/>
          <w:tab w:val="left" w:pos="907"/>
        </w:tabs>
        <w:spacing w:before="240" w:line="280" w:lineRule="exact"/>
        <w:ind w:left="907" w:hanging="907"/>
        <w:rPr>
          <w:spacing w:val="0"/>
          <w:sz w:val="22"/>
        </w:rPr>
      </w:pPr>
      <w:r>
        <w:rPr>
          <w:spacing w:val="0"/>
          <w:sz w:val="22"/>
        </w:rPr>
        <w:tab/>
      </w:r>
      <w:r>
        <w:rPr>
          <w:spacing w:val="0"/>
          <w:sz w:val="22"/>
        </w:rPr>
        <w:sym w:font="Symbol" w:char="F0B7"/>
      </w:r>
      <w:r>
        <w:rPr>
          <w:spacing w:val="0"/>
          <w:sz w:val="22"/>
        </w:rPr>
        <w:tab/>
        <w:t>определение прямой и косвенной дискриминации, включая положения о сексуальных домогательствах;</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исключения для тех случаев, в которых применение критериев неравенства имеет решающее значение для выполнения определенного вида работы, то есть неравенство вытекает из самой сути того или иного рода занятий;</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доступ к временным специальным мерам;</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совместное бремя доказывания;</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правила, действующие в отношении жертв преследования, то есть положения, обеспечивающие защиту лицу, которое борется за свои права и по этой причине нуждается в защите от несправедливого обращения.</w:t>
      </w:r>
    </w:p>
    <w:p w:rsidR="00000000" w:rsidRDefault="00000000">
      <w:pPr>
        <w:tabs>
          <w:tab w:val="left" w:pos="680"/>
          <w:tab w:val="left" w:pos="907"/>
        </w:tabs>
        <w:suppressAutoHyphens/>
        <w:spacing w:before="240" w:line="280" w:lineRule="exact"/>
        <w:ind w:firstLine="680"/>
        <w:jc w:val="both"/>
        <w:rPr>
          <w:sz w:val="22"/>
        </w:rPr>
      </w:pPr>
      <w:r>
        <w:rPr>
          <w:sz w:val="22"/>
        </w:rPr>
        <w:t>Конституция Дании и законы о равноправии мужчин и женщин требуют как от государственного, так и от частного сектора обеспечения уважения гендерного равенства. Кроме того, законодательство Дании опирается на неписаный, но обязательный для выполнения принцип административного равенства, который запрещает неравное обращение по признаку пола, этнического происхождения и т. д. Этот принцип имеет обязательную силу для государственных работодателей, государственных служб занятости и всех других государственных органов.</w:t>
      </w:r>
    </w:p>
    <w:p w:rsidR="00000000" w:rsidRDefault="00000000">
      <w:pPr>
        <w:tabs>
          <w:tab w:val="left" w:pos="680"/>
          <w:tab w:val="left" w:pos="907"/>
        </w:tabs>
        <w:suppressAutoHyphens/>
        <w:spacing w:before="240" w:line="280" w:lineRule="exact"/>
        <w:ind w:firstLine="680"/>
        <w:jc w:val="both"/>
        <w:rPr>
          <w:sz w:val="22"/>
        </w:rPr>
      </w:pPr>
      <w:r>
        <w:rPr>
          <w:sz w:val="22"/>
        </w:rPr>
        <w:t>Более подробные сведения о законах, касающихся гендерного равенства, см. в пятом периодическом докладе Дании (CEDAW/C/DEN/5) и дополнительном документе CEDAW/C/DEN/5/Add.1.</w:t>
      </w:r>
    </w:p>
    <w:p w:rsidR="00000000" w:rsidRDefault="00000000">
      <w:pPr>
        <w:pStyle w:val="Heading1"/>
        <w:tabs>
          <w:tab w:val="left" w:pos="680"/>
          <w:tab w:val="left" w:pos="907"/>
        </w:tabs>
        <w:spacing w:before="240" w:line="280" w:lineRule="exact"/>
        <w:ind w:firstLine="680"/>
        <w:rPr>
          <w:spacing w:val="0"/>
          <w:sz w:val="22"/>
        </w:rPr>
      </w:pPr>
      <w:r>
        <w:rPr>
          <w:spacing w:val="0"/>
          <w:sz w:val="22"/>
        </w:rPr>
        <w:t>А.  Фарерские острова и Гренландия</w:t>
      </w:r>
    </w:p>
    <w:p w:rsidR="00000000" w:rsidRDefault="00000000">
      <w:pPr>
        <w:tabs>
          <w:tab w:val="left" w:pos="680"/>
          <w:tab w:val="left" w:pos="907"/>
        </w:tabs>
        <w:suppressAutoHyphens/>
        <w:spacing w:before="240" w:line="280" w:lineRule="exact"/>
        <w:ind w:firstLine="680"/>
        <w:jc w:val="both"/>
        <w:rPr>
          <w:sz w:val="22"/>
        </w:rPr>
      </w:pPr>
      <w:r>
        <w:rPr>
          <w:sz w:val="22"/>
        </w:rPr>
        <w:t>Самоуправление на Фарерских островах было введено на основании Закона о самоуправлении Фарерских островов № 137 от 23 марта 1948 года. В соответствии с этим Законом Фарерские острова являются самоуправляющейся территорией в составе Дании. Как предусмотрено в данном Законе, жители Фарерских островов через избранных ими представителей местного парламента (Легтинг) и избираемый ими исполнительный орган (Ландсстюри) осуществляют, исходя из интересов единства Королевства Дании, управление и руководство делами на Фарерских островах.</w:t>
      </w:r>
    </w:p>
    <w:p w:rsidR="00000000" w:rsidRDefault="00000000">
      <w:pPr>
        <w:tabs>
          <w:tab w:val="left" w:pos="680"/>
          <w:tab w:val="left" w:pos="907"/>
        </w:tabs>
        <w:suppressAutoHyphens/>
        <w:spacing w:before="240" w:line="280" w:lineRule="exact"/>
        <w:ind w:firstLine="680"/>
        <w:jc w:val="both"/>
        <w:rPr>
          <w:sz w:val="22"/>
        </w:rPr>
      </w:pPr>
      <w:r>
        <w:rPr>
          <w:sz w:val="22"/>
        </w:rPr>
        <w:t>Самоуправление в Гренландии, введенное Законом о самоуправлении Гренландии № 557 от 29 ноября 1978 года, представляет собой самоуправление, имеющее экстенсивный характер. В соответствии с Законом о самоуправлении Гренландии, вступившим в силу с 1 мая 1979 года, парламент Дании делегирует функции законодательной и исполнительной власти органам самоуправления, которыми являются избираемый жителями территории осуществляющий законодательные функции парламент Гренландии (Ландстинг) и правительство самоуправляющейся территории Гренландии (Ландсстюри).</w:t>
      </w:r>
    </w:p>
    <w:p w:rsidR="00000000" w:rsidRDefault="00000000">
      <w:pPr>
        <w:tabs>
          <w:tab w:val="left" w:pos="680"/>
          <w:tab w:val="left" w:pos="907"/>
        </w:tabs>
        <w:suppressAutoHyphens/>
        <w:spacing w:before="240" w:line="280" w:lineRule="exact"/>
        <w:ind w:firstLine="680"/>
        <w:jc w:val="both"/>
        <w:rPr>
          <w:sz w:val="22"/>
        </w:rPr>
      </w:pPr>
      <w:r>
        <w:rPr>
          <w:sz w:val="22"/>
        </w:rPr>
        <w:t>Комплекс датских законов по обеспечению гендерного равенства не действует на Фарерских островах и в Гренландии; на этих территориях вопросы равноправия отнесены к компетенции органов местного самоуправления.</w:t>
      </w:r>
    </w:p>
    <w:p w:rsidR="00000000" w:rsidRDefault="00000000">
      <w:pPr>
        <w:tabs>
          <w:tab w:val="left" w:pos="680"/>
          <w:tab w:val="left" w:pos="907"/>
        </w:tabs>
        <w:suppressAutoHyphens/>
        <w:spacing w:before="240" w:line="280" w:lineRule="exact"/>
        <w:ind w:firstLine="680"/>
        <w:jc w:val="both"/>
        <w:rPr>
          <w:sz w:val="22"/>
        </w:rPr>
      </w:pPr>
      <w:r>
        <w:rPr>
          <w:sz w:val="22"/>
        </w:rPr>
        <w:t xml:space="preserve">В состав правительств самоуправляющихся территорий входят глава правительства и члены правительств самоуправляющихся территорий. Все жители Фарерских островов и Гренландии являются гражданами Дании; гражданства Фарерских островов или Гренландии не существует. Согласно статье 19 Конституции, иностранными делами всего Королевства ведает правительство Дании, и не предусматривается передача их в ведение правительств самоуправляющихся территорий. Акты, ратифицированные Данией, распространяются на всю территорию Королевства Дании (включая Фарерские острова и Гренландию). Иногда правительство Дании в сотрудничестве с правительствами самоуправляющихся территорий делает исключения для территорий. </w:t>
      </w:r>
    </w:p>
    <w:p w:rsidR="00000000" w:rsidRDefault="00000000">
      <w:pPr>
        <w:tabs>
          <w:tab w:val="left" w:pos="680"/>
          <w:tab w:val="left" w:pos="907"/>
        </w:tabs>
        <w:suppressAutoHyphens/>
        <w:spacing w:before="240" w:line="280" w:lineRule="exact"/>
        <w:ind w:firstLine="680"/>
        <w:jc w:val="both"/>
        <w:rPr>
          <w:sz w:val="22"/>
        </w:rPr>
      </w:pPr>
      <w:r>
        <w:rPr>
          <w:sz w:val="22"/>
        </w:rPr>
        <w:t>Соответственно, разделы настоящего доклада о положении на Фарерских островах и в Гренландии были подготовлены властями самоуправляющихся территорий.</w:t>
      </w:r>
    </w:p>
    <w:p w:rsidR="00000000" w:rsidRDefault="00000000">
      <w:pPr>
        <w:tabs>
          <w:tab w:val="left" w:pos="680"/>
          <w:tab w:val="left" w:pos="907"/>
        </w:tabs>
        <w:suppressAutoHyphens/>
        <w:spacing w:before="240" w:line="280" w:lineRule="exact"/>
        <w:ind w:firstLine="680"/>
        <w:jc w:val="both"/>
        <w:rPr>
          <w:sz w:val="22"/>
        </w:rPr>
      </w:pPr>
      <w:r>
        <w:rPr>
          <w:sz w:val="22"/>
        </w:rPr>
        <w:t>После изучения четвертого и пятого периодических докладов Дании Комитет рекомендовал Дании предпринять шаги для включения положений Конвенции в ее внутреннее законодательство в процессе рассмотрения рекомендаций Датского комитета по включению положений конвенций по правам человека в законодательство Дании (далее: Комитет по включению).</w:t>
      </w:r>
    </w:p>
    <w:p w:rsidR="00000000" w:rsidRDefault="00000000">
      <w:pPr>
        <w:tabs>
          <w:tab w:val="left" w:pos="680"/>
          <w:tab w:val="left" w:pos="907"/>
        </w:tabs>
        <w:suppressAutoHyphens/>
        <w:spacing w:before="240" w:line="280" w:lineRule="exact"/>
        <w:ind w:firstLine="680"/>
        <w:jc w:val="both"/>
        <w:rPr>
          <w:sz w:val="22"/>
        </w:rPr>
      </w:pPr>
      <w:r>
        <w:rPr>
          <w:sz w:val="22"/>
        </w:rPr>
        <w:t>Правительство Дании приняло к сведению рекомендацию Комитета по включению относительно того, чтобы не включать положения Конвенции во внутреннее законодательство. В настоящее время правительство приняло решение не включать положения Конвенции в законодательство Дании. Это решение обусловлено несколькими соображениями.</w:t>
      </w:r>
    </w:p>
    <w:p w:rsidR="00000000" w:rsidRDefault="00000000">
      <w:pPr>
        <w:tabs>
          <w:tab w:val="left" w:pos="680"/>
          <w:tab w:val="left" w:pos="907"/>
        </w:tabs>
        <w:suppressAutoHyphens/>
        <w:spacing w:before="240" w:line="280" w:lineRule="exact"/>
        <w:ind w:firstLine="680"/>
        <w:jc w:val="both"/>
        <w:rPr>
          <w:sz w:val="22"/>
        </w:rPr>
      </w:pPr>
      <w:r>
        <w:rPr>
          <w:sz w:val="22"/>
        </w:rPr>
        <w:t>Во-первых, сама Конвенция не налагает на государства никаких обязательств, которые предусматривали бы необходимость включения ее положений во внутреннее законодательство. При ратификации Конвенции правительство Дании провело анализ того, согласуются ли внутреннее законодательство и практика с положениями Конвенции или же до ратификации необходимо внести какие-либо изменения во внутреннее законодательство и практику.</w:t>
      </w:r>
    </w:p>
    <w:p w:rsidR="00000000" w:rsidRDefault="00000000">
      <w:pPr>
        <w:tabs>
          <w:tab w:val="left" w:pos="680"/>
          <w:tab w:val="left" w:pos="907"/>
        </w:tabs>
        <w:suppressAutoHyphens/>
        <w:spacing w:before="240" w:line="280" w:lineRule="exact"/>
        <w:ind w:firstLine="680"/>
        <w:jc w:val="both"/>
        <w:rPr>
          <w:sz w:val="22"/>
        </w:rPr>
      </w:pPr>
      <w:r>
        <w:rPr>
          <w:sz w:val="22"/>
        </w:rPr>
        <w:t>После ратификации Конвенции правительство неоднократно предпринимало шаги для обеспечения того, чтобы законодательство Дании и практика соответствовали Конвенции, например при разработке проектов предложений, касающихся новых законодательных инструментов.</w:t>
      </w:r>
    </w:p>
    <w:p w:rsidR="00000000" w:rsidRDefault="00000000">
      <w:pPr>
        <w:tabs>
          <w:tab w:val="left" w:pos="680"/>
          <w:tab w:val="left" w:pos="907"/>
        </w:tabs>
        <w:suppressAutoHyphens/>
        <w:spacing w:before="240" w:line="280" w:lineRule="exact"/>
        <w:ind w:firstLine="680"/>
        <w:jc w:val="both"/>
        <w:rPr>
          <w:sz w:val="22"/>
        </w:rPr>
      </w:pPr>
      <w:r>
        <w:rPr>
          <w:sz w:val="22"/>
        </w:rPr>
        <w:t>Поэтому правительство считает, что Дания полностью соблюдает положения Конвенции.</w:t>
      </w:r>
    </w:p>
    <w:p w:rsidR="00000000" w:rsidRDefault="00000000">
      <w:pPr>
        <w:tabs>
          <w:tab w:val="left" w:pos="680"/>
          <w:tab w:val="left" w:pos="907"/>
        </w:tabs>
        <w:suppressAutoHyphens/>
        <w:spacing w:before="240" w:line="280" w:lineRule="exact"/>
        <w:ind w:firstLine="680"/>
        <w:jc w:val="both"/>
        <w:rPr>
          <w:sz w:val="22"/>
        </w:rPr>
      </w:pPr>
      <w:r>
        <w:rPr>
          <w:sz w:val="22"/>
        </w:rPr>
        <w:t>Во-вторых, ратифицированные Данией конвенции по правам человека являются важными источниками правовых норм независимо от метода их осуществления, как это было подчеркнуто Комитетом по включению. Конвенции, которые конкретно не были включены в законодательство из-за явного совпадения их положений, могут использоваться и, по сути дела, используются судами и другими правоприменительными органами Дании в качестве источников правовых норм.</w:t>
      </w:r>
    </w:p>
    <w:p w:rsidR="00000000" w:rsidRDefault="00000000">
      <w:pPr>
        <w:tabs>
          <w:tab w:val="left" w:pos="680"/>
          <w:tab w:val="left" w:pos="907"/>
        </w:tabs>
        <w:suppressAutoHyphens/>
        <w:spacing w:before="240" w:line="280" w:lineRule="exact"/>
        <w:ind w:firstLine="680"/>
        <w:jc w:val="both"/>
        <w:rPr>
          <w:sz w:val="22"/>
        </w:rPr>
      </w:pPr>
      <w:r>
        <w:rPr>
          <w:sz w:val="22"/>
        </w:rPr>
        <w:t>Учитывая нынешнюю правовую систему в Дании, которая способствует тому, чтобы данная Конвенция, а также другие ратифицированные, но не включенные во внутреннее законодательство конвенции Организации Объединенных Наций по правам человека служили источниками правовых норм и могли использоваться судами и другими правоприменительными органами в процессе толкования и применения национального законодательства, правительство считает, что никакой юридической необходимости включать положения Конвенции в законодательство Дании не имеется.</w:t>
      </w:r>
    </w:p>
    <w:p w:rsidR="00000000" w:rsidRDefault="00000000">
      <w:pPr>
        <w:tabs>
          <w:tab w:val="left" w:pos="680"/>
          <w:tab w:val="left" w:pos="907"/>
        </w:tabs>
        <w:suppressAutoHyphens/>
        <w:spacing w:before="240" w:line="280" w:lineRule="exact"/>
        <w:ind w:firstLine="680"/>
        <w:jc w:val="both"/>
        <w:rPr>
          <w:sz w:val="22"/>
        </w:rPr>
      </w:pPr>
      <w:r>
        <w:rPr>
          <w:sz w:val="22"/>
        </w:rPr>
        <w:t>Включение новых положений ничего не изменит в нынешнем состоянии правовой системы Дании. Правительство хотело бы обратить внимание Комитета на тот факт, что в 2003 году оно опубликовало руководство о порядке использования механизма Организации Объединенных Наций по подаче жалоб, включая возможность подачи индивидуальных жалоб в соответствии с Конвенцией. В это руководство включены практическая информация, а также полные тексты четырех конвенций Организации Объединенных Наций по правам человека, на основании которых можно подавать жалобы, включая Конвенцию о ликвидации всех форм  дискриминации в отношении женщин.</w:t>
      </w:r>
    </w:p>
    <w:p w:rsidR="00000000" w:rsidRDefault="00000000">
      <w:pPr>
        <w:tabs>
          <w:tab w:val="left" w:pos="680"/>
          <w:tab w:val="left" w:pos="907"/>
        </w:tabs>
        <w:suppressAutoHyphens/>
        <w:spacing w:before="480" w:line="280" w:lineRule="exact"/>
        <w:ind w:firstLine="680"/>
        <w:jc w:val="both"/>
        <w:rPr>
          <w:b/>
        </w:rPr>
      </w:pPr>
      <w:r>
        <w:rPr>
          <w:b/>
        </w:rPr>
        <w:t>Статья 3.  Государственная политика</w:t>
      </w:r>
    </w:p>
    <w:p w:rsidR="00000000" w:rsidRDefault="00000000">
      <w:pPr>
        <w:tabs>
          <w:tab w:val="left" w:pos="680"/>
          <w:tab w:val="left" w:pos="907"/>
        </w:tabs>
        <w:suppressAutoHyphens/>
        <w:spacing w:before="240" w:line="280" w:lineRule="exact"/>
        <w:ind w:firstLine="680"/>
        <w:jc w:val="both"/>
        <w:rPr>
          <w:sz w:val="22"/>
        </w:rPr>
      </w:pPr>
      <w:r>
        <w:rPr>
          <w:sz w:val="22"/>
        </w:rPr>
        <w:t>В рамках деятельности по обеспечению гендерного равенства в Дании применяется двусторонний подход: с одной стороны, учет гендерной проблематики, а с другой – уделение первоочередного внимания приоритетным областям, требующим принятия специальных правительственных мер.</w:t>
      </w:r>
    </w:p>
    <w:p w:rsidR="00000000" w:rsidRDefault="00000000">
      <w:pPr>
        <w:tabs>
          <w:tab w:val="left" w:pos="680"/>
          <w:tab w:val="left" w:pos="907"/>
        </w:tabs>
        <w:suppressAutoHyphens/>
        <w:spacing w:before="240" w:line="280" w:lineRule="exact"/>
        <w:ind w:firstLine="680"/>
        <w:jc w:val="both"/>
        <w:rPr>
          <w:sz w:val="22"/>
        </w:rPr>
      </w:pPr>
      <w:r>
        <w:rPr>
          <w:sz w:val="22"/>
        </w:rPr>
        <w:t>Государственные органы в Дании в процессе своей работы обязаны содействовать равноправию мужчин и женщин. После принятия Закона о гендерном равенстве в мае 2000 года принцип учета гендерной проблематики стал одним из нормативных положений законодательства Дании. Так, в статье 4 данного Закона говорится: "Государственные органы при выполнении своих обязанностей стараются обеспечивать равноправие мужчин и женщин и учитывать необходимость обеспечения гендерного равенства в своей политике и административной деятельности (учет гендерной проблематики)".</w:t>
      </w:r>
    </w:p>
    <w:p w:rsidR="00000000" w:rsidRDefault="00000000">
      <w:pPr>
        <w:tabs>
          <w:tab w:val="left" w:pos="680"/>
          <w:tab w:val="left" w:pos="907"/>
        </w:tabs>
        <w:suppressAutoHyphens/>
        <w:spacing w:before="240" w:line="280" w:lineRule="exact"/>
        <w:ind w:firstLine="680"/>
        <w:jc w:val="both"/>
        <w:rPr>
          <w:sz w:val="22"/>
        </w:rPr>
      </w:pPr>
      <w:r>
        <w:rPr>
          <w:sz w:val="22"/>
        </w:rPr>
        <w:t>Министр по вопросам гендерного равенства отвечает за общее руководство и разработку политики, а также выполняет функции наблюдателя, в то время как центральные, местные или региональные органы несут ответственность за осуществление конкретной работы по учету гендерной проблематики.</w:t>
      </w:r>
    </w:p>
    <w:p w:rsidR="00000000" w:rsidRDefault="00000000">
      <w:pPr>
        <w:tabs>
          <w:tab w:val="left" w:pos="680"/>
          <w:tab w:val="left" w:pos="907"/>
        </w:tabs>
        <w:suppressAutoHyphens/>
        <w:spacing w:before="240" w:line="280" w:lineRule="exact"/>
        <w:ind w:firstLine="680"/>
        <w:jc w:val="both"/>
        <w:rPr>
          <w:sz w:val="22"/>
        </w:rPr>
      </w:pPr>
      <w:r>
        <w:rPr>
          <w:sz w:val="22"/>
        </w:rPr>
        <w:t>Для оказания помощи центральным властям в организации работы по включению гендерной проблематики в программы соответствующих министерств министр по вопросам гендерного равенства в 2001 году создал межведомственную руководящую группу из старших должностных лиц в целях наблюдения за ходом работы по обеспечению равноправия мужчин и женщин в этих министерствах. Дополнительную информацию о Межведомственной руководящей группе см. в документе CEDAW/C/DEN/5/Add.1. О ходе работы по обеспечению учета гендерной проблематики рассказывается в статье 5 настоящего доклада.</w:t>
      </w:r>
    </w:p>
    <w:p w:rsidR="00000000" w:rsidRDefault="00000000">
      <w:pPr>
        <w:tabs>
          <w:tab w:val="left" w:pos="680"/>
          <w:tab w:val="left" w:pos="907"/>
        </w:tabs>
        <w:suppressAutoHyphens/>
        <w:spacing w:before="240" w:line="280" w:lineRule="exact"/>
        <w:ind w:firstLine="680"/>
        <w:jc w:val="both"/>
        <w:rPr>
          <w:sz w:val="22"/>
        </w:rPr>
      </w:pPr>
      <w:r>
        <w:rPr>
          <w:sz w:val="22"/>
        </w:rPr>
        <w:t>К 1 марта каждого года министр по вопросам гендерного равенства готовит для парламента Дании доклад о проделанной за год работе, а также о перспективах и планах действий на следующий год. Эта процедура была согласована при принятии Закона о гендерном равенстве в 2000 году, и начиная с 2001 года парламенту Дании представляется ежегодный доклад с описанием перспектив и плана действий на следующий год. Данный доклад призван служить надежной основой для проведения ежегодных дискуссий в парламенте по вопросам гендерного равенства.</w:t>
      </w:r>
    </w:p>
    <w:p w:rsidR="00000000" w:rsidRDefault="00000000">
      <w:pPr>
        <w:pStyle w:val="BodyText"/>
        <w:tabs>
          <w:tab w:val="left" w:pos="680"/>
          <w:tab w:val="left" w:pos="907"/>
        </w:tabs>
        <w:spacing w:before="240" w:line="280" w:lineRule="exact"/>
        <w:ind w:firstLine="680"/>
        <w:rPr>
          <w:spacing w:val="0"/>
          <w:sz w:val="22"/>
        </w:rPr>
      </w:pPr>
      <w:r>
        <w:rPr>
          <w:spacing w:val="0"/>
          <w:sz w:val="22"/>
        </w:rPr>
        <w:t xml:space="preserve">А.  Доклады центральных и местных органов власти по вопросам гендерного равенства </w:t>
      </w:r>
    </w:p>
    <w:p w:rsidR="00000000" w:rsidRDefault="00000000">
      <w:pPr>
        <w:tabs>
          <w:tab w:val="left" w:pos="680"/>
          <w:tab w:val="left" w:pos="907"/>
        </w:tabs>
        <w:suppressAutoHyphens/>
        <w:spacing w:before="240" w:line="280" w:lineRule="exact"/>
        <w:ind w:firstLine="680"/>
        <w:jc w:val="both"/>
        <w:rPr>
          <w:sz w:val="22"/>
        </w:rPr>
      </w:pPr>
      <w:r>
        <w:rPr>
          <w:sz w:val="22"/>
        </w:rPr>
        <w:t>В соответствии с Законом о гендерном равенстве министерства, государственные учреждения и государственные предприятия должны один раз в два года готовить доклады по вопросам гендерного равенства и представлять их министру по вопросам гендерного равенства. В таких докладах следует представлять информацию о проведении данным министерством, учреждением или государственным предприятием политики по обеспечению гендерного равенства и указывать подробные сведения о ее содержании, разбивке отдельных должностных категорий по полу и других аспектах, которые, по всей вероятности, могут повлиять на оценку деятельности соответствующего министерства, учреждения или государственного предприятия для обеспечения равноправия мужчин и женщин.</w:t>
      </w:r>
    </w:p>
    <w:p w:rsidR="00000000" w:rsidRDefault="00000000">
      <w:pPr>
        <w:tabs>
          <w:tab w:val="left" w:pos="680"/>
          <w:tab w:val="left" w:pos="907"/>
        </w:tabs>
        <w:suppressAutoHyphens/>
        <w:spacing w:before="240" w:line="280" w:lineRule="exact"/>
        <w:ind w:firstLine="680"/>
        <w:jc w:val="both"/>
        <w:rPr>
          <w:sz w:val="22"/>
        </w:rPr>
      </w:pPr>
      <w:r>
        <w:rPr>
          <w:sz w:val="22"/>
        </w:rPr>
        <w:t>Доклады различных государственных учреждений свидетельствуют о том, что эти учреждения активно работают в интересах обеспечения равноправия мужчин и женщин, руководствуясь планами действий и намеченными ими целевыми заданиями. Учреждениям также удается изыскивать дополнительные ресурсы для проведения ряда инициатив по обеспечению гендерного равенства, ориентированных как на их собственных сотрудников, так и на граждан страны в целом. Эта деятельность включает обеспечение условий труда, способствующих совмещению производственных и семейных обязанностей, продвижению большего числа женщин на руководящие должности, созданию сетей трудящихся-женщин преимущественно в "мужских" областях и применению нейтрального с гендерной точки зрения подхода при приеме трудящихся на работу в областях, в которых заняты главным образом женщины. Примерами инициатив, ориентированных на граждан страны в целом, могут служить информационные кампании в отношении либо женщин, либо мужчин, проверки учреждений на предмет того, могут ли в них работать представители обоих полов, и мероприятия в области массовой коммуникации, включающие гендерную проблематику.</w:t>
      </w:r>
    </w:p>
    <w:p w:rsidR="00000000" w:rsidRDefault="00000000">
      <w:pPr>
        <w:tabs>
          <w:tab w:val="left" w:pos="680"/>
          <w:tab w:val="left" w:pos="907"/>
        </w:tabs>
        <w:suppressAutoHyphens/>
        <w:spacing w:before="240" w:line="280" w:lineRule="exact"/>
        <w:ind w:firstLine="680"/>
        <w:jc w:val="both"/>
        <w:rPr>
          <w:sz w:val="22"/>
        </w:rPr>
      </w:pPr>
      <w:r>
        <w:rPr>
          <w:sz w:val="22"/>
        </w:rPr>
        <w:t>Закон о гендерном равенстве также предусматривает, что местные и региональные органы власти должны один раз в два года представлять министру по вопросам гендерного равенства доклады о текущей ситуации в области обеспечения равноправия между мужчинами и женщинами, работающими в местных и региональных органах власти. Это положение было включено в Закон о гендерном равенстве после принятия в 2002 году поправки, заменившей аналогичное положение в Законе об органах местного самоуправления.</w:t>
      </w:r>
    </w:p>
    <w:p w:rsidR="00000000" w:rsidRDefault="00000000">
      <w:pPr>
        <w:tabs>
          <w:tab w:val="left" w:pos="680"/>
          <w:tab w:val="left" w:pos="907"/>
        </w:tabs>
        <w:suppressAutoHyphens/>
        <w:spacing w:before="240" w:line="280" w:lineRule="exact"/>
        <w:ind w:firstLine="680"/>
        <w:jc w:val="both"/>
        <w:rPr>
          <w:sz w:val="22"/>
        </w:rPr>
      </w:pPr>
      <w:r>
        <w:rPr>
          <w:sz w:val="22"/>
        </w:rPr>
        <w:t>В таких докладах следует указывать информацию о проведении данным местным или региональным органом власти конкретной политики по обеспечению гендерного равенства и представлять подробные сведения о ее содержании, разбивке отдельных должностных категорий по полу и других аспектах, которые, по всей вероятности, могут повлиять на оценку деятельности соответствующего местного или регионального органа власти в области обеспечения равноправия мужчин и женщин. Этот доклад должен утверждаться местным или региональным органом власти на его заседании. Такая методика обеспечивает возможность участия проживающих на соответствующей территории граждан в подготовке и обсуждении этого доклада.</w:t>
      </w:r>
    </w:p>
    <w:p w:rsidR="00000000" w:rsidRDefault="00000000">
      <w:pPr>
        <w:tabs>
          <w:tab w:val="left" w:pos="680"/>
          <w:tab w:val="left" w:pos="907"/>
        </w:tabs>
        <w:suppressAutoHyphens/>
        <w:spacing w:before="240" w:line="280" w:lineRule="exact"/>
        <w:ind w:firstLine="680"/>
        <w:jc w:val="both"/>
        <w:rPr>
          <w:sz w:val="22"/>
        </w:rPr>
      </w:pPr>
      <w:r>
        <w:rPr>
          <w:sz w:val="22"/>
        </w:rPr>
        <w:t xml:space="preserve">С декабря 2003 года данные из докладов местных и региональных органов власти по вопросам обеспечения гендерного равенства размещаются на новом веб-сайте </w:t>
      </w:r>
      <w:hyperlink r:id="rId10" w:history="1">
        <w:r>
          <w:rPr>
            <w:rStyle w:val="Hyperlink"/>
            <w:sz w:val="22"/>
          </w:rPr>
          <w:t>www.ligestillingidanmark.dk</w:t>
        </w:r>
      </w:hyperlink>
      <w:r>
        <w:rPr>
          <w:sz w:val="22"/>
        </w:rPr>
        <w:t>. По этому адресу граждане, трудящиеся и политики могут самостоятельно знакомиться с содержащимися в докладах многочисленными промежуточными результатами и ориентирами деятельности местных и региональных органов власти по вопросам обеспечения гендерного равенства и находить полезные идеи, которые могут лечь в основу их дальнейших усилий в этой области. Благодаря открытию этого веб-сайта работа по обеспечению гендерного равенства становится более прозрачной.</w:t>
      </w:r>
    </w:p>
    <w:p w:rsidR="00000000" w:rsidRDefault="00000000">
      <w:pPr>
        <w:tabs>
          <w:tab w:val="left" w:pos="680"/>
          <w:tab w:val="left" w:pos="907"/>
        </w:tabs>
        <w:suppressAutoHyphens/>
        <w:spacing w:before="240" w:line="280" w:lineRule="exact"/>
        <w:ind w:firstLine="680"/>
        <w:jc w:val="both"/>
        <w:rPr>
          <w:sz w:val="22"/>
        </w:rPr>
      </w:pPr>
      <w:r>
        <w:rPr>
          <w:sz w:val="22"/>
        </w:rPr>
        <w:t>В целом эти доклады свидетельствуют о том, что все большее число учреждений местного, регионального и центрального уровней разрабатывает политику по обеспечению гендерного равенства и различные планы действий для осуществления конкретной работы в этом направлении. Эту тенденцию нельзя не назвать положительной. С другой стороны, доклады также свидетельствуют о том, что государственный рынок труда по-прежнему отличается чрезмерным уровнем сегрегации по признаку пола и что доля женщин на руководящих должностях и в местной политической жизни остается низкой. В феврале 2004 года на этом веб-сайте также были размещены данные из доклада центрального правительства по вопросам обеспечения гендерного равенства. Планируется также установить конкретные ориентиры для работы по обеспечению гендерного равенства и в отношении гендерного состава советов и других органов в министерствах, ведомствах и учреждениях.</w:t>
      </w:r>
    </w:p>
    <w:p w:rsidR="00000000" w:rsidRDefault="00000000">
      <w:pPr>
        <w:pStyle w:val="Heading1"/>
        <w:tabs>
          <w:tab w:val="left" w:pos="680"/>
          <w:tab w:val="left" w:pos="907"/>
        </w:tabs>
        <w:spacing w:before="480" w:line="280" w:lineRule="exact"/>
        <w:ind w:firstLine="680"/>
        <w:rPr>
          <w:spacing w:val="0"/>
        </w:rPr>
      </w:pPr>
      <w:r>
        <w:rPr>
          <w:spacing w:val="0"/>
        </w:rPr>
        <w:t>Статья 4.  Органы обеспечения равноправия и временные меры</w:t>
      </w:r>
    </w:p>
    <w:p w:rsidR="00000000" w:rsidRDefault="00000000">
      <w:pPr>
        <w:pStyle w:val="Heading1"/>
        <w:tabs>
          <w:tab w:val="left" w:pos="680"/>
          <w:tab w:val="left" w:pos="907"/>
        </w:tabs>
        <w:spacing w:before="240" w:line="280" w:lineRule="exact"/>
        <w:ind w:left="680" w:hanging="680"/>
        <w:jc w:val="left"/>
        <w:rPr>
          <w:spacing w:val="0"/>
          <w:sz w:val="22"/>
        </w:rPr>
      </w:pPr>
      <w:r>
        <w:rPr>
          <w:spacing w:val="0"/>
          <w:sz w:val="22"/>
        </w:rPr>
        <w:tab/>
        <w:t>А.  Министр по вопросам гендерного равенства и Департамент по вопросам гендерного равенства</w:t>
      </w:r>
    </w:p>
    <w:p w:rsidR="00000000" w:rsidRDefault="00000000">
      <w:pPr>
        <w:tabs>
          <w:tab w:val="left" w:pos="680"/>
          <w:tab w:val="left" w:pos="907"/>
        </w:tabs>
        <w:suppressAutoHyphens/>
        <w:spacing w:before="240" w:line="280" w:lineRule="exact"/>
        <w:ind w:firstLine="680"/>
        <w:jc w:val="both"/>
        <w:rPr>
          <w:sz w:val="22"/>
        </w:rPr>
      </w:pPr>
      <w:r>
        <w:rPr>
          <w:sz w:val="22"/>
        </w:rPr>
        <w:t>Ответственность за работу центрального правительства по обеспечению равноправия между мужчинами и женщинами возложена на министра по вопросам гендерного равенства. Должностное лицо – министр по вопросам гендерного равенства выполняет двойные функции, одновременно являясь министром по социальным вопросам.</w:t>
      </w:r>
    </w:p>
    <w:p w:rsidR="00000000" w:rsidRDefault="00000000">
      <w:pPr>
        <w:tabs>
          <w:tab w:val="left" w:pos="680"/>
          <w:tab w:val="left" w:pos="907"/>
        </w:tabs>
        <w:suppressAutoHyphens/>
        <w:spacing w:before="240" w:line="280" w:lineRule="exact"/>
        <w:ind w:firstLine="680"/>
        <w:jc w:val="both"/>
        <w:rPr>
          <w:sz w:val="22"/>
        </w:rPr>
      </w:pPr>
      <w:r>
        <w:rPr>
          <w:sz w:val="22"/>
        </w:rPr>
        <w:t>Министр по вопросам гендерного равенства отвечает за его обеспечение в государственных министерствах в целом. За обеспечение равноправия мужчин и женщин в своих соответствующих министерствах в рамках специальных и общих инициатив (то есть в соответствии с формальным принципом учета гендерной проблематики) отвечают главы конкретных министерств. В связи с этим главная задача министра по вопросам гендерного равенства связана с координацией усилий центрального правительства по обеспечению равноправия мужчин и женщин и созданием основы для осуществления всеобщей политики гендерного равенства.</w:t>
      </w:r>
    </w:p>
    <w:p w:rsidR="00000000" w:rsidRDefault="00000000">
      <w:pPr>
        <w:tabs>
          <w:tab w:val="left" w:pos="680"/>
          <w:tab w:val="left" w:pos="907"/>
        </w:tabs>
        <w:suppressAutoHyphens/>
        <w:spacing w:before="240" w:line="280" w:lineRule="exact"/>
        <w:ind w:firstLine="680"/>
        <w:jc w:val="both"/>
        <w:rPr>
          <w:sz w:val="22"/>
        </w:rPr>
      </w:pPr>
      <w:r>
        <w:rPr>
          <w:sz w:val="22"/>
        </w:rPr>
        <w:t>В организационном плане Департамент по вопросам гендерного равенства находится в структуре Министерства социальных дел и выполняет функции секретариата министра в том, что касается его отношений с правительством, парламентом, гражданами, а также координирует деятельность в конкретных ключевых областях. Кроме того, Департамент по вопросам гендерного равенства наблюдает за международными усилиями по обеспечению равноправия мужчин и женщин, предпринимаемыми на правительственном уровне в странах Северной Европы, ЕС, Совете Европы и Организации Объединенных Наций.</w:t>
      </w:r>
    </w:p>
    <w:p w:rsidR="00000000" w:rsidRDefault="00000000">
      <w:pPr>
        <w:pStyle w:val="Heading1"/>
        <w:tabs>
          <w:tab w:val="left" w:pos="680"/>
          <w:tab w:val="left" w:pos="907"/>
        </w:tabs>
        <w:spacing w:before="240" w:line="280" w:lineRule="exact"/>
        <w:ind w:firstLine="680"/>
        <w:rPr>
          <w:spacing w:val="0"/>
          <w:sz w:val="22"/>
        </w:rPr>
      </w:pPr>
      <w:r>
        <w:rPr>
          <w:spacing w:val="0"/>
          <w:sz w:val="22"/>
        </w:rPr>
        <w:t>В.  Совет по вопросам гендерного равенства</w:t>
      </w:r>
    </w:p>
    <w:p w:rsidR="00000000" w:rsidRDefault="00000000">
      <w:pPr>
        <w:tabs>
          <w:tab w:val="left" w:pos="680"/>
          <w:tab w:val="left" w:pos="907"/>
        </w:tabs>
        <w:suppressAutoHyphens/>
        <w:spacing w:before="240" w:line="280" w:lineRule="exact"/>
        <w:ind w:firstLine="680"/>
        <w:jc w:val="both"/>
        <w:rPr>
          <w:sz w:val="22"/>
        </w:rPr>
      </w:pPr>
      <w:r>
        <w:rPr>
          <w:sz w:val="22"/>
        </w:rPr>
        <w:t>Совет по вопросам гендерного равенства состоит из председателя, являющегося судьей, и двух других членов, которые должны быть юристами, обладающими опытом работы, соответственно, в проблемных областях с точки зрения равноправия мужчин и женщин и в сфере отношений на рынке труда.</w:t>
      </w:r>
    </w:p>
    <w:p w:rsidR="00000000" w:rsidRDefault="00000000">
      <w:pPr>
        <w:tabs>
          <w:tab w:val="left" w:pos="680"/>
          <w:tab w:val="left" w:pos="907"/>
        </w:tabs>
        <w:suppressAutoHyphens/>
        <w:spacing w:before="240" w:line="280" w:lineRule="exact"/>
        <w:ind w:firstLine="680"/>
        <w:jc w:val="both"/>
        <w:rPr>
          <w:sz w:val="22"/>
        </w:rPr>
      </w:pPr>
      <w:r>
        <w:rPr>
          <w:sz w:val="22"/>
        </w:rPr>
        <w:t>Совет рассматривает конкретные жалобы по фактам дискриминационного обращения, поступающие как от женщин, так и от мужчин. С жалобой в Совет может обратиться любой гражданин, и цель Совета состоит в том, чтобы обеспечить гражданам более свободный и бесплатный доступ к механизмам принятия решений по жалобам в связи с проявлениями гендерной дискриминации. Если трудящийся является членом профсоюзной организации и предметом конкретной жалобы является трудовое соглашение, истец сначала обязан обратиться в свою профсоюзную организацию. Если же профсоюзная организация не может или не желает направлять дело в арбитражный суд или в суд по трудовым спорам, Совет вправе заняться таким делом.</w:t>
      </w:r>
    </w:p>
    <w:p w:rsidR="00000000" w:rsidRDefault="00000000">
      <w:pPr>
        <w:tabs>
          <w:tab w:val="left" w:pos="680"/>
          <w:tab w:val="left" w:pos="907"/>
        </w:tabs>
        <w:suppressAutoHyphens/>
        <w:spacing w:before="240" w:line="280" w:lineRule="exact"/>
        <w:ind w:firstLine="680"/>
        <w:jc w:val="both"/>
        <w:rPr>
          <w:sz w:val="22"/>
        </w:rPr>
      </w:pPr>
      <w:r>
        <w:rPr>
          <w:sz w:val="22"/>
        </w:rPr>
        <w:t>Любой гражданин вправе подавать жалобы в отношении проявлений дискриминации на рынке труда, в рамках государственной администрации или в связи с предпринимательской деятельностью или деятельностью общего характера, например в таких областях, как образование и здравоохранение, а также в социальной сфере, в частных компаниях и в финансовом секторе.</w:t>
      </w:r>
    </w:p>
    <w:p w:rsidR="00000000" w:rsidRDefault="00000000">
      <w:pPr>
        <w:tabs>
          <w:tab w:val="left" w:pos="680"/>
          <w:tab w:val="left" w:pos="907"/>
        </w:tabs>
        <w:suppressAutoHyphens/>
        <w:spacing w:before="240" w:line="280" w:lineRule="exact"/>
        <w:ind w:firstLine="680"/>
        <w:jc w:val="both"/>
        <w:rPr>
          <w:sz w:val="22"/>
        </w:rPr>
      </w:pPr>
      <w:r>
        <w:rPr>
          <w:sz w:val="22"/>
        </w:rPr>
        <w:t>Принимаемые Советом решения носят обязательный характер и в административном плане являются окончательными; в случае выявления факта нарушения Закона о гендерном равенстве Совет вправе назначить истцу компенсацию. В отдельных случаях, если трудовые отношения между работником и работодателем в результате спора между ними не выглядят окончательно испорченными, Совет может отменить приказ об увольнении.</w:t>
      </w:r>
    </w:p>
    <w:p w:rsidR="00000000" w:rsidRDefault="00000000">
      <w:pPr>
        <w:tabs>
          <w:tab w:val="left" w:pos="680"/>
          <w:tab w:val="left" w:pos="907"/>
        </w:tabs>
        <w:suppressAutoHyphens/>
        <w:spacing w:before="240" w:line="280" w:lineRule="exact"/>
        <w:ind w:firstLine="680"/>
        <w:jc w:val="both"/>
        <w:rPr>
          <w:sz w:val="22"/>
        </w:rPr>
      </w:pPr>
      <w:r>
        <w:rPr>
          <w:sz w:val="22"/>
        </w:rPr>
        <w:t>Совет был образован в 2000 году с двухлетним испытательным сроком, и в 2003 году в результате внесения поправки в Закон о гендерном равенстве он получил статус постоянного органа. До представления законопроекта о придании Совету статуса постоянного органа его работа была подвергнута оценке, в ходе которой был сделан вывод о том, что, хотя профессиональная и правовая деятельность Совета пользуется определенным признанием, общество недостаточно информировано о практической работе Совета. В связи с этим для Совета была разработана стратегия информационно-пропагандистской работы среди населения.</w:t>
      </w:r>
    </w:p>
    <w:p w:rsidR="00000000" w:rsidRDefault="00000000">
      <w:pPr>
        <w:tabs>
          <w:tab w:val="left" w:pos="680"/>
          <w:tab w:val="left" w:pos="907"/>
        </w:tabs>
        <w:suppressAutoHyphens/>
        <w:spacing w:before="240" w:line="280" w:lineRule="exact"/>
        <w:ind w:firstLine="680"/>
        <w:jc w:val="both"/>
        <w:rPr>
          <w:sz w:val="22"/>
        </w:rPr>
      </w:pPr>
      <w:r>
        <w:rPr>
          <w:sz w:val="22"/>
        </w:rPr>
        <w:t>Около 50 процентов рассматриваемых Советом дел составляют жалобы от женщин, не являющихся членами профсоюзов и уволенных в период отпуска по беременности и родам. Другая половина дел связана с нарушениями Закона о гендерном равенстве или других законодательных актов.</w:t>
      </w:r>
    </w:p>
    <w:p w:rsidR="00000000" w:rsidRDefault="00000000">
      <w:pPr>
        <w:pStyle w:val="Heading1"/>
        <w:tabs>
          <w:tab w:val="left" w:pos="680"/>
          <w:tab w:val="left" w:pos="907"/>
        </w:tabs>
        <w:spacing w:before="240" w:line="280" w:lineRule="exact"/>
        <w:ind w:firstLine="680"/>
        <w:rPr>
          <w:spacing w:val="0"/>
          <w:sz w:val="22"/>
        </w:rPr>
      </w:pPr>
      <w:r>
        <w:rPr>
          <w:spacing w:val="0"/>
          <w:sz w:val="22"/>
        </w:rPr>
        <w:t>С.  Другие участники</w:t>
      </w:r>
    </w:p>
    <w:p w:rsidR="00000000" w:rsidRDefault="00000000">
      <w:pPr>
        <w:tabs>
          <w:tab w:val="left" w:pos="680"/>
          <w:tab w:val="left" w:pos="907"/>
        </w:tabs>
        <w:suppressAutoHyphens/>
        <w:spacing w:before="240" w:line="280" w:lineRule="exact"/>
        <w:ind w:firstLine="680"/>
        <w:jc w:val="both"/>
        <w:rPr>
          <w:sz w:val="22"/>
        </w:rPr>
      </w:pPr>
      <w:r>
        <w:rPr>
          <w:sz w:val="22"/>
        </w:rPr>
        <w:t>Помимо институтов центрального правительства вопросами обеспечения равноправия мужчин и женщин и содействия проведению национальной дискуссии по этой проблеме профессионально занимается целый ряд других учреждений и участников.</w:t>
      </w:r>
    </w:p>
    <w:p w:rsidR="00000000" w:rsidRDefault="00000000">
      <w:pPr>
        <w:pStyle w:val="Heading3"/>
        <w:tabs>
          <w:tab w:val="left" w:pos="680"/>
          <w:tab w:val="left" w:pos="907"/>
        </w:tabs>
        <w:spacing w:before="240" w:line="280" w:lineRule="exact"/>
        <w:ind w:left="680" w:hanging="680"/>
        <w:jc w:val="left"/>
        <w:rPr>
          <w:spacing w:val="0"/>
          <w:sz w:val="22"/>
        </w:rPr>
      </w:pPr>
      <w:r>
        <w:rPr>
          <w:spacing w:val="0"/>
          <w:sz w:val="22"/>
          <w:lang w:val="en-US"/>
        </w:rPr>
        <w:tab/>
      </w:r>
      <w:r>
        <w:rPr>
          <w:spacing w:val="0"/>
          <w:sz w:val="22"/>
        </w:rPr>
        <w:t>1.  Совет по международному сотрудничеству в области обеспечения гендерного равенства</w:t>
      </w:r>
    </w:p>
    <w:p w:rsidR="00000000" w:rsidRDefault="00000000">
      <w:pPr>
        <w:tabs>
          <w:tab w:val="left" w:pos="680"/>
          <w:tab w:val="left" w:pos="907"/>
        </w:tabs>
        <w:suppressAutoHyphens/>
        <w:spacing w:before="240" w:line="280" w:lineRule="exact"/>
        <w:ind w:firstLine="680"/>
        <w:jc w:val="both"/>
        <w:rPr>
          <w:sz w:val="22"/>
        </w:rPr>
      </w:pPr>
      <w:r>
        <w:rPr>
          <w:sz w:val="22"/>
        </w:rPr>
        <w:t>В 1987 году премьер-министр учредил правительственный комитет, отвечающий за вопросы международного сотрудничества в области обеспечения гендерного равенства (Совет по международному сотрудничеству в области обеспечения гендерного равенства).</w:t>
      </w:r>
    </w:p>
    <w:p w:rsidR="00000000" w:rsidRDefault="00000000">
      <w:pPr>
        <w:tabs>
          <w:tab w:val="left" w:pos="680"/>
          <w:tab w:val="left" w:pos="907"/>
        </w:tabs>
        <w:suppressAutoHyphens/>
        <w:spacing w:before="240" w:line="280" w:lineRule="exact"/>
        <w:ind w:firstLine="680"/>
        <w:jc w:val="both"/>
        <w:rPr>
          <w:sz w:val="22"/>
        </w:rPr>
      </w:pPr>
      <w:r>
        <w:rPr>
          <w:sz w:val="22"/>
        </w:rPr>
        <w:t>В состав Совета входит председатель, назначаемый министром по вопросам гендерного равенства, и 5 представителей парламентских партий, соответствующих министерств (Министерства занятости, Министерства иностранных дел и Департамента по вопросам гендерного равенства), а также женских и мужских организаций [Общества женщин Дании, организации "Женщины и развитие" (K.U.L.U.), Совета женщин Дании, датского отделения ЮНИФЕМ и Мужского форума].</w:t>
      </w:r>
    </w:p>
    <w:p w:rsidR="00000000" w:rsidRDefault="00000000">
      <w:pPr>
        <w:tabs>
          <w:tab w:val="left" w:pos="680"/>
          <w:tab w:val="left" w:pos="907"/>
        </w:tabs>
        <w:suppressAutoHyphens/>
        <w:spacing w:before="240" w:line="280" w:lineRule="exact"/>
        <w:ind w:firstLine="680"/>
        <w:jc w:val="both"/>
        <w:rPr>
          <w:sz w:val="22"/>
        </w:rPr>
      </w:pPr>
      <w:r>
        <w:rPr>
          <w:sz w:val="22"/>
        </w:rPr>
        <w:t>Совет является консультативным органом правительства и с момента своего создания сосредоточивал свое внимание на вопросах обеспечения гендерного равенства в Организации Объединенных Наций, странах Северной Европы, ЕС и Совете Европы.</w:t>
      </w:r>
    </w:p>
    <w:p w:rsidR="00000000" w:rsidRDefault="00000000">
      <w:pPr>
        <w:pStyle w:val="Heading3"/>
        <w:keepNext w:val="0"/>
        <w:tabs>
          <w:tab w:val="left" w:pos="680"/>
          <w:tab w:val="left" w:pos="907"/>
        </w:tabs>
        <w:spacing w:before="240" w:line="280" w:lineRule="exact"/>
        <w:ind w:firstLine="680"/>
        <w:rPr>
          <w:spacing w:val="0"/>
          <w:sz w:val="22"/>
        </w:rPr>
      </w:pPr>
      <w:r>
        <w:rPr>
          <w:spacing w:val="0"/>
          <w:sz w:val="22"/>
        </w:rPr>
        <w:t>2.  Университеты</w:t>
      </w:r>
    </w:p>
    <w:p w:rsidR="00000000" w:rsidRDefault="00000000">
      <w:pPr>
        <w:pStyle w:val="Heading3"/>
        <w:keepNext w:val="0"/>
        <w:tabs>
          <w:tab w:val="left" w:pos="680"/>
          <w:tab w:val="left" w:pos="907"/>
        </w:tabs>
        <w:spacing w:before="240" w:line="280" w:lineRule="exact"/>
        <w:ind w:firstLine="680"/>
        <w:rPr>
          <w:spacing w:val="0"/>
          <w:sz w:val="22"/>
        </w:rPr>
      </w:pPr>
      <w:r>
        <w:rPr>
          <w:spacing w:val="0"/>
          <w:sz w:val="22"/>
        </w:rPr>
        <w:t>Исследования по женской и гендерной проблематике</w:t>
      </w:r>
    </w:p>
    <w:p w:rsidR="00000000" w:rsidRDefault="00000000">
      <w:pPr>
        <w:tabs>
          <w:tab w:val="left" w:pos="680"/>
          <w:tab w:val="left" w:pos="907"/>
        </w:tabs>
        <w:suppressAutoHyphens/>
        <w:spacing w:before="240" w:line="280" w:lineRule="exact"/>
        <w:ind w:firstLine="680"/>
        <w:jc w:val="both"/>
        <w:rPr>
          <w:sz w:val="22"/>
        </w:rPr>
      </w:pPr>
      <w:r>
        <w:rPr>
          <w:sz w:val="22"/>
        </w:rPr>
        <w:t>За последние 30 лет исследования, посвященные гендерной проблематике, в университетах страны приобрели вид динамичной научно-исследовательской дисциплины. Гендерные исследования охватывают различные специализированные области и служат основой для проведения исследований, посвященных вопросам обеспечения равноправия мужчин и женщин, женской проблематике и борьбе женщин за равноправие, мужской проблематике, а также проблемам отношений между представителями одного пола. В Дании исследованиями гендерной проблематики занимаются свыше 300 специалистов.</w:t>
      </w:r>
    </w:p>
    <w:p w:rsidR="00000000" w:rsidRDefault="00000000">
      <w:pPr>
        <w:tabs>
          <w:tab w:val="left" w:pos="680"/>
          <w:tab w:val="left" w:pos="907"/>
        </w:tabs>
        <w:suppressAutoHyphens/>
        <w:spacing w:before="240" w:line="280" w:lineRule="exact"/>
        <w:ind w:firstLine="680"/>
        <w:jc w:val="both"/>
        <w:rPr>
          <w:sz w:val="22"/>
        </w:rPr>
      </w:pPr>
      <w:r>
        <w:rPr>
          <w:sz w:val="22"/>
        </w:rPr>
        <w:t>Функции координационного центра для таких исследований в Дании выполняет Копенгагенский университет, который собирает результаты исследований, проводимых научными учреждениями и отдельными исследователями, и привлекает новых исследователей к работе над данной проблематикой.</w:t>
      </w:r>
    </w:p>
    <w:p w:rsidR="00000000" w:rsidRDefault="00000000">
      <w:pPr>
        <w:tabs>
          <w:tab w:val="left" w:pos="680"/>
          <w:tab w:val="left" w:pos="907"/>
        </w:tabs>
        <w:suppressAutoHyphens/>
        <w:spacing w:before="240" w:line="280" w:lineRule="exact"/>
        <w:ind w:firstLine="680"/>
        <w:jc w:val="both"/>
        <w:rPr>
          <w:sz w:val="22"/>
        </w:rPr>
      </w:pPr>
      <w:r>
        <w:rPr>
          <w:sz w:val="22"/>
        </w:rPr>
        <w:t>Главные задачи координационного центра состоят в том, чтобы развивать гендерные исследования в качестве междисциплинарной и межведомственной области исследований, организовывать дискуссии, информировать общественность и СМИ о результатах исследований в данной области, распространять информацию о результатах гендерных исследований среди других исследователей.</w:t>
      </w:r>
    </w:p>
    <w:p w:rsidR="00000000" w:rsidRDefault="00000000">
      <w:pPr>
        <w:tabs>
          <w:tab w:val="left" w:pos="680"/>
          <w:tab w:val="left" w:pos="907"/>
        </w:tabs>
        <w:suppressAutoHyphens/>
        <w:spacing w:before="240" w:line="280" w:lineRule="exact"/>
        <w:ind w:firstLine="680"/>
        <w:jc w:val="both"/>
        <w:rPr>
          <w:sz w:val="22"/>
        </w:rPr>
      </w:pPr>
      <w:r>
        <w:rPr>
          <w:sz w:val="22"/>
        </w:rPr>
        <w:t>Датское агентство по исследованиям ежегодно выделяет на эту инициативу 800 тыс. датских крон.</w:t>
      </w:r>
    </w:p>
    <w:p w:rsidR="00000000" w:rsidRDefault="00000000">
      <w:pPr>
        <w:pStyle w:val="Heading3"/>
        <w:tabs>
          <w:tab w:val="left" w:pos="680"/>
          <w:tab w:val="left" w:pos="907"/>
        </w:tabs>
        <w:spacing w:before="240" w:line="280" w:lineRule="exact"/>
        <w:ind w:firstLine="680"/>
        <w:rPr>
          <w:spacing w:val="0"/>
          <w:sz w:val="22"/>
        </w:rPr>
      </w:pPr>
      <w:r>
        <w:rPr>
          <w:spacing w:val="0"/>
          <w:sz w:val="22"/>
        </w:rPr>
        <w:t>Датский исследовательский центр по вопросам гендерного равенства</w:t>
      </w:r>
    </w:p>
    <w:p w:rsidR="00000000" w:rsidRDefault="00000000">
      <w:pPr>
        <w:pStyle w:val="BodyText2"/>
        <w:tabs>
          <w:tab w:val="left" w:pos="680"/>
          <w:tab w:val="left" w:pos="907"/>
        </w:tabs>
        <w:spacing w:before="240" w:line="280" w:lineRule="exact"/>
        <w:ind w:firstLine="680"/>
        <w:rPr>
          <w:sz w:val="22"/>
        </w:rPr>
      </w:pPr>
      <w:r>
        <w:rPr>
          <w:sz w:val="22"/>
        </w:rPr>
        <w:t>Датский исследовательский центр по вопросам гендерного равенства, действующий при Роскильдском университете, осуществляет исследования, разработки и информационную деятельность по вопросам обеспечения гендерного равенства. Задача этого Центра состоит в содействии обеспечению равноправия мужчин и женщин в обществе путем распространения научных знаний по гендерной проблематике и вопросам равноправия. Центр был образован в сентябре 2002 года.</w:t>
      </w:r>
    </w:p>
    <w:p w:rsidR="00000000" w:rsidRDefault="00000000">
      <w:pPr>
        <w:tabs>
          <w:tab w:val="left" w:pos="680"/>
          <w:tab w:val="left" w:pos="907"/>
        </w:tabs>
        <w:suppressAutoHyphens/>
        <w:spacing w:before="240" w:line="280" w:lineRule="exact"/>
        <w:ind w:firstLine="680"/>
        <w:jc w:val="both"/>
        <w:rPr>
          <w:sz w:val="22"/>
        </w:rPr>
      </w:pPr>
      <w:r>
        <w:rPr>
          <w:sz w:val="22"/>
        </w:rPr>
        <w:t>Центр оказывает информационные и консультационные услуги по всем вопросам гендерной проблематики. Последние 2 года в рамках соответствующих проектов Центр оказывал странам, желающим вступить в ЕС, в частности Польше, Эстонии, Латвии и Венгрии, услуги по созданию национальных учреждений, занимающихся вопросами обеспечения гендерного равенства.</w:t>
      </w:r>
    </w:p>
    <w:p w:rsidR="00000000" w:rsidRDefault="00000000">
      <w:pPr>
        <w:tabs>
          <w:tab w:val="left" w:pos="680"/>
          <w:tab w:val="left" w:pos="907"/>
        </w:tabs>
        <w:suppressAutoHyphens/>
        <w:spacing w:before="240" w:line="280" w:lineRule="exact"/>
        <w:ind w:firstLine="680"/>
        <w:jc w:val="both"/>
        <w:rPr>
          <w:sz w:val="22"/>
        </w:rPr>
      </w:pPr>
      <w:r>
        <w:rPr>
          <w:sz w:val="22"/>
        </w:rPr>
        <w:t>Центр стремится создать платформу для непрерывного обсуждения вопросов гендерного равенства, в том числе с учетом точек зрения мужчин и мнений о том, что глобализация и развитие технологий, способствующие, в частности, таким явлениям, как широкое распространение порнографии в обществе, торговля женщинами для целей занятия проституцией, также усугубляют гендерные проблемы среди этнических меньшинств.</w:t>
      </w:r>
    </w:p>
    <w:p w:rsidR="00000000" w:rsidRDefault="00000000">
      <w:pPr>
        <w:tabs>
          <w:tab w:val="left" w:pos="680"/>
          <w:tab w:val="left" w:pos="907"/>
        </w:tabs>
        <w:suppressAutoHyphens/>
        <w:spacing w:before="240" w:line="280" w:lineRule="exact"/>
        <w:ind w:firstLine="680"/>
        <w:jc w:val="both"/>
        <w:rPr>
          <w:sz w:val="22"/>
        </w:rPr>
      </w:pPr>
      <w:r>
        <w:rPr>
          <w:sz w:val="22"/>
        </w:rPr>
        <w:t>Центр уделяет повышенное внимание вопросам активного участия в проходящей в обществе дискуссии по этой теме и занимается просветительской деятельностью среди учащихся университетов и других лиц, выразивших соответствующую заинтересованность.</w:t>
      </w:r>
    </w:p>
    <w:p w:rsidR="00000000" w:rsidRDefault="00000000">
      <w:pPr>
        <w:tabs>
          <w:tab w:val="left" w:pos="680"/>
          <w:tab w:val="left" w:pos="907"/>
        </w:tabs>
        <w:suppressAutoHyphens/>
        <w:spacing w:before="240" w:line="280" w:lineRule="exact"/>
        <w:ind w:firstLine="680"/>
        <w:jc w:val="both"/>
        <w:rPr>
          <w:sz w:val="22"/>
        </w:rPr>
      </w:pPr>
      <w:r>
        <w:rPr>
          <w:sz w:val="22"/>
        </w:rPr>
        <w:t>Работа Центра финансируется за счет проектных субсидий, поступающих от его многочисленных партнеров: программ ЕС, датских организаций на рынке труда, министерств, местных органов власти и частных компаний.</w:t>
      </w:r>
    </w:p>
    <w:p w:rsidR="00000000" w:rsidRDefault="00000000">
      <w:pPr>
        <w:tabs>
          <w:tab w:val="left" w:pos="680"/>
          <w:tab w:val="left" w:pos="907"/>
        </w:tabs>
        <w:suppressAutoHyphens/>
        <w:spacing w:before="240" w:line="280" w:lineRule="exact"/>
        <w:ind w:firstLine="680"/>
        <w:jc w:val="both"/>
        <w:rPr>
          <w:b/>
          <w:i/>
          <w:sz w:val="22"/>
        </w:rPr>
      </w:pPr>
      <w:r>
        <w:rPr>
          <w:b/>
          <w:i/>
          <w:sz w:val="22"/>
        </w:rPr>
        <w:t>3.  Датский информационный центр по женской и гендерной проблематике</w:t>
      </w:r>
    </w:p>
    <w:p w:rsidR="00000000" w:rsidRDefault="00000000">
      <w:pPr>
        <w:tabs>
          <w:tab w:val="left" w:pos="680"/>
          <w:tab w:val="left" w:pos="907"/>
        </w:tabs>
        <w:suppressAutoHyphens/>
        <w:spacing w:before="240" w:line="280" w:lineRule="exact"/>
        <w:ind w:firstLine="680"/>
        <w:jc w:val="both"/>
        <w:rPr>
          <w:sz w:val="22"/>
        </w:rPr>
      </w:pPr>
      <w:r>
        <w:rPr>
          <w:sz w:val="22"/>
        </w:rPr>
        <w:t>Датский информационный центр по женской и гендерной проблематике является национальным информационно-справочным и культурным центром, который информирует широкую общественность о результатах исследований по женской и гендерной проблематике. Центр распространяет научные знания о последствиях гендерного неравенства и стремится информировать общество о знаниях, опыте и квалификации женщин. Центр является независимым учреждением при Министерстве культуры и имеет свои собственные правила процедуры и Совет.</w:t>
      </w:r>
    </w:p>
    <w:p w:rsidR="00000000" w:rsidRDefault="00000000">
      <w:pPr>
        <w:tabs>
          <w:tab w:val="left" w:pos="680"/>
          <w:tab w:val="left" w:pos="907"/>
        </w:tabs>
        <w:suppressAutoHyphens/>
        <w:spacing w:before="240" w:line="280" w:lineRule="exact"/>
        <w:ind w:firstLine="680"/>
        <w:jc w:val="both"/>
        <w:rPr>
          <w:sz w:val="22"/>
        </w:rPr>
      </w:pPr>
      <w:r>
        <w:rPr>
          <w:sz w:val="22"/>
        </w:rPr>
        <w:t>Основой всей деятельности Центра служит его библиотека, имеющая статус научно-исследовательской библиотеки и оказывающая широкий спектр услуг обществу. Со времени своего создания библиотека Центра систематически приобретала и публикации, посвященные исследованиям мужской проблематики. Благодаря этому Центр функционирует в качестве научно-исследовательской библиотеки как для женщин, так и для мужчин.</w:t>
      </w:r>
    </w:p>
    <w:p w:rsidR="00000000" w:rsidRDefault="00000000">
      <w:pPr>
        <w:tabs>
          <w:tab w:val="left" w:pos="680"/>
          <w:tab w:val="left" w:pos="907"/>
        </w:tabs>
        <w:suppressAutoHyphens/>
        <w:spacing w:before="240" w:line="280" w:lineRule="exact"/>
        <w:ind w:firstLine="680"/>
        <w:jc w:val="both"/>
        <w:rPr>
          <w:sz w:val="22"/>
        </w:rPr>
      </w:pPr>
      <w:r>
        <w:rPr>
          <w:sz w:val="22"/>
        </w:rPr>
        <w:t>Услугами Центра пользуются учащиеся школ, студенты, исследователи, журналисты, редакторы телепередач, консультанты по вопросам гендерного равенства, органы центрального правительства, артисты, профсоюзы, посольства, учебные заведения и т. д. Около 20 процентов пользователей Центра – мужчины.</w:t>
      </w:r>
    </w:p>
    <w:p w:rsidR="00000000" w:rsidRDefault="00000000">
      <w:pPr>
        <w:tabs>
          <w:tab w:val="left" w:pos="680"/>
          <w:tab w:val="left" w:pos="907"/>
        </w:tabs>
        <w:suppressAutoHyphens/>
        <w:spacing w:before="240" w:line="280" w:lineRule="exact"/>
        <w:ind w:firstLine="680"/>
        <w:jc w:val="both"/>
        <w:rPr>
          <w:sz w:val="22"/>
        </w:rPr>
      </w:pPr>
      <w:r>
        <w:rPr>
          <w:sz w:val="22"/>
        </w:rPr>
        <w:t>При содействии Министерства по делам беженцев, иммиграции и интеграции в 2003 году Центр организовал сеть наставников для женщин-беженцев/иммигрантов. Эта сеть призвана оказывать женщинам-беженцам/иммигрантам поддержку в достижении их конкретных личных и профессиональных целей. Женщинам-иммигрантам дают в наставницы женщин – уроженок Дании. Для того чтобы стать такими наставницами, необходимо обладать большим опытом трудовой деятельности и быть участницами эффективно функционирующих сетей. Наставницы также должны быть готовы делиться своими знаниями, опытом и связями в рамках их сетей, чтобы оказывать другим женщинам содействие в их профессиональном и личностном развитии.</w:t>
      </w:r>
    </w:p>
    <w:p w:rsidR="00000000" w:rsidRDefault="00000000">
      <w:pPr>
        <w:tabs>
          <w:tab w:val="left" w:pos="680"/>
          <w:tab w:val="left" w:pos="907"/>
        </w:tabs>
        <w:suppressAutoHyphens/>
        <w:spacing w:before="240" w:line="280" w:lineRule="exact"/>
        <w:ind w:firstLine="680"/>
        <w:jc w:val="both"/>
        <w:rPr>
          <w:sz w:val="22"/>
        </w:rPr>
      </w:pPr>
      <w:r>
        <w:rPr>
          <w:sz w:val="22"/>
        </w:rPr>
        <w:t>В январе 2004 года в работе такой сети участвовали около 400 человек, среди которых 119 были подшефными, 145 – наставниками и 129 контактными лицами. В рамках этой сети было составлено 93 пары женщин-наставниц и подшефных. С 2004 года сеть будет также иметь свое отделение в Женском музее, расположенном в Орхусе, Дания.</w:t>
      </w:r>
    </w:p>
    <w:p w:rsidR="00000000" w:rsidRDefault="00000000">
      <w:pPr>
        <w:pStyle w:val="Heading3"/>
        <w:tabs>
          <w:tab w:val="left" w:pos="680"/>
          <w:tab w:val="left" w:pos="907"/>
        </w:tabs>
        <w:spacing w:before="240" w:line="280" w:lineRule="exact"/>
        <w:ind w:firstLine="680"/>
        <w:rPr>
          <w:spacing w:val="0"/>
          <w:sz w:val="22"/>
        </w:rPr>
      </w:pPr>
      <w:r>
        <w:rPr>
          <w:spacing w:val="0"/>
          <w:sz w:val="22"/>
        </w:rPr>
        <w:t>4.  Неправительственные организации</w:t>
      </w:r>
    </w:p>
    <w:p w:rsidR="00000000" w:rsidRDefault="00000000">
      <w:pPr>
        <w:tabs>
          <w:tab w:val="left" w:pos="680"/>
          <w:tab w:val="left" w:pos="907"/>
        </w:tabs>
        <w:suppressAutoHyphens/>
        <w:spacing w:before="240" w:line="280" w:lineRule="exact"/>
        <w:ind w:firstLine="680"/>
        <w:jc w:val="both"/>
        <w:rPr>
          <w:sz w:val="22"/>
        </w:rPr>
      </w:pPr>
      <w:r>
        <w:rPr>
          <w:sz w:val="22"/>
        </w:rPr>
        <w:t>В соответствии с давней традицией в Дании неправительственные организации (НПО) принимают активное участие в деятельности по обеспечению гендерного равенства. В частности, Женское общество Дании и Датский совет женщин, который является зонтичной организацией, объединяющей 52 женские ассоциации и организации, следят за обеспечением прав женщин и их положением в обществе в целом. Министр по вопросам гендерного равенства оказывает поддержку Датскому совету женщин, ежегодно выделяя ему субсидию в размере 1,1 млн. датских крон.</w:t>
      </w:r>
    </w:p>
    <w:p w:rsidR="00000000" w:rsidRDefault="00000000">
      <w:pPr>
        <w:tabs>
          <w:tab w:val="left" w:pos="680"/>
          <w:tab w:val="left" w:pos="907"/>
        </w:tabs>
        <w:suppressAutoHyphens/>
        <w:spacing w:before="240" w:line="280" w:lineRule="exact"/>
        <w:ind w:firstLine="680"/>
        <w:jc w:val="both"/>
        <w:rPr>
          <w:sz w:val="22"/>
        </w:rPr>
      </w:pPr>
      <w:r>
        <w:rPr>
          <w:sz w:val="22"/>
        </w:rPr>
        <w:t>Основная задача вышеуказанных НПО в их усилиях по обеспечению гендерного равенства состоит в том, чтобы вести наблюдение за реализацией общественных инициатив и соответствующих стратегий и быть активными участниками общественной дискуссии. Эти усилия также включают распространение информации о Конвенции, Платформе действий и программе "Пекин+5". НПО также принимают участие в обсуждении национальной политики. Датский совет женщин получил поддержку от Министерства иностранных дел в процессе подготовки информационного листка о Конвенции, который был выпущен в феврале 2002 года. Департамент по вопросам гендерного равенства и Министерство иностранных дел также оказали поддержку в проведении в ноябре 2001 года организованного Датским советом женщин семинара по Конвенции и сыграли свою роль в последующем издании в июне 2002 года публикации о Конвенции.</w:t>
      </w:r>
    </w:p>
    <w:p w:rsidR="00000000" w:rsidRDefault="00000000">
      <w:pPr>
        <w:tabs>
          <w:tab w:val="left" w:pos="680"/>
          <w:tab w:val="left" w:pos="907"/>
        </w:tabs>
        <w:suppressAutoHyphens/>
        <w:spacing w:before="240" w:line="280" w:lineRule="exact"/>
        <w:ind w:firstLine="680"/>
        <w:jc w:val="both"/>
        <w:rPr>
          <w:sz w:val="22"/>
        </w:rPr>
      </w:pPr>
      <w:r>
        <w:rPr>
          <w:sz w:val="22"/>
        </w:rPr>
        <w:t>В своей работе в области гендерного равенства официальные органы Дании используют тот факт, что эта деятельность осуществляется в тесном сотрудничестве и на основе диалога с НПО и экспертами на местах. Конкретными примерами могут служить инициативы правительства по борьбе с насилием в отношении женщин и торговлей женщинами. НПО и эксперты принимают активное участие в осуществлении проектов, реализуемых в рамках национальных планов действий по борьбе с этими явлениями. Более подробную информацию см. в статье 6.</w:t>
      </w:r>
    </w:p>
    <w:p w:rsidR="00000000" w:rsidRDefault="00000000">
      <w:pPr>
        <w:tabs>
          <w:tab w:val="left" w:pos="680"/>
          <w:tab w:val="left" w:pos="907"/>
        </w:tabs>
        <w:suppressAutoHyphens/>
        <w:spacing w:before="240" w:line="280" w:lineRule="exact"/>
        <w:ind w:firstLine="680"/>
        <w:jc w:val="both"/>
        <w:rPr>
          <w:sz w:val="22"/>
        </w:rPr>
      </w:pPr>
      <w:r>
        <w:rPr>
          <w:sz w:val="22"/>
        </w:rPr>
        <w:t>Раз в квартал Департамент по вопросам гендерного равенства проводит совещание с представителями женских организаций, Датской национальной организацией по вопросам приютов для женщин и детей, ставших жертвами избиений, и организации "Реден" – приемного, консультационного и реабилитационного центра для женщин, вовлеченных в занятие проституцией. Представители НПО включаются в состав официальных делегаций Дании на конференциях и совещаниях Организации Объединенных Наций, а также на крупных конференциях и совещаниях в рамках ЕС и в странах Северной Европы.</w:t>
      </w:r>
    </w:p>
    <w:p w:rsidR="00000000" w:rsidRDefault="00000000">
      <w:pPr>
        <w:pStyle w:val="Heading1"/>
        <w:tabs>
          <w:tab w:val="left" w:pos="680"/>
          <w:tab w:val="left" w:pos="907"/>
        </w:tabs>
        <w:spacing w:before="240" w:line="280" w:lineRule="exact"/>
        <w:ind w:firstLine="680"/>
        <w:rPr>
          <w:spacing w:val="0"/>
          <w:sz w:val="22"/>
        </w:rPr>
      </w:pPr>
      <w:r>
        <w:rPr>
          <w:spacing w:val="0"/>
          <w:sz w:val="22"/>
        </w:rPr>
        <w:t>D.  Временные специальные меры</w:t>
      </w:r>
    </w:p>
    <w:p w:rsidR="00000000" w:rsidRDefault="00000000">
      <w:pPr>
        <w:tabs>
          <w:tab w:val="left" w:pos="680"/>
          <w:tab w:val="left" w:pos="907"/>
        </w:tabs>
        <w:suppressAutoHyphens/>
        <w:spacing w:before="240" w:line="280" w:lineRule="exact"/>
        <w:ind w:firstLine="680"/>
        <w:jc w:val="both"/>
        <w:rPr>
          <w:sz w:val="22"/>
        </w:rPr>
      </w:pPr>
      <w:r>
        <w:rPr>
          <w:sz w:val="22"/>
        </w:rPr>
        <w:t>В соответствии с разделом 3 Закона о гендерном равенстве министр в рамках возглавляемого им министерства может принимать меры, направленные на предупреждение или недопущение дискриминации по признаку пола, независимо от существующего общего запрета в отношении преференций в обращении.</w:t>
      </w:r>
    </w:p>
    <w:p w:rsidR="00000000" w:rsidRDefault="00000000">
      <w:pPr>
        <w:tabs>
          <w:tab w:val="left" w:pos="680"/>
          <w:tab w:val="left" w:pos="907"/>
        </w:tabs>
        <w:suppressAutoHyphens/>
        <w:spacing w:before="240" w:line="280" w:lineRule="exact"/>
        <w:ind w:firstLine="680"/>
        <w:jc w:val="both"/>
        <w:rPr>
          <w:sz w:val="22"/>
        </w:rPr>
      </w:pPr>
      <w:r>
        <w:rPr>
          <w:sz w:val="22"/>
        </w:rPr>
        <w:t xml:space="preserve">Раздел 13 Закона о равном отношении разрешает принимать временные специальные меры в сфере занятости. В этом случае применяется такой же режим, что и в упомянутом выше разделе 3 Закона о гендерном равенстве. Кроме того, министр может разрешать делать исключения из общего запрета на дискриминацию, предусмотренного в Законе о гендерном равенстве, если для выполнения должностных функций необходимо, чтобы лицо, выполняющее эти функции, было определенного пола, например в случае работы в качестве обслуживающего персонала в женской или мужской раздевалке в бане. </w:t>
      </w:r>
    </w:p>
    <w:p w:rsidR="00000000" w:rsidRDefault="00000000">
      <w:pPr>
        <w:tabs>
          <w:tab w:val="left" w:pos="680"/>
          <w:tab w:val="left" w:pos="907"/>
        </w:tabs>
        <w:suppressAutoHyphens/>
        <w:spacing w:before="240" w:line="280" w:lineRule="exact"/>
        <w:ind w:firstLine="680"/>
        <w:jc w:val="both"/>
        <w:rPr>
          <w:sz w:val="22"/>
        </w:rPr>
      </w:pPr>
      <w:r>
        <w:rPr>
          <w:sz w:val="22"/>
        </w:rPr>
        <w:t>С тем чтобы облегчить возможность принятия временных специальных мер, министр по вопросам гендерного равенства в марте 2004 года издал правительственный указ об инициативах по обеспечению гендерного равенства (о временных специальных мерах). В то же время был опубликован свод руководящих принципов, который лег в основу правительственного указа.</w:t>
      </w:r>
    </w:p>
    <w:p w:rsidR="00000000" w:rsidRDefault="00000000">
      <w:pPr>
        <w:tabs>
          <w:tab w:val="left" w:pos="680"/>
          <w:tab w:val="left" w:pos="907"/>
        </w:tabs>
        <w:suppressAutoHyphens/>
        <w:spacing w:before="240" w:line="280" w:lineRule="exact"/>
        <w:ind w:firstLine="680"/>
        <w:jc w:val="both"/>
        <w:rPr>
          <w:sz w:val="22"/>
        </w:rPr>
      </w:pPr>
      <w:r>
        <w:rPr>
          <w:sz w:val="22"/>
        </w:rPr>
        <w:t>Правительственный указ был издан в соответствии с Законом о гендерном равенстве и Законом о равном отношении и, как первоначально планировалось, он будет действовать в течение 3 лет.</w:t>
      </w:r>
    </w:p>
    <w:p w:rsidR="00000000" w:rsidRDefault="00000000">
      <w:pPr>
        <w:tabs>
          <w:tab w:val="left" w:pos="680"/>
          <w:tab w:val="left" w:pos="907"/>
        </w:tabs>
        <w:suppressAutoHyphens/>
        <w:spacing w:before="240" w:line="280" w:lineRule="exact"/>
        <w:ind w:firstLine="680"/>
        <w:jc w:val="both"/>
        <w:rPr>
          <w:sz w:val="22"/>
        </w:rPr>
      </w:pPr>
      <w:r>
        <w:rPr>
          <w:sz w:val="22"/>
        </w:rPr>
        <w:t>Этот новый правительственный указ снижает бюрократические препоны, мешающие органам власти, работодателям и организациям принимать более активное участие в деятельности по обеспечению гендерного равенства. Теперь такие инициативы, как, например, организация курсов для представителей одного пола, можно осуществлять без получения предварительного согласия со стороны соответствующего министра. Кроме того, объявления о возможностях в системе образования или вакансиях теперь можно составлять таким образом, чтобы более активно привлекать лиц недостаточно широко представленного пола к выдвижению своих кандидатур на свободные должности или открывающиеся вакансии на курсах профессиональной подготовки. Вместе с тем данная процедура не означает, что лицам недостаточно широко представленного пола будет отдаваться предпочтение. Правительственный указ также разрешает формировать коллективы и группы подготовки из представителей одного пола исключительно в области спорта.</w:t>
      </w:r>
    </w:p>
    <w:p w:rsidR="00000000" w:rsidRDefault="00000000">
      <w:pPr>
        <w:pStyle w:val="Heading1"/>
        <w:tabs>
          <w:tab w:val="left" w:pos="680"/>
          <w:tab w:val="left" w:pos="907"/>
        </w:tabs>
        <w:spacing w:before="480" w:line="280" w:lineRule="exact"/>
        <w:ind w:firstLine="680"/>
        <w:rPr>
          <w:spacing w:val="0"/>
        </w:rPr>
      </w:pPr>
      <w:r>
        <w:rPr>
          <w:spacing w:val="0"/>
        </w:rPr>
        <w:t>Статья 5.  Приоритеты</w:t>
      </w:r>
    </w:p>
    <w:p w:rsidR="00000000" w:rsidRDefault="00000000">
      <w:pPr>
        <w:tabs>
          <w:tab w:val="left" w:pos="680"/>
          <w:tab w:val="left" w:pos="907"/>
        </w:tabs>
        <w:suppressAutoHyphens/>
        <w:spacing w:before="240" w:line="280" w:lineRule="exact"/>
        <w:ind w:firstLine="680"/>
        <w:jc w:val="both"/>
        <w:rPr>
          <w:sz w:val="22"/>
        </w:rPr>
      </w:pPr>
      <w:r>
        <w:rPr>
          <w:sz w:val="22"/>
        </w:rPr>
        <w:t>В период  с 2000 по 2004 год приоритетное внимание в процессе обеспечения гендерного равенства в Дании уделялось таким вопросам, как учет гендерной проблематики; борьба с насилием в отношении женщин (см. статью 12); борьба с торговлей женщинами (см. статью 6); международное сотрудничество; молодежь и вопросы гендерного равенства; целевая интеграция в контексте гендерного равенства; мужчины и гендерное равенство; пожилые и вопросы гендерного равенства; и здравоохранение (см. статью 12).</w:t>
      </w:r>
    </w:p>
    <w:p w:rsidR="00000000" w:rsidRDefault="00000000">
      <w:pPr>
        <w:pStyle w:val="Heading1"/>
        <w:tabs>
          <w:tab w:val="left" w:pos="680"/>
          <w:tab w:val="left" w:pos="907"/>
        </w:tabs>
        <w:spacing w:before="240" w:line="280" w:lineRule="exact"/>
        <w:ind w:firstLine="680"/>
        <w:rPr>
          <w:spacing w:val="0"/>
          <w:sz w:val="22"/>
        </w:rPr>
      </w:pPr>
      <w:r>
        <w:rPr>
          <w:spacing w:val="0"/>
          <w:sz w:val="22"/>
        </w:rPr>
        <w:t>А.  Учет гендерной проблематики</w:t>
      </w:r>
    </w:p>
    <w:p w:rsidR="00000000" w:rsidRDefault="00000000">
      <w:pPr>
        <w:tabs>
          <w:tab w:val="left" w:pos="680"/>
          <w:tab w:val="left" w:pos="907"/>
        </w:tabs>
        <w:suppressAutoHyphens/>
        <w:spacing w:before="240" w:line="280" w:lineRule="exact"/>
        <w:ind w:firstLine="680"/>
        <w:jc w:val="both"/>
        <w:rPr>
          <w:sz w:val="22"/>
        </w:rPr>
      </w:pPr>
      <w:r>
        <w:rPr>
          <w:sz w:val="22"/>
        </w:rPr>
        <w:t>В 2001 году был организован межведомственный проект по учету гендерной проблематики. Задачи проекта состоят в том, чтобы повысить информированность сотрудников министерств о стратегии по учету гендерной проблематики в министерстве, повысить компетентность министерств в вопросах, касающихся пола как социального понятия, гендерного равенства и учета гендерной проблематики, и дать возможность министерствам использовать инструменты стратегии по учету гендерной проблематики для качественной работы по обеспечению учета гендерной проблематики в соответствующих сферах компетенции.</w:t>
      </w:r>
    </w:p>
    <w:p w:rsidR="00000000" w:rsidRDefault="00000000">
      <w:pPr>
        <w:tabs>
          <w:tab w:val="left" w:pos="680"/>
          <w:tab w:val="left" w:pos="907"/>
        </w:tabs>
        <w:suppressAutoHyphens/>
        <w:spacing w:before="240" w:line="280" w:lineRule="exact"/>
        <w:ind w:firstLine="680"/>
        <w:jc w:val="both"/>
        <w:rPr>
          <w:sz w:val="22"/>
        </w:rPr>
      </w:pPr>
      <w:r>
        <w:rPr>
          <w:sz w:val="22"/>
        </w:rPr>
        <w:t>Проект начался с того, что министерства приступили к осуществлению собственных проектов по обеспечению учета гендерной проблематики. Для того чтобы повысить уровень компетентности министерств, Департамент по вопросам гендерного равенства проводит подготовительные курсы по различным предметам, таким как методика учета гендерной проблематики, оценка содержания законопроектов на предмет соблюдения принципа гендерного равенства, учет гендерной проблематики в рамках информационных мероприятий и кампаний и т. д. Кроме того, эти курсы служат форумом для обмена опытом и обеспечивают возможности для создания межведомственных сетей. Тем самым профессиональный опыт соединяется с возможностями сетевой деятельности, что способствует взаимному воодушевлению и поддержке.</w:t>
      </w:r>
    </w:p>
    <w:p w:rsidR="00000000" w:rsidRDefault="00000000">
      <w:pPr>
        <w:tabs>
          <w:tab w:val="left" w:pos="680"/>
          <w:tab w:val="left" w:pos="907"/>
        </w:tabs>
        <w:suppressAutoHyphens/>
        <w:spacing w:before="240" w:line="280" w:lineRule="exact"/>
        <w:ind w:firstLine="680"/>
        <w:jc w:val="both"/>
        <w:rPr>
          <w:sz w:val="22"/>
        </w:rPr>
      </w:pPr>
      <w:r>
        <w:rPr>
          <w:sz w:val="22"/>
        </w:rPr>
        <w:t>Департамент по вопросам гендерного равенства готовит и выпускает публикации, в которых содержатся разумные советы и конкретные инструкции в отношении работы по учету гендерной проблематики.</w:t>
      </w:r>
    </w:p>
    <w:p w:rsidR="00000000" w:rsidRDefault="00000000">
      <w:pPr>
        <w:tabs>
          <w:tab w:val="left" w:pos="680"/>
          <w:tab w:val="left" w:pos="907"/>
        </w:tabs>
        <w:suppressAutoHyphens/>
        <w:spacing w:before="240" w:line="280" w:lineRule="exact"/>
        <w:ind w:firstLine="680"/>
        <w:jc w:val="both"/>
        <w:rPr>
          <w:sz w:val="22"/>
        </w:rPr>
      </w:pPr>
      <w:r>
        <w:rPr>
          <w:sz w:val="22"/>
        </w:rPr>
        <w:t>В период председательства Дании в ЕС осенью 2002 года была проделана большая работа по обеспечению учета гендерной проблематики в социальной сфере и в области занятости. В этом контексте все соответствующие конференции, совещания, семинары ЕС и т. д. рассматривались с гендерной точки зрения. Благодаря этому аспекты гендерного равенства были включены в программы конференций ЕС, посвященных партнерским отношениям и участию в жизни общества, а также в национальные планы действий по вопросам участия в жизни общества, решения проблем инвалидов и оказания услуг детям и пожилым людям. Кроме того, все соответствующие пункты повесток дня совещаний министерств по социальным вопросам и вопросам занятости были рассмотрены с точки зрения обеспечения гендерного равенства.</w:t>
      </w:r>
    </w:p>
    <w:p w:rsidR="00000000" w:rsidRDefault="00000000">
      <w:pPr>
        <w:tabs>
          <w:tab w:val="left" w:pos="680"/>
          <w:tab w:val="left" w:pos="907"/>
        </w:tabs>
        <w:suppressAutoHyphens/>
        <w:spacing w:before="240" w:line="280" w:lineRule="exact"/>
        <w:ind w:firstLine="680"/>
        <w:jc w:val="both"/>
        <w:rPr>
          <w:sz w:val="22"/>
        </w:rPr>
      </w:pPr>
      <w:r>
        <w:rPr>
          <w:sz w:val="22"/>
        </w:rPr>
        <w:t>В ходе дискуссии на совещаниях совета ЕС (по социальным вопросам и вопросам занятости) министры положительно отнеслись к методике обеспечения учета гендерной проблематики не только из-за того, что различающиеся жизненные ситуации женщин и мужчин следует рассматривать в контексте обеспечения гендерного равенства, но и в силу того, что предложенная методика помогает повысить эффективность принимаемых решений.</w:t>
      </w:r>
    </w:p>
    <w:p w:rsidR="00000000" w:rsidRDefault="00000000">
      <w:pPr>
        <w:tabs>
          <w:tab w:val="left" w:pos="680"/>
          <w:tab w:val="left" w:pos="907"/>
        </w:tabs>
        <w:suppressAutoHyphens/>
        <w:spacing w:before="240" w:line="280" w:lineRule="exact"/>
        <w:ind w:firstLine="680"/>
        <w:jc w:val="both"/>
        <w:rPr>
          <w:sz w:val="22"/>
        </w:rPr>
      </w:pPr>
      <w:r>
        <w:rPr>
          <w:sz w:val="22"/>
        </w:rPr>
        <w:t>Кроме того, данная методика помогает мобилизовать гораздо большее число людей по сравнению с тем, которое традиционно работает в этой области. Это создает положительный эффект, способствующий большему сближению политики по обеспечению гендерного равенства и политики, осуществляемой в социальной сфере и сфере занятости.</w:t>
      </w:r>
    </w:p>
    <w:p w:rsidR="00000000" w:rsidRDefault="00000000">
      <w:pPr>
        <w:tabs>
          <w:tab w:val="left" w:pos="680"/>
          <w:tab w:val="left" w:pos="907"/>
        </w:tabs>
        <w:suppressAutoHyphens/>
        <w:spacing w:before="240" w:line="280" w:lineRule="exact"/>
        <w:ind w:firstLine="680"/>
        <w:jc w:val="both"/>
        <w:rPr>
          <w:sz w:val="22"/>
        </w:rPr>
      </w:pPr>
      <w:r>
        <w:rPr>
          <w:sz w:val="22"/>
        </w:rPr>
        <w:t xml:space="preserve">Министр по вопросам гендерного равенства подготовил доклад о нынешнем положении в этой области и руководство для будущих председателей, в котором содержатся рекомендации в отношении того, каким образом ЕС может последовать примеру Дании в вопросах обеспечения учета гендерной проблематики. Доклад и руководство на английском языке можно найти в интернете по адресу </w:t>
      </w:r>
      <w:hyperlink r:id="rId11" w:history="1">
        <w:r>
          <w:rPr>
            <w:rStyle w:val="Hyperlink"/>
            <w:sz w:val="22"/>
          </w:rPr>
          <w:t>www.lige.dk</w:t>
        </w:r>
      </w:hyperlink>
      <w:r>
        <w:rPr>
          <w:sz w:val="22"/>
        </w:rPr>
        <w:t xml:space="preserve"> под рубрикой "Публикации".</w:t>
      </w:r>
    </w:p>
    <w:p w:rsidR="00000000" w:rsidRDefault="00000000">
      <w:pPr>
        <w:tabs>
          <w:tab w:val="left" w:pos="680"/>
          <w:tab w:val="left" w:pos="907"/>
        </w:tabs>
        <w:suppressAutoHyphens/>
        <w:spacing w:before="240" w:line="280" w:lineRule="exact"/>
        <w:ind w:firstLine="680"/>
        <w:jc w:val="both"/>
        <w:rPr>
          <w:sz w:val="22"/>
        </w:rPr>
      </w:pPr>
      <w:r>
        <w:rPr>
          <w:sz w:val="22"/>
        </w:rPr>
        <w:t>В 2002 году в рамках межведомственного проекта по учету гендерной проблематики была создана рабочая группа из представителей отдельных министерств для оценки законопроектов по вопросам равноправия мужчин и женщин. В 2003 году были созданы еще 2 рабочие группы по темам "Гендерные данные, статистика и оценка результатов" и "Проблемы гендерного равенства, коммуникация и информационные кампании". В 2004 году будет образована рабочая группа по бюджетам, учитывающим гендерную проблематику. Все рабочие группы занимаются сбором данных о методиках и практической деятельности по трем тематическим областям, разработкой и испытанием новых методик, а также содействуют распространению информации и обмену опытом в других министерствах.</w:t>
      </w:r>
    </w:p>
    <w:p w:rsidR="00000000" w:rsidRDefault="00000000">
      <w:pPr>
        <w:tabs>
          <w:tab w:val="left" w:pos="680"/>
          <w:tab w:val="left" w:pos="907"/>
        </w:tabs>
        <w:suppressAutoHyphens/>
        <w:spacing w:before="240" w:line="280" w:lineRule="exact"/>
        <w:ind w:firstLine="680"/>
        <w:jc w:val="both"/>
        <w:rPr>
          <w:sz w:val="22"/>
        </w:rPr>
      </w:pPr>
      <w:r>
        <w:rPr>
          <w:sz w:val="22"/>
        </w:rPr>
        <w:t>Ожидается, что 3 из указанных рабочих групп завершат свою работу осенью 2004 года, а группа по бюджетам, учитывающим гендерную проблематику, – в конце 2005 года.</w:t>
      </w:r>
    </w:p>
    <w:p w:rsidR="00000000" w:rsidRDefault="00000000">
      <w:pPr>
        <w:tabs>
          <w:tab w:val="left" w:pos="680"/>
          <w:tab w:val="left" w:pos="907"/>
        </w:tabs>
        <w:suppressAutoHyphens/>
        <w:spacing w:before="240" w:line="280" w:lineRule="exact"/>
        <w:ind w:firstLine="680"/>
        <w:jc w:val="both"/>
        <w:rPr>
          <w:sz w:val="22"/>
        </w:rPr>
      </w:pPr>
      <w:r>
        <w:rPr>
          <w:sz w:val="22"/>
        </w:rPr>
        <w:t>Деятельность рабочих групп поможет создать в электронном виде пособие, разместив его на веб-сайте министра по вопросам гендерного равенства, которое будет включать методики учета гендерной проблематики в целом, конкретные методики по отдельным областям, примеры проектов по учету гендерной проблематики и перечни соответствующих справочных документов. Ожидается, что данное пособие будет готово летом 2004 года.</w:t>
      </w:r>
    </w:p>
    <w:p w:rsidR="00000000" w:rsidRDefault="00000000">
      <w:pPr>
        <w:tabs>
          <w:tab w:val="left" w:pos="680"/>
          <w:tab w:val="left" w:pos="907"/>
        </w:tabs>
        <w:suppressAutoHyphens/>
        <w:spacing w:before="240" w:line="280" w:lineRule="exact"/>
        <w:ind w:firstLine="680"/>
        <w:jc w:val="both"/>
        <w:rPr>
          <w:sz w:val="22"/>
        </w:rPr>
      </w:pPr>
      <w:r>
        <w:rPr>
          <w:sz w:val="22"/>
        </w:rPr>
        <w:t>В одних министерствах задача по учету гендерной проблематики выполняется относительно медленными темпами, в то время как в других прогресс гораздо более заметен.</w:t>
      </w:r>
    </w:p>
    <w:p w:rsidR="00000000" w:rsidRDefault="00000000">
      <w:pPr>
        <w:tabs>
          <w:tab w:val="left" w:pos="680"/>
          <w:tab w:val="left" w:pos="907"/>
        </w:tabs>
        <w:suppressAutoHyphens/>
        <w:spacing w:before="240" w:line="280" w:lineRule="exact"/>
        <w:ind w:firstLine="680"/>
        <w:jc w:val="both"/>
        <w:rPr>
          <w:sz w:val="22"/>
        </w:rPr>
      </w:pPr>
      <w:r>
        <w:rPr>
          <w:sz w:val="22"/>
        </w:rPr>
        <w:t>В рамках Министерства по вопросам занятости систематически разрабатываются стратегии учета гендерной проблематики (см. статью 11).</w:t>
      </w:r>
    </w:p>
    <w:p w:rsidR="00000000" w:rsidRDefault="00000000">
      <w:pPr>
        <w:tabs>
          <w:tab w:val="left" w:pos="680"/>
          <w:tab w:val="left" w:pos="907"/>
        </w:tabs>
        <w:suppressAutoHyphens/>
        <w:spacing w:before="240" w:line="280" w:lineRule="exact"/>
        <w:ind w:firstLine="680"/>
        <w:jc w:val="both"/>
        <w:rPr>
          <w:sz w:val="22"/>
        </w:rPr>
      </w:pPr>
      <w:r>
        <w:rPr>
          <w:sz w:val="22"/>
        </w:rPr>
        <w:t>Датское управление по ветеринарии и продовольствию организовало кампанию, направленную на сокращение числа заболеваний, вызываемых бактерией кампилобактор (вызывающей пищевые отравления). Руководство Управления изучило распространенность таких заболеваний с гендерной точки зрения и пришло к выводу, что мужчины в возрасте 18–29 лет реже соблюдают правила гигиены при приготовлении пищи и поэтому в большей степени подвержены заражению бактерией кампилобактор. В соответствии с этим выводом информация, формулировки и средства, использовавшиеся в рамках данной кампании, были ориентированы именно на эту целевую группу.</w:t>
      </w:r>
    </w:p>
    <w:p w:rsidR="00000000" w:rsidRDefault="00000000">
      <w:pPr>
        <w:tabs>
          <w:tab w:val="left" w:pos="680"/>
          <w:tab w:val="left" w:pos="907"/>
        </w:tabs>
        <w:suppressAutoHyphens/>
        <w:spacing w:before="240" w:line="280" w:lineRule="exact"/>
        <w:ind w:firstLine="680"/>
        <w:jc w:val="both"/>
        <w:rPr>
          <w:sz w:val="22"/>
        </w:rPr>
      </w:pPr>
      <w:r>
        <w:rPr>
          <w:sz w:val="22"/>
        </w:rPr>
        <w:t>Некоторые министерства, включая Министерство социальных дел и Министерство по вопросам налогообложения, занимаются созданием потенциала для проведения оценок нового законодательства с точки зрения обеспечения гендерного равенства.</w:t>
      </w:r>
    </w:p>
    <w:p w:rsidR="00000000" w:rsidRDefault="00000000">
      <w:pPr>
        <w:pStyle w:val="Heading1"/>
        <w:tabs>
          <w:tab w:val="left" w:pos="680"/>
          <w:tab w:val="left" w:pos="907"/>
        </w:tabs>
        <w:spacing w:before="240" w:line="280" w:lineRule="exact"/>
        <w:ind w:firstLine="680"/>
        <w:rPr>
          <w:spacing w:val="0"/>
          <w:sz w:val="22"/>
        </w:rPr>
      </w:pPr>
      <w:r>
        <w:rPr>
          <w:spacing w:val="0"/>
          <w:sz w:val="22"/>
        </w:rPr>
        <w:t>В.  Насилие в отношении женщин и торговля женщинами</w:t>
      </w:r>
    </w:p>
    <w:p w:rsidR="00000000" w:rsidRDefault="00000000">
      <w:pPr>
        <w:tabs>
          <w:tab w:val="left" w:pos="680"/>
          <w:tab w:val="left" w:pos="907"/>
        </w:tabs>
        <w:suppressAutoHyphens/>
        <w:spacing w:before="240" w:line="280" w:lineRule="exact"/>
        <w:ind w:firstLine="680"/>
        <w:jc w:val="both"/>
        <w:rPr>
          <w:sz w:val="22"/>
        </w:rPr>
      </w:pPr>
      <w:r>
        <w:rPr>
          <w:sz w:val="22"/>
        </w:rPr>
        <w:t>Мероприятия по борьбе с насилием в отношении женщин (см. статью 12) и торговлей женщинами (см. статью 6) являются одними из приоритетных направлений деятельности правительства Дании.</w:t>
      </w:r>
    </w:p>
    <w:p w:rsidR="00000000" w:rsidRDefault="00000000">
      <w:pPr>
        <w:pStyle w:val="Heading1"/>
        <w:tabs>
          <w:tab w:val="left" w:pos="680"/>
          <w:tab w:val="left" w:pos="907"/>
        </w:tabs>
        <w:spacing w:before="240" w:line="280" w:lineRule="exact"/>
        <w:ind w:firstLine="680"/>
        <w:rPr>
          <w:spacing w:val="0"/>
          <w:sz w:val="22"/>
        </w:rPr>
      </w:pPr>
      <w:r>
        <w:rPr>
          <w:spacing w:val="0"/>
          <w:sz w:val="22"/>
        </w:rPr>
        <w:t>С.  Международное сотрудничество</w:t>
      </w:r>
    </w:p>
    <w:p w:rsidR="00000000" w:rsidRDefault="00000000">
      <w:pPr>
        <w:tabs>
          <w:tab w:val="left" w:pos="680"/>
          <w:tab w:val="left" w:pos="907"/>
        </w:tabs>
        <w:suppressAutoHyphens/>
        <w:spacing w:before="240" w:line="280" w:lineRule="exact"/>
        <w:ind w:firstLine="680"/>
        <w:jc w:val="both"/>
        <w:rPr>
          <w:sz w:val="22"/>
        </w:rPr>
      </w:pPr>
      <w:r>
        <w:rPr>
          <w:sz w:val="22"/>
        </w:rPr>
        <w:t xml:space="preserve">Летом 2004 года была завершена подготовка новой стратегии по обеспечению гендерного равенства в рамках сотрудничества Дании в области развития. Эта стратегия основана на соответствующих международных инструментах по обеспечению гендерного равенства, таких как конвенции по правам человека, Конвенция о ликвидации всех форм дискриминации в отношении женщин, решения МКНР, Пекинская декларация и Платформа действий, Декларация тысячелетия  и Цели тысячелетия в области развития. Цель этой стратегии состоит в обеспечении равенства мужчин и женщин в правах, в доступе к ресурсам и контроле над ними, а также в доступе к рычагам политического и экономического воздействия. С точки зрения методики данная стратегия опирается на сочетание мер по обеспечению учета гендерной проблематики и специальных мер вмешательства, направленных на решение общей стратегической задачи. Эта стратегия будет осуществляться на национальном уровне и в рамках международного сотрудничества. Такое сотрудничество будет включать нормотворческую, политическую и правовую деятельность в соответствующих органах Организации Объединенных Наций, а также сотрудничество с международными организациями и взаимодействие в решении конкретных политических вопросов, таких, например, как женщины, мир и безопасность. </w:t>
      </w:r>
    </w:p>
    <w:p w:rsidR="00000000" w:rsidRDefault="00000000">
      <w:pPr>
        <w:pStyle w:val="Heading1"/>
        <w:tabs>
          <w:tab w:val="left" w:pos="680"/>
          <w:tab w:val="left" w:pos="907"/>
        </w:tabs>
        <w:spacing w:before="240" w:line="280" w:lineRule="exact"/>
        <w:ind w:firstLine="680"/>
        <w:rPr>
          <w:spacing w:val="0"/>
          <w:sz w:val="22"/>
        </w:rPr>
      </w:pPr>
      <w:r>
        <w:rPr>
          <w:spacing w:val="0"/>
          <w:sz w:val="22"/>
        </w:rPr>
        <w:t>D.  Молодежь и гендерные вопросы</w:t>
      </w:r>
    </w:p>
    <w:p w:rsidR="00000000" w:rsidRDefault="00000000">
      <w:pPr>
        <w:tabs>
          <w:tab w:val="left" w:pos="680"/>
          <w:tab w:val="left" w:pos="907"/>
        </w:tabs>
        <w:suppressAutoHyphens/>
        <w:spacing w:before="240" w:line="280" w:lineRule="exact"/>
        <w:ind w:firstLine="680"/>
        <w:jc w:val="both"/>
        <w:rPr>
          <w:sz w:val="22"/>
        </w:rPr>
      </w:pPr>
      <w:r>
        <w:rPr>
          <w:sz w:val="22"/>
        </w:rPr>
        <w:t>Министр по вопросам гендерного равенства уделяет большое внимание проблеме "молодежь и гендерные вопросы", поощряя привлечение молодых людей к обсуждению вопросов равенства полов и роли женщин и мужчин в обществе.</w:t>
      </w:r>
    </w:p>
    <w:p w:rsidR="00000000" w:rsidRDefault="00000000">
      <w:pPr>
        <w:tabs>
          <w:tab w:val="left" w:pos="680"/>
          <w:tab w:val="left" w:pos="907"/>
        </w:tabs>
        <w:suppressAutoHyphens/>
        <w:spacing w:before="240" w:line="280" w:lineRule="exact"/>
        <w:ind w:firstLine="680"/>
        <w:jc w:val="both"/>
        <w:rPr>
          <w:sz w:val="22"/>
        </w:rPr>
      </w:pPr>
      <w:r>
        <w:rPr>
          <w:sz w:val="22"/>
        </w:rPr>
        <w:t>В 2003 году был подготовлен доклад об образе жизни и здоровье молодых людей. В докладе проводится сравнение поведенческих моделей девушек и юношей с учетом их отношения к табакокурению и употреблению спиртных напитков, а также их пристрастий в питании. Был сделан вывод о том, что привычки и пристрастия девушек и юношей различаются в целом ряде областей, а самооценка девушек и юношей и восприятие ими окружающего мира обусловлены гендерными факторами.</w:t>
      </w:r>
    </w:p>
    <w:p w:rsidR="00000000" w:rsidRDefault="00000000">
      <w:pPr>
        <w:tabs>
          <w:tab w:val="left" w:pos="680"/>
          <w:tab w:val="left" w:pos="907"/>
        </w:tabs>
        <w:suppressAutoHyphens/>
        <w:spacing w:before="240" w:line="280" w:lineRule="exact"/>
        <w:ind w:firstLine="680"/>
        <w:jc w:val="both"/>
        <w:rPr>
          <w:sz w:val="22"/>
        </w:rPr>
      </w:pPr>
      <w:r>
        <w:rPr>
          <w:sz w:val="22"/>
        </w:rPr>
        <w:t>Данный доклад был представлен на состоявшемся в сентябре 2003 года семинаре-практикуме по проблемам молодежи, в котором приняли участие 150 учащихся из различных уголков Дании. На этом семинаре-практикуме также была затронута тема, посвященная представлениям о мужчинах и женщинах и их идеалам. На закрытии семинара-практикума молодым людям предлагалось высказать свои предложения по поводу того, как улучшить образ жизни и состояние здоровья девушек и юношей.</w:t>
      </w:r>
    </w:p>
    <w:p w:rsidR="00000000" w:rsidRDefault="00000000">
      <w:pPr>
        <w:tabs>
          <w:tab w:val="left" w:pos="680"/>
          <w:tab w:val="left" w:pos="907"/>
        </w:tabs>
        <w:suppressAutoHyphens/>
        <w:spacing w:before="240" w:line="280" w:lineRule="exact"/>
        <w:ind w:firstLine="680"/>
        <w:jc w:val="both"/>
        <w:rPr>
          <w:sz w:val="22"/>
        </w:rPr>
      </w:pPr>
      <w:r>
        <w:rPr>
          <w:sz w:val="22"/>
        </w:rPr>
        <w:t>По итогам этого семинара-практикума резюме предложений и мнений молодых людей, цитат из выступлений и данных из доклада были выпущены в виде брошюры, которая в начале 2004 года была распространена в качестве пособия среди учащихся старших классов во всех средних школах страны. Эта брошюра и доклад о семинаре-практикуме были также направлены в другие учебные заведения, различные организации, ассоциации и министерства.</w:t>
      </w:r>
    </w:p>
    <w:p w:rsidR="00000000" w:rsidRDefault="00000000">
      <w:pPr>
        <w:tabs>
          <w:tab w:val="left" w:pos="680"/>
          <w:tab w:val="left" w:pos="907"/>
        </w:tabs>
        <w:suppressAutoHyphens/>
        <w:spacing w:before="240" w:line="280" w:lineRule="exact"/>
        <w:ind w:firstLine="680"/>
        <w:jc w:val="both"/>
        <w:rPr>
          <w:sz w:val="22"/>
        </w:rPr>
      </w:pPr>
      <w:r>
        <w:rPr>
          <w:sz w:val="22"/>
        </w:rPr>
        <w:t>В 2003 году министр по вопросам гендерного равенства выделил школьной службе при Национальном музее финансовую помощь для осуществления учебного проекта под названием "Равенство – что это такое?", посвященного гендерной проблематике и вопросам равноправия – в прошлом, в настоящее время и в будущем. В результате были подготовлены учебный материал по вопросам гендерного равенства, новые темы лекций и различные специальные мероприятия. В рамках этого учебного проекта осенью 2003 года Национальный музей определил в качестве приоритетного направления своей деятельности обеспечение гендерного равенства, в результате чего ряд связанных с этим тем обучения и некоторые из учебных материалов были включены в программу школьного обучения. К целевой группе относятся учащиеся старших классов первой и второй ступеней средней школы.</w:t>
      </w:r>
    </w:p>
    <w:p w:rsidR="00000000" w:rsidRDefault="00000000">
      <w:pPr>
        <w:tabs>
          <w:tab w:val="left" w:pos="680"/>
          <w:tab w:val="left" w:pos="907"/>
        </w:tabs>
        <w:suppressAutoHyphens/>
        <w:spacing w:before="240" w:line="280" w:lineRule="exact"/>
        <w:ind w:firstLine="680"/>
        <w:jc w:val="both"/>
        <w:rPr>
          <w:sz w:val="22"/>
        </w:rPr>
      </w:pPr>
      <w:r>
        <w:rPr>
          <w:sz w:val="22"/>
        </w:rPr>
        <w:t>Кроме того, Дания выступила инициатором совместного исследовательского проекта стран Северной Европы, касающегося воздействия порнографии на представления молодых людей о соответствующих гендерных ролях. Этот исследовательский проект будет завершен к концу 2005 года.</w:t>
      </w:r>
    </w:p>
    <w:p w:rsidR="00000000" w:rsidRDefault="00000000">
      <w:pPr>
        <w:pStyle w:val="Heading1"/>
        <w:tabs>
          <w:tab w:val="left" w:pos="680"/>
          <w:tab w:val="left" w:pos="907"/>
        </w:tabs>
        <w:spacing w:before="240" w:line="280" w:lineRule="exact"/>
        <w:ind w:firstLine="680"/>
        <w:rPr>
          <w:spacing w:val="0"/>
          <w:sz w:val="22"/>
        </w:rPr>
      </w:pPr>
      <w:r>
        <w:rPr>
          <w:spacing w:val="0"/>
          <w:sz w:val="22"/>
        </w:rPr>
        <w:t>Е.  Целевая интеграция с гендерной точки зрения</w:t>
      </w:r>
    </w:p>
    <w:p w:rsidR="00000000" w:rsidRDefault="00000000">
      <w:pPr>
        <w:tabs>
          <w:tab w:val="left" w:pos="680"/>
          <w:tab w:val="left" w:pos="907"/>
        </w:tabs>
        <w:suppressAutoHyphens/>
        <w:spacing w:before="240" w:line="280" w:lineRule="exact"/>
        <w:ind w:firstLine="680"/>
        <w:jc w:val="both"/>
        <w:rPr>
          <w:sz w:val="22"/>
        </w:rPr>
      </w:pPr>
      <w:r>
        <w:rPr>
          <w:sz w:val="22"/>
        </w:rPr>
        <w:t>Гендерное равенство является одной из тем курса датского языка для этнических меньшинств. Были подготовлены учебные материалы, предназначенные для центров обучения датскому языку, дневных средних школ (высшая ступень) и других центров обучения для взрослых, занимающихся вопросами преподавания датского языка и культуры под лозунгом "Равные, но разные". Эти материалы посвящены четырем различным группам вопросов, связанных с обеспечением гендерного равенства:</w:t>
      </w:r>
    </w:p>
    <w:p w:rsidR="00000000" w:rsidRDefault="00000000">
      <w:pPr>
        <w:tabs>
          <w:tab w:val="left" w:pos="680"/>
          <w:tab w:val="left" w:pos="907"/>
        </w:tabs>
        <w:suppressAutoHyphens/>
        <w:spacing w:before="240" w:line="280" w:lineRule="exact"/>
        <w:ind w:firstLine="680"/>
        <w:jc w:val="both"/>
        <w:rPr>
          <w:sz w:val="22"/>
        </w:rPr>
      </w:pPr>
      <w:r>
        <w:rPr>
          <w:sz w:val="22"/>
        </w:rPr>
        <w:sym w:font="Symbol" w:char="F0B7"/>
      </w:r>
      <w:r>
        <w:rPr>
          <w:sz w:val="22"/>
        </w:rPr>
        <w:tab/>
        <w:t>Гендерный фактор и рынок труда.</w:t>
      </w:r>
    </w:p>
    <w:p w:rsidR="00000000" w:rsidRDefault="00000000">
      <w:pPr>
        <w:tabs>
          <w:tab w:val="left" w:pos="680"/>
          <w:tab w:val="left" w:pos="907"/>
        </w:tabs>
        <w:suppressAutoHyphens/>
        <w:spacing w:before="240" w:line="280" w:lineRule="exact"/>
        <w:ind w:firstLine="680"/>
        <w:jc w:val="both"/>
        <w:rPr>
          <w:sz w:val="22"/>
        </w:rPr>
      </w:pPr>
      <w:r>
        <w:rPr>
          <w:sz w:val="22"/>
        </w:rPr>
        <w:sym w:font="Symbol" w:char="F0B7"/>
      </w:r>
      <w:r>
        <w:rPr>
          <w:sz w:val="22"/>
        </w:rPr>
        <w:tab/>
        <w:t>Изменяющаяся семья.</w:t>
      </w:r>
    </w:p>
    <w:p w:rsidR="00000000" w:rsidRDefault="00000000">
      <w:pPr>
        <w:tabs>
          <w:tab w:val="left" w:pos="680"/>
          <w:tab w:val="left" w:pos="907"/>
        </w:tabs>
        <w:suppressAutoHyphens/>
        <w:spacing w:before="240" w:line="280" w:lineRule="exact"/>
        <w:ind w:firstLine="680"/>
        <w:jc w:val="both"/>
        <w:rPr>
          <w:sz w:val="22"/>
        </w:rPr>
      </w:pPr>
      <w:r>
        <w:rPr>
          <w:sz w:val="22"/>
        </w:rPr>
        <w:sym w:font="Symbol" w:char="F0B7"/>
      </w:r>
      <w:r>
        <w:rPr>
          <w:sz w:val="22"/>
        </w:rPr>
        <w:tab/>
        <w:t>Вне дома хорошо, а дома лучше?</w:t>
      </w:r>
    </w:p>
    <w:p w:rsidR="00000000" w:rsidRDefault="00000000">
      <w:pPr>
        <w:tabs>
          <w:tab w:val="left" w:pos="680"/>
          <w:tab w:val="left" w:pos="907"/>
        </w:tabs>
        <w:suppressAutoHyphens/>
        <w:spacing w:before="240" w:line="280" w:lineRule="exact"/>
        <w:ind w:firstLine="680"/>
        <w:jc w:val="both"/>
        <w:rPr>
          <w:sz w:val="22"/>
        </w:rPr>
      </w:pPr>
      <w:r>
        <w:rPr>
          <w:sz w:val="22"/>
        </w:rPr>
        <w:sym w:font="Symbol" w:char="F0B7"/>
      </w:r>
      <w:r>
        <w:rPr>
          <w:sz w:val="22"/>
        </w:rPr>
        <w:tab/>
        <w:t>Когда встречаются женщины и мужчины.</w:t>
      </w:r>
    </w:p>
    <w:p w:rsidR="00000000" w:rsidRDefault="00000000">
      <w:pPr>
        <w:tabs>
          <w:tab w:val="left" w:pos="680"/>
          <w:tab w:val="left" w:pos="907"/>
        </w:tabs>
        <w:suppressAutoHyphens/>
        <w:spacing w:before="240" w:line="280" w:lineRule="exact"/>
        <w:ind w:firstLine="680"/>
        <w:jc w:val="both"/>
        <w:rPr>
          <w:sz w:val="22"/>
        </w:rPr>
      </w:pPr>
      <w:r>
        <w:rPr>
          <w:sz w:val="22"/>
        </w:rPr>
        <w:t>Осенью 2002 года на основе вышеуказанных материалов для преподавателей языка и представителей сообщества этнических меньшинств был проведен семинар.</w:t>
      </w:r>
    </w:p>
    <w:p w:rsidR="00000000" w:rsidRDefault="00000000">
      <w:pPr>
        <w:tabs>
          <w:tab w:val="left" w:pos="680"/>
          <w:tab w:val="left" w:pos="907"/>
        </w:tabs>
        <w:suppressAutoHyphens/>
        <w:spacing w:before="240" w:line="280" w:lineRule="exact"/>
        <w:ind w:firstLine="680"/>
        <w:jc w:val="both"/>
        <w:rPr>
          <w:sz w:val="22"/>
        </w:rPr>
      </w:pPr>
      <w:r>
        <w:rPr>
          <w:sz w:val="22"/>
        </w:rPr>
        <w:t>В мае 2003 года Совет министров стран Северной Европы организовал двухдневную конференцию, посвященную женщинам-иммигрантам и рынку труда, на которой также был рассмотрен ряд других вопросов, таких как принудительные браки, интеграция или включение и т. д. Проведение такой конференции было обусловлено тем, что в ходе обсуждения группой должностных лиц таких вопросов, как принудительные браки, была выявлена необходимость предоставить возможность главным действующим лицам, в том числе НПО, провести форум для образования соответствующей сети. Участие НПО было профинансировано Советом министров стран Северной Европы.</w:t>
      </w:r>
    </w:p>
    <w:p w:rsidR="00000000" w:rsidRDefault="00000000">
      <w:pPr>
        <w:pStyle w:val="Heading1"/>
        <w:tabs>
          <w:tab w:val="left" w:pos="680"/>
          <w:tab w:val="left" w:pos="907"/>
        </w:tabs>
        <w:spacing w:before="240" w:line="280" w:lineRule="exact"/>
        <w:ind w:firstLine="680"/>
        <w:rPr>
          <w:spacing w:val="0"/>
          <w:sz w:val="22"/>
        </w:rPr>
      </w:pPr>
      <w:r>
        <w:rPr>
          <w:spacing w:val="0"/>
          <w:sz w:val="22"/>
        </w:rPr>
        <w:t>F.  Мужчины и гендерное равенство</w:t>
      </w:r>
    </w:p>
    <w:p w:rsidR="00000000" w:rsidRDefault="00000000">
      <w:pPr>
        <w:tabs>
          <w:tab w:val="left" w:pos="680"/>
          <w:tab w:val="left" w:pos="907"/>
        </w:tabs>
        <w:suppressAutoHyphens/>
        <w:spacing w:before="240" w:line="280" w:lineRule="exact"/>
        <w:ind w:firstLine="680"/>
        <w:jc w:val="both"/>
        <w:rPr>
          <w:sz w:val="22"/>
        </w:rPr>
      </w:pPr>
      <w:r>
        <w:rPr>
          <w:sz w:val="22"/>
        </w:rPr>
        <w:t>Привлечение мужчин к деятельности по обеспечению равноправия мужчин и женщин не является чем-то новым, однако поскольку в последнее время в рамках политики по обеспечению гендерного равенства все больший упор делается на то, чтобы перестать рассматривать женщин в качестве жертв и прекратить трактовать задачи обеспечения гендерного равенства как исключительно женские, Дания строит свою работу исходя из того, что обеспечение гендерного равенства является задачей как женщин, так и мужчин. Обеспечение гендерного равенства является прерогативой обоих полов, и давно пора понять, что это в равной мере отвечает интересам мужчин, предоставляя им, в частности, большие возможности для участия в жизни семьи. Мужчины также сталкиваются с конкретными гендерными проблемами на рынке труда, в семье и в том, что касается их образа жизни. Это, в частности, означает, что необходимо знать, почему женщины живут дольше, чем мужчины, или обеспечивает ли система социального обеспечения надлежащую поддержку мужчин в кризисных ситуациях.</w:t>
      </w:r>
    </w:p>
    <w:p w:rsidR="00000000" w:rsidRDefault="00000000">
      <w:pPr>
        <w:tabs>
          <w:tab w:val="left" w:pos="680"/>
          <w:tab w:val="left" w:pos="907"/>
        </w:tabs>
        <w:suppressAutoHyphens/>
        <w:spacing w:before="240" w:line="280" w:lineRule="exact"/>
        <w:ind w:firstLine="680"/>
        <w:jc w:val="both"/>
        <w:rPr>
          <w:sz w:val="22"/>
        </w:rPr>
      </w:pPr>
      <w:r>
        <w:rPr>
          <w:sz w:val="22"/>
        </w:rPr>
        <w:t>В 2004 году правительство уделит основное внимание различным аспектам, касающимся мужчин и гендерного равенства. Особый упор будет сделан на роли мужчин как отцов, и работа будет также сосредоточена на том, чтобы отвести мужчинам более значимое место в проходящей в обществе дискуссии по вопросам равноправия мужчин и женщин.</w:t>
      </w:r>
    </w:p>
    <w:p w:rsidR="00000000" w:rsidRDefault="00000000">
      <w:pPr>
        <w:tabs>
          <w:tab w:val="left" w:pos="680"/>
          <w:tab w:val="left" w:pos="907"/>
        </w:tabs>
        <w:suppressAutoHyphens/>
        <w:spacing w:before="240" w:line="280" w:lineRule="exact"/>
        <w:ind w:firstLine="680"/>
        <w:jc w:val="both"/>
        <w:rPr>
          <w:sz w:val="22"/>
        </w:rPr>
      </w:pPr>
      <w:r>
        <w:rPr>
          <w:sz w:val="22"/>
        </w:rPr>
        <w:t>Мероприятия будут направлены на конкретизацию тем для обсуждения, таких как, например, мужчины и здравоохранение, организацию общенациональной дискуссии по проблемам мужчин и гендерного равенства, разъяснение тех или иных вопросов, устранение предрассудков и развенчание мифов в отношении роли отцов, семьи и семейных отношений.</w:t>
      </w:r>
    </w:p>
    <w:p w:rsidR="00000000" w:rsidRDefault="00000000">
      <w:pPr>
        <w:pStyle w:val="Heading1"/>
        <w:tabs>
          <w:tab w:val="left" w:pos="680"/>
          <w:tab w:val="left" w:pos="907"/>
        </w:tabs>
        <w:spacing w:before="240" w:line="280" w:lineRule="exact"/>
        <w:ind w:firstLine="680"/>
        <w:rPr>
          <w:spacing w:val="0"/>
          <w:sz w:val="22"/>
        </w:rPr>
      </w:pPr>
      <w:r>
        <w:rPr>
          <w:spacing w:val="0"/>
          <w:sz w:val="22"/>
        </w:rPr>
        <w:t>G.  Пожилые люди</w:t>
      </w:r>
    </w:p>
    <w:p w:rsidR="00000000" w:rsidRDefault="00000000">
      <w:pPr>
        <w:tabs>
          <w:tab w:val="left" w:pos="680"/>
          <w:tab w:val="left" w:pos="907"/>
        </w:tabs>
        <w:suppressAutoHyphens/>
        <w:spacing w:before="240" w:line="280" w:lineRule="exact"/>
        <w:ind w:firstLine="680"/>
        <w:jc w:val="both"/>
        <w:rPr>
          <w:sz w:val="22"/>
        </w:rPr>
      </w:pPr>
      <w:r>
        <w:rPr>
          <w:sz w:val="22"/>
        </w:rPr>
        <w:t>Женщины и мужчины по-разному относятся к проблеме старения, отчасти нередко из-за различной протяженности их жизни. В силу этого пожилые женщины и пожилые мужчины зачастую имеют в корне различающиеся представления о старости.</w:t>
      </w:r>
    </w:p>
    <w:p w:rsidR="00000000" w:rsidRDefault="00000000">
      <w:pPr>
        <w:tabs>
          <w:tab w:val="left" w:pos="680"/>
          <w:tab w:val="left" w:pos="907"/>
        </w:tabs>
        <w:suppressAutoHyphens/>
        <w:spacing w:before="240" w:line="280" w:lineRule="exact"/>
        <w:ind w:firstLine="680"/>
        <w:jc w:val="both"/>
        <w:rPr>
          <w:sz w:val="22"/>
        </w:rPr>
      </w:pPr>
      <w:r>
        <w:rPr>
          <w:sz w:val="22"/>
        </w:rPr>
        <w:t>Правительство стремится создать для пожилых людей достойные условия жизни. Оно выделило в общей сложности 22 млн. датских крон на осуществление рассчитанного на четырехлетний период (2004–2007 годы) проекта под названием "Активная старость – профилактика и повышение активности пожилых людей". Наряду с Департаментом по гендерным вопросам в реализации данного проекта примет участие Министерство социальных дел. Один из аспектов этого проекта связан с поддержкой или совершенствованием социальных сетей и организацией для мужчин мероприятий, связанных с физической активностью; кроме того, будет проведено исследование, посвященное изучению пожеланий пожилых женщин и мужчин в отношении организации для них в будущем активных мероприятий. В рамках данного исследования будет проведен подробный анализ пожеланий женщин и мужчин в возрасте 55–57 лет и 65–67 лет в отношении активной старости, которое поможет в дальнейшем создать для пожилых людей возможности, дифференцированные по признаку пола.</w:t>
      </w:r>
    </w:p>
    <w:p w:rsidR="00000000" w:rsidRDefault="00000000">
      <w:pPr>
        <w:pStyle w:val="Heading1"/>
        <w:tabs>
          <w:tab w:val="left" w:pos="680"/>
          <w:tab w:val="left" w:pos="907"/>
        </w:tabs>
        <w:spacing w:before="240" w:line="280" w:lineRule="exact"/>
        <w:ind w:firstLine="680"/>
        <w:rPr>
          <w:spacing w:val="0"/>
          <w:sz w:val="22"/>
        </w:rPr>
      </w:pPr>
      <w:r>
        <w:rPr>
          <w:spacing w:val="0"/>
          <w:sz w:val="22"/>
        </w:rPr>
        <w:t>Н.  Равноправие мужчин и женщин и здравоохранение</w:t>
      </w:r>
    </w:p>
    <w:p w:rsidR="00000000" w:rsidRDefault="00000000">
      <w:pPr>
        <w:tabs>
          <w:tab w:val="left" w:pos="680"/>
          <w:tab w:val="left" w:pos="907"/>
        </w:tabs>
        <w:suppressAutoHyphens/>
        <w:spacing w:before="240" w:line="280" w:lineRule="exact"/>
        <w:ind w:firstLine="680"/>
        <w:jc w:val="both"/>
        <w:rPr>
          <w:sz w:val="22"/>
        </w:rPr>
      </w:pPr>
      <w:r>
        <w:rPr>
          <w:sz w:val="22"/>
        </w:rPr>
        <w:t>Равноправие мужчин и женщин и здравоохранение – это одна из приоритетных областей для соответствующих действий (см. статью 12).</w:t>
      </w:r>
    </w:p>
    <w:p w:rsidR="00000000" w:rsidRDefault="00000000">
      <w:pPr>
        <w:pStyle w:val="Heading2"/>
        <w:tabs>
          <w:tab w:val="left" w:pos="680"/>
          <w:tab w:val="left" w:pos="907"/>
        </w:tabs>
        <w:spacing w:before="480" w:line="280" w:lineRule="exact"/>
        <w:ind w:firstLine="680"/>
        <w:jc w:val="both"/>
        <w:rPr>
          <w:spacing w:val="0"/>
        </w:rPr>
      </w:pPr>
      <w:r>
        <w:rPr>
          <w:spacing w:val="0"/>
        </w:rPr>
        <w:t>Статья 6.  Специальные вопросы</w:t>
      </w:r>
    </w:p>
    <w:p w:rsidR="00000000" w:rsidRDefault="00000000">
      <w:pPr>
        <w:pStyle w:val="Heading1"/>
        <w:tabs>
          <w:tab w:val="left" w:pos="680"/>
          <w:tab w:val="left" w:pos="907"/>
        </w:tabs>
        <w:spacing w:before="240" w:line="280" w:lineRule="exact"/>
        <w:ind w:firstLine="680"/>
        <w:rPr>
          <w:spacing w:val="0"/>
          <w:sz w:val="22"/>
        </w:rPr>
      </w:pPr>
      <w:r>
        <w:rPr>
          <w:spacing w:val="0"/>
          <w:sz w:val="22"/>
        </w:rPr>
        <w:t>А.  Проституция</w:t>
      </w:r>
    </w:p>
    <w:p w:rsidR="00000000" w:rsidRDefault="00000000">
      <w:pPr>
        <w:tabs>
          <w:tab w:val="left" w:pos="680"/>
          <w:tab w:val="left" w:pos="907"/>
        </w:tabs>
        <w:suppressAutoHyphens/>
        <w:spacing w:before="240" w:line="280" w:lineRule="exact"/>
        <w:ind w:firstLine="680"/>
        <w:jc w:val="both"/>
        <w:rPr>
          <w:sz w:val="22"/>
        </w:rPr>
      </w:pPr>
      <w:r>
        <w:rPr>
          <w:sz w:val="22"/>
        </w:rPr>
        <w:t xml:space="preserve">В марте 2003 года парламент Дании принял поправку к Уголовному кодексу. Данная поправка расширила сферу применения раздела 223 а), предусматривая уголовное преследование любого лица, которое в качестве клиента вступает в сексуальный контакт с другим лицом, не достигшим </w:t>
      </w:r>
      <w:r>
        <w:rPr>
          <w:sz w:val="22"/>
        </w:rPr>
        <w:br/>
        <w:t>18-летнего возраста, за плату или обещание платы за такие услуги. В качестве максимального наказания за это преступление предусмотрено лишение свободы сроком до 2 лет.</w:t>
      </w:r>
    </w:p>
    <w:p w:rsidR="00000000" w:rsidRDefault="00000000">
      <w:pPr>
        <w:tabs>
          <w:tab w:val="left" w:pos="680"/>
          <w:tab w:val="left" w:pos="907"/>
        </w:tabs>
        <w:suppressAutoHyphens/>
        <w:spacing w:before="240" w:line="280" w:lineRule="exact"/>
        <w:ind w:firstLine="680"/>
        <w:jc w:val="both"/>
        <w:rPr>
          <w:sz w:val="22"/>
        </w:rPr>
      </w:pPr>
      <w:r>
        <w:rPr>
          <w:sz w:val="22"/>
        </w:rPr>
        <w:t>Правительство принимает меры для борьбы с занятием проституцией. Осуществляются новые инициативы в поддержку различных добровольных усилий, направленных на оказание помощи проституткам, ставшим жертвами насилия. Другие мероприятия направлены на оказание консультационных услуг проституткам, являющимся иностранными подданными.</w:t>
      </w:r>
    </w:p>
    <w:p w:rsidR="00000000" w:rsidRDefault="00000000">
      <w:pPr>
        <w:pStyle w:val="Heading1"/>
        <w:tabs>
          <w:tab w:val="left" w:pos="680"/>
          <w:tab w:val="left" w:pos="907"/>
        </w:tabs>
        <w:spacing w:before="240" w:line="280" w:lineRule="exact"/>
        <w:ind w:firstLine="680"/>
        <w:rPr>
          <w:spacing w:val="0"/>
          <w:sz w:val="22"/>
        </w:rPr>
      </w:pPr>
      <w:r>
        <w:rPr>
          <w:spacing w:val="0"/>
          <w:sz w:val="22"/>
        </w:rPr>
        <w:t>В.  Кодекс поведения, принятый Министерством обороны</w:t>
      </w:r>
    </w:p>
    <w:p w:rsidR="00000000" w:rsidRDefault="00000000">
      <w:pPr>
        <w:tabs>
          <w:tab w:val="left" w:pos="680"/>
          <w:tab w:val="left" w:pos="907"/>
        </w:tabs>
        <w:suppressAutoHyphens/>
        <w:spacing w:before="240" w:line="280" w:lineRule="exact"/>
        <w:ind w:firstLine="680"/>
        <w:jc w:val="both"/>
        <w:rPr>
          <w:sz w:val="22"/>
        </w:rPr>
      </w:pPr>
      <w:r>
        <w:rPr>
          <w:sz w:val="22"/>
        </w:rPr>
        <w:t>В начале 2004 года Министерство обороны утвердило кодекс поведения. Цель данного кодекса поведения состоит в том, чтобы инструктировать персонал, участвующий в международных операциях, в отношении того, как следует вести себя и соблюдать особые правила и обычаи в странах, в которых находится этот персонал. Кодекс поведения применяется во время нахождения военнослужащих на службе и особенно в период их нахождения в увольнении.</w:t>
      </w:r>
    </w:p>
    <w:p w:rsidR="00000000" w:rsidRDefault="00000000">
      <w:pPr>
        <w:tabs>
          <w:tab w:val="left" w:pos="680"/>
          <w:tab w:val="left" w:pos="907"/>
        </w:tabs>
        <w:suppressAutoHyphens/>
        <w:spacing w:before="240" w:line="280" w:lineRule="exact"/>
        <w:ind w:firstLine="680"/>
        <w:jc w:val="both"/>
        <w:rPr>
          <w:sz w:val="22"/>
        </w:rPr>
      </w:pPr>
      <w:r>
        <w:rPr>
          <w:sz w:val="22"/>
        </w:rPr>
        <w:t>В кодексе поведения предусматривается, что сексуальные контакты с проститутками не рекомендуются/запрещаются (в зависимости от законодательства соответствующей страны пребывания). Кроме того, военнослужащим объясняют, что сексуальные контакты с проститутками способствуют созданию ситуаций, нередко чрезвычайно опасных для проституток. Этот факт не зависит от того, разрешает или запрещает законодательство страны пребывания сексуальные контакты с проститутками.</w:t>
      </w:r>
    </w:p>
    <w:p w:rsidR="00000000" w:rsidRDefault="00000000">
      <w:pPr>
        <w:tabs>
          <w:tab w:val="left" w:pos="680"/>
          <w:tab w:val="left" w:pos="907"/>
        </w:tabs>
        <w:suppressAutoHyphens/>
        <w:spacing w:before="240" w:line="280" w:lineRule="exact"/>
        <w:ind w:firstLine="680"/>
        <w:jc w:val="both"/>
        <w:rPr>
          <w:sz w:val="22"/>
        </w:rPr>
      </w:pPr>
      <w:r>
        <w:rPr>
          <w:sz w:val="22"/>
        </w:rPr>
        <w:t>Кроме того, в районе проведения операции запрещаются любые личные контакты, включая сексуальные связи, с представителями местного населения. Обычно нарушение этого пункта служит основанием для демобилизации военнослужащего.</w:t>
      </w:r>
    </w:p>
    <w:p w:rsidR="00000000" w:rsidRDefault="00000000">
      <w:pPr>
        <w:pStyle w:val="Heading1"/>
        <w:tabs>
          <w:tab w:val="left" w:pos="680"/>
          <w:tab w:val="left" w:pos="907"/>
        </w:tabs>
        <w:spacing w:before="240" w:line="280" w:lineRule="exact"/>
        <w:ind w:firstLine="680"/>
        <w:rPr>
          <w:spacing w:val="0"/>
          <w:sz w:val="22"/>
        </w:rPr>
      </w:pPr>
      <w:r>
        <w:rPr>
          <w:spacing w:val="0"/>
          <w:sz w:val="22"/>
        </w:rPr>
        <w:t>С.  Торговля женщинами</w:t>
      </w:r>
    </w:p>
    <w:p w:rsidR="00000000" w:rsidRDefault="00000000">
      <w:pPr>
        <w:tabs>
          <w:tab w:val="left" w:pos="680"/>
          <w:tab w:val="left" w:pos="907"/>
        </w:tabs>
        <w:suppressAutoHyphens/>
        <w:spacing w:before="240" w:line="280" w:lineRule="exact"/>
        <w:ind w:firstLine="680"/>
        <w:jc w:val="both"/>
        <w:rPr>
          <w:sz w:val="22"/>
        </w:rPr>
      </w:pPr>
      <w:r>
        <w:rPr>
          <w:sz w:val="22"/>
        </w:rPr>
        <w:t xml:space="preserve">Благодаря принятию в июне 2002 года специального законодательства по вопросам борьбы с торговлей людьми парламент Дании дал свое согласие на ратификацию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Данная Конвенция и дополняющий ее Протокол были ратифицированы Данией </w:t>
      </w:r>
      <w:r>
        <w:rPr>
          <w:sz w:val="22"/>
        </w:rPr>
        <w:br/>
        <w:t>30 сентября 2003 года.</w:t>
      </w:r>
    </w:p>
    <w:p w:rsidR="00000000" w:rsidRDefault="00000000">
      <w:pPr>
        <w:tabs>
          <w:tab w:val="left" w:pos="680"/>
          <w:tab w:val="left" w:pos="907"/>
        </w:tabs>
        <w:suppressAutoHyphens/>
        <w:spacing w:before="240" w:line="280" w:lineRule="exact"/>
        <w:ind w:firstLine="680"/>
        <w:jc w:val="both"/>
        <w:rPr>
          <w:sz w:val="22"/>
        </w:rPr>
      </w:pPr>
      <w:r>
        <w:rPr>
          <w:sz w:val="22"/>
        </w:rPr>
        <w:t>Поправки к законодательству были направлены на то, чтобы подчеркнуть, что торговля людьми является серьезным преступлением, а также на то, чтобы усилить юридическую защиту от данного преступления. Эти поправки не предусматривали определения новых видов правонарушений, а были связаны с включением в закон отдельного положения с новой формулировкой, охватывающего все аспекты торговли людьми и определяющего ужесточение максимального наказания. Они также обеспечили более широкие возможности для расследования таких преступлений, разрешив в некоторых случаях нарушать тайну корреспонденции и расширив возможности для конфискации имущества виновных в совершении преступлений, связанных с торговлей людьми.</w:t>
      </w:r>
    </w:p>
    <w:p w:rsidR="00000000" w:rsidRDefault="00000000">
      <w:pPr>
        <w:tabs>
          <w:tab w:val="left" w:pos="680"/>
          <w:tab w:val="left" w:pos="907"/>
        </w:tabs>
        <w:suppressAutoHyphens/>
        <w:spacing w:before="240" w:line="280" w:lineRule="exact"/>
        <w:ind w:firstLine="680"/>
        <w:jc w:val="both"/>
        <w:rPr>
          <w:sz w:val="22"/>
        </w:rPr>
      </w:pPr>
      <w:r>
        <w:rPr>
          <w:sz w:val="22"/>
        </w:rPr>
        <w:t>С 2000 года Национальный комиссар полиции контролирует и координирует усилия полиции по борьбе с торговлей женщинами.</w:t>
      </w:r>
    </w:p>
    <w:p w:rsidR="00000000" w:rsidRDefault="00000000">
      <w:pPr>
        <w:tabs>
          <w:tab w:val="left" w:pos="680"/>
          <w:tab w:val="left" w:pos="907"/>
        </w:tabs>
        <w:suppressAutoHyphens/>
        <w:spacing w:before="240" w:line="280" w:lineRule="exact"/>
        <w:ind w:firstLine="680"/>
        <w:jc w:val="both"/>
        <w:rPr>
          <w:sz w:val="22"/>
        </w:rPr>
      </w:pPr>
      <w:r>
        <w:rPr>
          <w:sz w:val="22"/>
        </w:rPr>
        <w:t>Большинство инициатив Дании по борьбе с торговлей женщинами изложены в Национальном плане действий по борьбе с торговлей людьми, опубликованном 2 декабря 2002 года. Этот План действий был разработан под эгидой Министерства социальных дел и гендерного равенства в сотрудничестве с министерствами юстиции, интеграции, внутренних дел и здравоохранения. Министр по вопросам гендерного равенства выделил на осуществление указанного Плана действий 30 млн. датских крон.</w:t>
      </w:r>
    </w:p>
    <w:p w:rsidR="00000000" w:rsidRDefault="00000000">
      <w:pPr>
        <w:tabs>
          <w:tab w:val="left" w:pos="680"/>
          <w:tab w:val="left" w:pos="907"/>
        </w:tabs>
        <w:suppressAutoHyphens/>
        <w:spacing w:before="240" w:line="280" w:lineRule="exact"/>
        <w:ind w:firstLine="680"/>
        <w:jc w:val="both"/>
        <w:rPr>
          <w:sz w:val="22"/>
        </w:rPr>
      </w:pPr>
      <w:r>
        <w:rPr>
          <w:sz w:val="22"/>
        </w:rPr>
        <w:t>Новые инициативы по усилению борьбы с торговлей людьми, в частности, включают меры по оказанию помощи жертвам таких преступлений.</w:t>
      </w:r>
    </w:p>
    <w:p w:rsidR="00000000" w:rsidRDefault="00000000">
      <w:pPr>
        <w:tabs>
          <w:tab w:val="left" w:pos="680"/>
          <w:tab w:val="left" w:pos="907"/>
        </w:tabs>
        <w:suppressAutoHyphens/>
        <w:spacing w:before="240" w:line="280" w:lineRule="exact"/>
        <w:ind w:firstLine="680"/>
        <w:jc w:val="both"/>
        <w:rPr>
          <w:sz w:val="22"/>
        </w:rPr>
      </w:pPr>
      <w:r>
        <w:rPr>
          <w:sz w:val="22"/>
        </w:rPr>
        <w:t>В целом всем лицам, ставшим жертвами торговли людьми, незаконно пребывающим или работающим на территории Дании, автоматически предоставляется 15 дней для того, чтобы покинуть страну; этот срок предусмотрен в разделе 33 (2) датского Закона об иностранцах. Всем другим незаконным мигрантам, как правило, предписывается немедленно покинуть страну. Увеличение срока, необходимого для выезда из страны лиц, ставших жертвами торговли людьми, в течение которого женщины могут проживать в охраняемых приютах и иметь доступ к средствам экстренной социальной, медицинской и психологической помощи, позволяет властям и НПО оказывать этим лицам поддержку в целях улучшения их физического и психического состояния и организовывать репатриацию путем контактов с органами власти и соответствующими НПО в странах происхождения потерпевших для обеспечения того, чтобы страна была готова принять соответствующее лицо и продолжить процесс репатриации.</w:t>
      </w:r>
    </w:p>
    <w:p w:rsidR="00000000" w:rsidRDefault="00000000">
      <w:pPr>
        <w:tabs>
          <w:tab w:val="left" w:pos="680"/>
          <w:tab w:val="left" w:pos="907"/>
        </w:tabs>
        <w:suppressAutoHyphens/>
        <w:spacing w:before="240" w:line="280" w:lineRule="exact"/>
        <w:ind w:firstLine="680"/>
        <w:jc w:val="both"/>
        <w:rPr>
          <w:sz w:val="22"/>
        </w:rPr>
      </w:pPr>
      <w:r>
        <w:rPr>
          <w:sz w:val="22"/>
        </w:rPr>
        <w:t>Этот пятнадцатидневный срок также дает женщинам возможность сообщить органам власти Дании информацию, которая может потребоваться для ускорения процесса расследования и преследования организаторов преступной сети, занимающейся торговлей людьми.</w:t>
      </w:r>
    </w:p>
    <w:p w:rsidR="00000000" w:rsidRDefault="00000000">
      <w:pPr>
        <w:tabs>
          <w:tab w:val="left" w:pos="680"/>
          <w:tab w:val="left" w:pos="907"/>
        </w:tabs>
        <w:suppressAutoHyphens/>
        <w:spacing w:before="240" w:line="280" w:lineRule="exact"/>
        <w:ind w:firstLine="680"/>
        <w:jc w:val="both"/>
        <w:rPr>
          <w:sz w:val="22"/>
        </w:rPr>
      </w:pPr>
      <w:r>
        <w:rPr>
          <w:sz w:val="22"/>
        </w:rPr>
        <w:t>В начале нынешнего года министр по делам беженцев, иммиграции и интеграции публично заявил, что в конкретных случаях, требующих пребывания женщин, ставших жертвами торговли людьми, на территории Дании более 15 дней, в Датскую иммиграционную службу должны направляться заявки с просьбой о продлении их пребывания в стране, которые будут рассмотрены этой Службой. Пока в Датскую иммиграционную службу подобных заявок не поступало.</w:t>
      </w:r>
    </w:p>
    <w:p w:rsidR="00000000" w:rsidRDefault="00000000">
      <w:pPr>
        <w:tabs>
          <w:tab w:val="left" w:pos="680"/>
          <w:tab w:val="left" w:pos="907"/>
        </w:tabs>
        <w:suppressAutoHyphens/>
        <w:spacing w:before="240" w:line="280" w:lineRule="exact"/>
        <w:ind w:firstLine="680"/>
        <w:jc w:val="both"/>
        <w:rPr>
          <w:sz w:val="22"/>
        </w:rPr>
      </w:pPr>
      <w:r>
        <w:rPr>
          <w:sz w:val="22"/>
        </w:rPr>
        <w:t xml:space="preserve">5 марта 2004 года представители Министерства по делам беженцев, иммиграции и интеграции и Датской иммиграционной службы встретились с руководителями проекта организации "Реден" под названием "Положить конец торговле людьми" для обсуждения автоматически предоставляемого </w:t>
      </w:r>
      <w:r>
        <w:rPr>
          <w:sz w:val="22"/>
        </w:rPr>
        <w:br/>
        <w:t>15-дневного срока и возможностей его дальнейшего продления.</w:t>
      </w:r>
    </w:p>
    <w:p w:rsidR="00000000" w:rsidRDefault="00000000">
      <w:pPr>
        <w:tabs>
          <w:tab w:val="left" w:pos="680"/>
          <w:tab w:val="left" w:pos="907"/>
        </w:tabs>
        <w:suppressAutoHyphens/>
        <w:spacing w:before="240" w:line="280" w:lineRule="exact"/>
        <w:ind w:firstLine="680"/>
        <w:jc w:val="both"/>
        <w:rPr>
          <w:sz w:val="22"/>
        </w:rPr>
      </w:pPr>
      <w:r>
        <w:rPr>
          <w:sz w:val="22"/>
        </w:rPr>
        <w:t>Проект организации "Реден" под названием "Положить конец торговле людьми" осуществляется под руководством министра по вопросам гендерного равенства и с октября 2003 года предусматривает создание безопасного приюта для женщин, ставших жертвами торговли людьми, оказание потерпевшим экстренной социальной, медицинской и психологической помощи и предоставление анонимных консультационных услуг по телефону на нескольких языках. Проект организации "Реден" под названием "Положить конец торговле людьми" осуществляется в тесном сотрудничестве с органами полиции Дании, которые предоставляют женщинам, ставшим жертвами торговли людьми, услуги по защите в рамках указанного проекта.</w:t>
      </w:r>
    </w:p>
    <w:p w:rsidR="00000000" w:rsidRDefault="00000000">
      <w:pPr>
        <w:tabs>
          <w:tab w:val="left" w:pos="680"/>
          <w:tab w:val="left" w:pos="907"/>
        </w:tabs>
        <w:suppressAutoHyphens/>
        <w:spacing w:before="240" w:line="280" w:lineRule="exact"/>
        <w:ind w:firstLine="680"/>
        <w:jc w:val="both"/>
        <w:rPr>
          <w:sz w:val="22"/>
        </w:rPr>
      </w:pPr>
      <w:r>
        <w:rPr>
          <w:sz w:val="22"/>
        </w:rPr>
        <w:t>В ходе совещания, состоявшегося 5 марта 2004 года, была достигнута договоренность о том, что в будущем проект организации "Реден" под названием "Положить конец торговле людьми" будет осуществляться в контакте с Датской иммиграционной службой, например с помощью электронной почты, а заявки о дальнейшем продлении автоматически предоставляемого 15-дневного срока пребывания в стране будут удовлетворяться в случае необходимости, например по медицинским соображениям.</w:t>
      </w:r>
    </w:p>
    <w:p w:rsidR="00000000" w:rsidRDefault="00000000">
      <w:pPr>
        <w:tabs>
          <w:tab w:val="left" w:pos="680"/>
          <w:tab w:val="left" w:pos="907"/>
        </w:tabs>
        <w:suppressAutoHyphens/>
        <w:spacing w:before="240" w:line="280" w:lineRule="exact"/>
        <w:ind w:firstLine="680"/>
        <w:jc w:val="both"/>
        <w:rPr>
          <w:sz w:val="22"/>
        </w:rPr>
      </w:pPr>
      <w:r>
        <w:rPr>
          <w:sz w:val="22"/>
        </w:rPr>
        <w:t>Если присутствие иностранного подданного в стране будет продиктовано необходимостью проведения следственных мероприятий и преследования виновных в совершении преступления, связанного с торговлей людьми, такому иностранному подданному может быть разрешено находиться на территории Дании в течение такого отрезка времени, который может потребоваться для этой цели.</w:t>
      </w:r>
    </w:p>
    <w:p w:rsidR="00000000" w:rsidRDefault="00000000">
      <w:pPr>
        <w:tabs>
          <w:tab w:val="left" w:pos="680"/>
          <w:tab w:val="left" w:pos="907"/>
        </w:tabs>
        <w:suppressAutoHyphens/>
        <w:spacing w:before="240" w:line="280" w:lineRule="exact"/>
        <w:ind w:firstLine="680"/>
        <w:jc w:val="both"/>
        <w:rPr>
          <w:sz w:val="22"/>
        </w:rPr>
      </w:pPr>
      <w:r>
        <w:rPr>
          <w:sz w:val="22"/>
        </w:rPr>
        <w:t>Дания обеспечивает защиту в делах, по которым страна несет международные обязательства в обеспечении такой защиты. В связи с этим Дания не вынуждает мужчин и женщин возвращаться в страны, в которых они, как считается, рискуют стать жертвами преследования, от которого в соответствии с международными конвенциями предусматривается режим защиты.</w:t>
      </w:r>
    </w:p>
    <w:p w:rsidR="00000000" w:rsidRDefault="00000000">
      <w:pPr>
        <w:tabs>
          <w:tab w:val="left" w:pos="680"/>
          <w:tab w:val="left" w:pos="907"/>
        </w:tabs>
        <w:suppressAutoHyphens/>
        <w:spacing w:before="240" w:line="280" w:lineRule="exact"/>
        <w:ind w:firstLine="680"/>
        <w:jc w:val="both"/>
        <w:rPr>
          <w:sz w:val="22"/>
        </w:rPr>
      </w:pPr>
      <w:r>
        <w:rPr>
          <w:sz w:val="22"/>
        </w:rPr>
        <w:t>Закон № 365 от 6 июня 2002 года отменяет принятое ранее понятие беженцев де-факто, определяя тем самым, чтобы в будущем вид на жительство предоставлялся только ищущим убежище, которые имеют право на защиту в соответствии с международными конвенциями.</w:t>
      </w:r>
    </w:p>
    <w:p w:rsidR="00000000" w:rsidRDefault="00000000">
      <w:pPr>
        <w:tabs>
          <w:tab w:val="left" w:pos="680"/>
          <w:tab w:val="left" w:pos="907"/>
        </w:tabs>
        <w:suppressAutoHyphens/>
        <w:spacing w:before="240" w:line="280" w:lineRule="exact"/>
        <w:ind w:firstLine="680"/>
        <w:jc w:val="both"/>
        <w:rPr>
          <w:sz w:val="22"/>
        </w:rPr>
      </w:pPr>
      <w:r>
        <w:rPr>
          <w:sz w:val="22"/>
        </w:rPr>
        <w:t>В законодательстве Дании используются 2 определения статуса беженца. Первое содержится в пункте 1 раздела 7 Закона об иностранцах и обеспечивает защиту на основании Женевской конвенции. Второе определение статуса беженца содержится в пункте 2 раздела 7, в соответствии с которым защита предоставляется ищущим убежища лицам, которым в случае возвращения в страны их происхождения грозит смертный приговор или которые рискуют стать жертвами пыток, а также бесчеловечного или оскорбляющего человеческое достоинство обращения или наказания.</w:t>
      </w:r>
    </w:p>
    <w:p w:rsidR="00000000" w:rsidRDefault="00000000">
      <w:pPr>
        <w:tabs>
          <w:tab w:val="left" w:pos="680"/>
          <w:tab w:val="left" w:pos="907"/>
        </w:tabs>
        <w:suppressAutoHyphens/>
        <w:spacing w:before="240" w:line="280" w:lineRule="exact"/>
        <w:ind w:firstLine="680"/>
        <w:jc w:val="both"/>
        <w:rPr>
          <w:sz w:val="22"/>
        </w:rPr>
      </w:pPr>
      <w:r>
        <w:rPr>
          <w:sz w:val="22"/>
        </w:rPr>
        <w:t>Пункт 2 раздела 7, в соответствии с которым может предоставляться вид на жительство со статусом защиты, разработан на основании статьи 3 Европейской конвенции о правах человека и ее шестым Протоколом, в котором предусматривается абсолютное недопущение возвращения на родину лиц, которым в их странах происхождения грозит смертный приговор или которые рискуют стать жертвами пыток или бесчеловечного или оскорбляющего человеческое достоинство обращения или наказания.</w:t>
      </w:r>
    </w:p>
    <w:p w:rsidR="00000000" w:rsidRDefault="00000000">
      <w:pPr>
        <w:tabs>
          <w:tab w:val="left" w:pos="680"/>
          <w:tab w:val="left" w:pos="907"/>
        </w:tabs>
        <w:suppressAutoHyphens/>
        <w:spacing w:before="240" w:line="280" w:lineRule="exact"/>
        <w:ind w:firstLine="680"/>
        <w:jc w:val="both"/>
        <w:rPr>
          <w:sz w:val="22"/>
        </w:rPr>
      </w:pPr>
      <w:r>
        <w:rPr>
          <w:sz w:val="22"/>
        </w:rPr>
        <w:t>Желающим получить дополнительную информацию в связи с этим Министерство по делам беженцев, иммиграции и интеграции предлагает обратить внимание на замечания Дании от 5 апреля 2002 года в отношении перечня тем и вопросов, содержащихся в докладе предсессионной рабочей группы, созданной накануне двадцать седьмой сессии Комитета по ликвидации дискриминации в отношении женщин (см. ответ на вопрос № 22).</w:t>
      </w:r>
    </w:p>
    <w:p w:rsidR="00000000" w:rsidRDefault="00000000">
      <w:pPr>
        <w:tabs>
          <w:tab w:val="left" w:pos="680"/>
          <w:tab w:val="left" w:pos="907"/>
        </w:tabs>
        <w:suppressAutoHyphens/>
        <w:spacing w:before="240" w:line="280" w:lineRule="exact"/>
        <w:ind w:firstLine="680"/>
        <w:jc w:val="both"/>
        <w:rPr>
          <w:sz w:val="22"/>
        </w:rPr>
      </w:pPr>
      <w:r>
        <w:rPr>
          <w:sz w:val="22"/>
        </w:rPr>
        <w:t>В начале 2004 года был подготовлен письменный информационный материал, посвященный женщинам-иностранкам, вовлеченным в занятие проституцией. Этот материал предназначен для информирования женщин об их правах и возможностях получения помощи как в Дании, так и по возвращению в свои страны происхождения.</w:t>
      </w:r>
    </w:p>
    <w:p w:rsidR="00000000" w:rsidRDefault="00000000">
      <w:pPr>
        <w:tabs>
          <w:tab w:val="left" w:pos="680"/>
          <w:tab w:val="left" w:pos="907"/>
        </w:tabs>
        <w:suppressAutoHyphens/>
        <w:spacing w:before="240" w:line="280" w:lineRule="exact"/>
        <w:ind w:firstLine="680"/>
        <w:jc w:val="both"/>
        <w:rPr>
          <w:sz w:val="22"/>
        </w:rPr>
      </w:pPr>
      <w:r>
        <w:rPr>
          <w:sz w:val="22"/>
        </w:rPr>
        <w:t>В 2003 году были проведены семинары по вопросам торговли женщинами и сотрудничества между органами власти и НПО. Датские НПО и органы полиции совместно организовали семинар, который состоялся в Международном аэропорту Копенгагена. Данный семинар был посвящен проблеме торговли женщинами и вопросу о том, каким образом различные органы власти могли бы активизировать свои усилия по решению этой проблемы, а также аспектам сотрудничества с другими заинтересованными сторонами.</w:t>
      </w:r>
    </w:p>
    <w:p w:rsidR="00000000" w:rsidRDefault="00000000">
      <w:pPr>
        <w:tabs>
          <w:tab w:val="left" w:pos="680"/>
          <w:tab w:val="left" w:pos="907"/>
        </w:tabs>
        <w:suppressAutoHyphens/>
        <w:spacing w:before="240" w:line="280" w:lineRule="exact"/>
        <w:ind w:firstLine="680"/>
        <w:jc w:val="both"/>
        <w:rPr>
          <w:sz w:val="22"/>
        </w:rPr>
      </w:pPr>
      <w:r>
        <w:rPr>
          <w:sz w:val="22"/>
        </w:rPr>
        <w:t>Был проведен ряд исследований, посвященных проблеме проституции, но имеющих также косвенное отношение к вопросам торговли женщинами. В середине 2003 года было организовано исследование, касающееся клиентов, пользующихся платными сексуальными услугами. Данное исследование будет носить как качественный, так и количественный характер; задача его – проанализировать причины обращения к услугам проституток, а также выявить, приобретались ли услуги сексуального характера в Дании или за ее пределами, являлись ли проститутки гражданками Дании или иностранками и т. д.</w:t>
      </w:r>
    </w:p>
    <w:p w:rsidR="00000000" w:rsidRDefault="00000000">
      <w:pPr>
        <w:tabs>
          <w:tab w:val="left" w:pos="680"/>
          <w:tab w:val="left" w:pos="907"/>
        </w:tabs>
        <w:suppressAutoHyphens/>
        <w:spacing w:before="240" w:line="280" w:lineRule="exact"/>
        <w:ind w:firstLine="680"/>
        <w:jc w:val="both"/>
        <w:rPr>
          <w:sz w:val="22"/>
        </w:rPr>
      </w:pPr>
      <w:r>
        <w:rPr>
          <w:sz w:val="22"/>
        </w:rPr>
        <w:t>Начало фактического осуществления этих мероприятий в октябре 2003 года также совпало с публикацией документов и докладов о методах и процедурах, применяемых в контексте плана действий правительства. В связи с этим для уже начатых мероприятий были установлены целевые показатели или критерии успеха.</w:t>
      </w:r>
    </w:p>
    <w:p w:rsidR="00000000" w:rsidRDefault="00000000">
      <w:pPr>
        <w:pStyle w:val="Heading1"/>
        <w:tabs>
          <w:tab w:val="left" w:pos="680"/>
          <w:tab w:val="left" w:pos="907"/>
        </w:tabs>
        <w:spacing w:before="240" w:line="280" w:lineRule="exact"/>
        <w:ind w:firstLine="680"/>
        <w:rPr>
          <w:spacing w:val="0"/>
          <w:sz w:val="22"/>
        </w:rPr>
      </w:pPr>
      <w:r>
        <w:rPr>
          <w:spacing w:val="0"/>
          <w:sz w:val="22"/>
        </w:rPr>
        <w:t>D.  Международное сотрудничество в области борьбы с торговлей людьми</w:t>
      </w:r>
    </w:p>
    <w:p w:rsidR="00000000" w:rsidRDefault="00000000">
      <w:pPr>
        <w:tabs>
          <w:tab w:val="left" w:pos="680"/>
          <w:tab w:val="left" w:pos="907"/>
        </w:tabs>
        <w:suppressAutoHyphens/>
        <w:spacing w:before="240" w:line="280" w:lineRule="exact"/>
        <w:ind w:firstLine="680"/>
        <w:jc w:val="both"/>
        <w:rPr>
          <w:sz w:val="22"/>
        </w:rPr>
      </w:pPr>
      <w:r>
        <w:rPr>
          <w:sz w:val="22"/>
        </w:rPr>
        <w:t>Дания по-прежнему является активным участником международного сотрудничества в борьбе с торговлей людьми. Усилия Дании, в частности, включают сотрудничество на уровне ЕС, а также деятельность в рамках Целевой группы по организованной преступности в регионе Балтийского моря, в процессе которой особое внимание уделяется вопросам оперативного сотрудничества. Являясь председателем этой Целевой группы, Дания выступила с целым рядом инициатив, направленных на борьбу с торговлей женщинами, и в декабре 2002 года, в частности, подготовила доклад под названием "Анализ ситуации в области торговли людьми в регионе Балтийского моря".</w:t>
      </w:r>
    </w:p>
    <w:p w:rsidR="00000000" w:rsidRDefault="00000000">
      <w:pPr>
        <w:tabs>
          <w:tab w:val="left" w:pos="680"/>
          <w:tab w:val="left" w:pos="907"/>
        </w:tabs>
        <w:suppressAutoHyphens/>
        <w:spacing w:before="240" w:line="280" w:lineRule="exact"/>
        <w:ind w:firstLine="680"/>
        <w:jc w:val="both"/>
        <w:rPr>
          <w:sz w:val="22"/>
        </w:rPr>
      </w:pPr>
      <w:r>
        <w:rPr>
          <w:sz w:val="22"/>
        </w:rPr>
        <w:t>Оперативный комитет Целевой группы недавно принял решение создать группу экспертов по проблеме торговли людьми. Задача этой группы состоит в том, чтобы инициировать конкретные оперативные проекты, направленные на борьбу с торговлей женщинами, а также выявлять и определять области, требующие особого международного внимания.</w:t>
      </w:r>
    </w:p>
    <w:p w:rsidR="00000000" w:rsidRDefault="00000000">
      <w:pPr>
        <w:tabs>
          <w:tab w:val="left" w:pos="680"/>
          <w:tab w:val="left" w:pos="907"/>
        </w:tabs>
        <w:suppressAutoHyphens/>
        <w:spacing w:before="240" w:line="280" w:lineRule="exact"/>
        <w:ind w:firstLine="680"/>
        <w:jc w:val="both"/>
        <w:rPr>
          <w:sz w:val="22"/>
        </w:rPr>
      </w:pPr>
      <w:r>
        <w:rPr>
          <w:sz w:val="22"/>
        </w:rPr>
        <w:t>В рамках совместной информационной кампании стран Северной Европы и Балтии была открыта общенациональная линия прямой телефонной связи для оказания информационных услуг вовлеченным в занятие проституцией женщинам-иностранкам, общественности и органам власти. По этой линии телефонной связи можно получить информацию о вопросах, связанных с торговлей женщинами, и имеющихся возможностях получения помощи. В декабре 2002 года в крупнейших национальных газетах была проведена информационная кампания. В рамках этой кампании делалась ссылка на действующую линию прямой телефонной связи, и ее целевой аудиторией являлись потенциальные клиенты, общественность и женщины, занимающиеся проституцией. Кампания была удостоена трех наград, присуждаемых в области рекламной деятельности.</w:t>
      </w:r>
    </w:p>
    <w:p w:rsidR="00000000" w:rsidRDefault="00000000">
      <w:pPr>
        <w:tabs>
          <w:tab w:val="left" w:pos="680"/>
          <w:tab w:val="left" w:pos="907"/>
        </w:tabs>
        <w:suppressAutoHyphens/>
        <w:spacing w:before="240" w:line="280" w:lineRule="exact"/>
        <w:ind w:firstLine="680"/>
        <w:jc w:val="both"/>
        <w:rPr>
          <w:sz w:val="22"/>
        </w:rPr>
      </w:pPr>
      <w:r>
        <w:rPr>
          <w:sz w:val="22"/>
        </w:rPr>
        <w:t>Для того чтобы охватить услугами линии прямой телефонной связи группы лиц, занимающихся уличной проституцией, в стране была создана открытая консультационная служба с целью оказывать занимающимся проституцией женщинам-иностранкам консультационные услуги по социальным, медицинским и правовым аспектам и информировать женщин, относящихся к этой группе, о существующих возможностях получения помощи.</w:t>
      </w:r>
    </w:p>
    <w:p w:rsidR="00000000" w:rsidRDefault="00000000">
      <w:pPr>
        <w:tabs>
          <w:tab w:val="left" w:pos="680"/>
          <w:tab w:val="left" w:pos="907"/>
        </w:tabs>
        <w:suppressAutoHyphens/>
        <w:spacing w:before="240" w:line="280" w:lineRule="exact"/>
        <w:ind w:firstLine="680"/>
        <w:jc w:val="both"/>
        <w:rPr>
          <w:sz w:val="22"/>
        </w:rPr>
      </w:pPr>
      <w:r>
        <w:rPr>
          <w:sz w:val="22"/>
        </w:rPr>
        <w:t>Деятельность Дании на национальном уровне в рамках информационной кампании стран Северной Европы и Балтии была спланирована в соответствии с мандатом Рабочей группы стран Северной Европы и Балтии и имеет следующие цели:</w:t>
      </w:r>
    </w:p>
    <w:p w:rsidR="00000000" w:rsidRDefault="00000000">
      <w:pPr>
        <w:tabs>
          <w:tab w:val="left" w:pos="680"/>
          <w:tab w:val="left" w:pos="907"/>
        </w:tabs>
        <w:suppressAutoHyphens/>
        <w:spacing w:before="120" w:line="280" w:lineRule="exact"/>
        <w:ind w:firstLine="680"/>
        <w:jc w:val="both"/>
        <w:rPr>
          <w:sz w:val="22"/>
        </w:rPr>
      </w:pPr>
      <w:r>
        <w:rPr>
          <w:sz w:val="22"/>
        </w:rPr>
        <w:sym w:font="Symbol" w:char="F0B7"/>
      </w:r>
      <w:r>
        <w:rPr>
          <w:sz w:val="22"/>
        </w:rPr>
        <w:tab/>
        <w:t xml:space="preserve">повысить уровень знаний и информированности общества в целом; </w:t>
      </w:r>
    </w:p>
    <w:p w:rsidR="00000000" w:rsidRDefault="00000000">
      <w:pPr>
        <w:tabs>
          <w:tab w:val="left" w:pos="680"/>
          <w:tab w:val="left" w:pos="907"/>
        </w:tabs>
        <w:suppressAutoHyphens/>
        <w:spacing w:before="120" w:line="280" w:lineRule="exact"/>
        <w:ind w:firstLine="680"/>
        <w:jc w:val="both"/>
        <w:rPr>
          <w:sz w:val="22"/>
        </w:rPr>
      </w:pPr>
      <w:r>
        <w:rPr>
          <w:sz w:val="22"/>
        </w:rPr>
        <w:sym w:font="Symbol" w:char="F0B7"/>
      </w:r>
      <w:r>
        <w:rPr>
          <w:sz w:val="22"/>
        </w:rPr>
        <w:tab/>
        <w:t>приступить к обсуждению в обществе вопросов, связанных с торговлей женщинами.</w:t>
      </w:r>
    </w:p>
    <w:p w:rsidR="00000000" w:rsidRDefault="00000000">
      <w:pPr>
        <w:tabs>
          <w:tab w:val="left" w:pos="680"/>
          <w:tab w:val="left" w:pos="907"/>
        </w:tabs>
        <w:suppressAutoHyphens/>
        <w:spacing w:before="240" w:line="280" w:lineRule="exact"/>
        <w:ind w:firstLine="680"/>
        <w:jc w:val="both"/>
        <w:rPr>
          <w:sz w:val="22"/>
        </w:rPr>
      </w:pPr>
      <w:r>
        <w:rPr>
          <w:sz w:val="22"/>
        </w:rPr>
        <w:t xml:space="preserve">Помимо этих общих для стран Северной Европы и Балтии целей проводимая в Дании кампания направлена на то, чтобы заставить лиц, пользующихся платными сексуальными услугами, задуматься о преступлении, которое нередко лежит в основе занятия женщиной-иностранкой проституцией в Дании, и о том, стоит ли обращаться к услугам проституток. Другая цель заключается в информировании лиц, пользующихся платными сексуальными услугами, и общества в целом о линии прямой телефонной связи под названием "Положить конец торговле людьми", которая </w:t>
      </w:r>
      <w:r>
        <w:rPr>
          <w:sz w:val="22"/>
        </w:rPr>
        <w:br/>
        <w:t>2 декабря 2002 года открылась одновременно с началом кампании.</w:t>
      </w:r>
    </w:p>
    <w:p w:rsidR="00000000" w:rsidRDefault="00000000">
      <w:pPr>
        <w:tabs>
          <w:tab w:val="left" w:pos="680"/>
          <w:tab w:val="left" w:pos="907"/>
        </w:tabs>
        <w:suppressAutoHyphens/>
        <w:spacing w:before="240" w:line="280" w:lineRule="exact"/>
        <w:ind w:firstLine="680"/>
        <w:jc w:val="both"/>
        <w:rPr>
          <w:sz w:val="22"/>
        </w:rPr>
      </w:pPr>
      <w:r>
        <w:rPr>
          <w:sz w:val="22"/>
        </w:rPr>
        <w:t>В ходе проведения этой кампании большой объем информации был размещен на веб-сайте министерства (</w:t>
      </w:r>
      <w:hyperlink r:id="rId12" w:history="1">
        <w:r>
          <w:rPr>
            <w:rStyle w:val="Hyperlink"/>
            <w:sz w:val="22"/>
          </w:rPr>
          <w:t>www.lige.dk</w:t>
        </w:r>
      </w:hyperlink>
      <w:r>
        <w:rPr>
          <w:sz w:val="22"/>
        </w:rPr>
        <w:t>). Осенью 2003 года началось создание международной сети датских и зарубежных НПО. Эта сеть поможет усовершенствовать процедуру и заложить более качественную основу для возвращения жертв торговли женщинами на родину; в дальнейшем она будет действовать на базе сотрудничества и соглашений о наблюдении за судьбой таких женщин между НПО и странами происхождения.</w:t>
      </w:r>
    </w:p>
    <w:p w:rsidR="00000000" w:rsidRDefault="00000000">
      <w:pPr>
        <w:tabs>
          <w:tab w:val="left" w:pos="680"/>
          <w:tab w:val="left" w:pos="907"/>
        </w:tabs>
        <w:suppressAutoHyphens/>
        <w:spacing w:before="240" w:line="280" w:lineRule="exact"/>
        <w:ind w:firstLine="680"/>
        <w:jc w:val="both"/>
        <w:rPr>
          <w:sz w:val="22"/>
        </w:rPr>
      </w:pPr>
      <w:r>
        <w:rPr>
          <w:sz w:val="22"/>
        </w:rPr>
        <w:t>Были созданы специальные группы для работы на улицах, в состав которых вошли деятели культуры, занимающиеся аутрич-работой среди оказывающих платные сексуальные услуги женщин-иностранок. Цель этой работы состоит в предоставлении консультационных услуг по социальным, медицинским и правовым вопросам занимающимся проституцией как женщинам-иностранкам, так и гражданкам Дании, поскольку последние могут в некоторых случаях помочь установить контакты со своими коллегами женщинами-иностранками. Другая цель заключается в том, чтобы выявить потребности данной целевой группы в консультационных услугах и оказании помощи. На первом этапе проект будет осуществляться в Копенгагене и в одном из регионов Дании (в районе города Вайле).</w:t>
      </w:r>
    </w:p>
    <w:p w:rsidR="00000000" w:rsidRDefault="00000000">
      <w:pPr>
        <w:pStyle w:val="Heading2"/>
        <w:tabs>
          <w:tab w:val="left" w:pos="680"/>
          <w:tab w:val="left" w:pos="907"/>
        </w:tabs>
        <w:spacing w:line="280" w:lineRule="exact"/>
        <w:ind w:firstLine="680"/>
        <w:jc w:val="both"/>
        <w:rPr>
          <w:spacing w:val="0"/>
          <w:sz w:val="28"/>
        </w:rPr>
      </w:pPr>
      <w:r>
        <w:rPr>
          <w:spacing w:val="0"/>
          <w:sz w:val="28"/>
        </w:rPr>
        <w:t>II.  Общественная жизнь</w:t>
      </w:r>
    </w:p>
    <w:p w:rsidR="00000000" w:rsidRDefault="00000000">
      <w:pPr>
        <w:pStyle w:val="Heading1"/>
        <w:tabs>
          <w:tab w:val="left" w:pos="680"/>
          <w:tab w:val="left" w:pos="907"/>
        </w:tabs>
        <w:spacing w:before="240" w:line="280" w:lineRule="exact"/>
        <w:ind w:firstLine="680"/>
        <w:rPr>
          <w:spacing w:val="0"/>
        </w:rPr>
      </w:pPr>
      <w:r>
        <w:rPr>
          <w:spacing w:val="0"/>
        </w:rPr>
        <w:t>Статья 7.  Политические права и участие в политической жизни</w:t>
      </w:r>
    </w:p>
    <w:p w:rsidR="00000000" w:rsidRDefault="00000000">
      <w:pPr>
        <w:tabs>
          <w:tab w:val="left" w:pos="680"/>
          <w:tab w:val="left" w:pos="907"/>
        </w:tabs>
        <w:suppressAutoHyphens/>
        <w:spacing w:before="240" w:line="280" w:lineRule="exact"/>
        <w:ind w:firstLine="680"/>
        <w:jc w:val="both"/>
        <w:rPr>
          <w:sz w:val="22"/>
        </w:rPr>
      </w:pPr>
      <w:r>
        <w:rPr>
          <w:sz w:val="22"/>
        </w:rPr>
        <w:t>В Дании женщины и мужчины имеют одинаковые политические права. И женщины, и мужчины имеют право избирать и быть избранными в ходе выборов местных органов власти, национального парламента и Европейского парламента. Избирательная система Дании как на национальном, так и на местном уровне строится по принципу пропорциональности и обеспечивает возможность подачи голоса за одного конкретного кандидата. Таким образом, избиратель влияет на итоги выборов конкретной политической партии, а также на результаты выборов конкретных кандидатов внутри партий.</w:t>
      </w:r>
    </w:p>
    <w:p w:rsidR="00000000" w:rsidRDefault="00000000">
      <w:pPr>
        <w:tabs>
          <w:tab w:val="left" w:pos="680"/>
          <w:tab w:val="left" w:pos="907"/>
        </w:tabs>
        <w:suppressAutoHyphens/>
        <w:spacing w:before="240" w:line="280" w:lineRule="exact"/>
        <w:ind w:firstLine="680"/>
        <w:jc w:val="both"/>
        <w:rPr>
          <w:sz w:val="22"/>
        </w:rPr>
      </w:pPr>
      <w:r>
        <w:rPr>
          <w:sz w:val="22"/>
        </w:rPr>
        <w:t>В Законе о выборах не содержится конкретных положений, которые обеспечивали бы закрепление за женщинами определенной квоты в списке кандидатов, а в уставах политических партий нет положений о распределении кандидатов, мужчин и женщин.</w:t>
      </w:r>
    </w:p>
    <w:p w:rsidR="00000000" w:rsidRDefault="00000000">
      <w:pPr>
        <w:tabs>
          <w:tab w:val="left" w:pos="680"/>
          <w:tab w:val="left" w:pos="907"/>
        </w:tabs>
        <w:suppressAutoHyphens/>
        <w:spacing w:before="240" w:line="280" w:lineRule="exact"/>
        <w:ind w:firstLine="680"/>
        <w:jc w:val="both"/>
        <w:rPr>
          <w:sz w:val="22"/>
        </w:rPr>
      </w:pPr>
      <w:r>
        <w:rPr>
          <w:sz w:val="22"/>
        </w:rPr>
        <w:t>Комитет по рассмотрению действия Закона о национальных выборах изучает вопрос о введении системы квот по признаку пола для обеспечения наличия в парламенте и местных и региональных органах власти определенного процента женщин. Введение такой системы, при которой определенное количество мест в парламенте было бы зарезервировано за кандидатами-женщинами независимо от фактических итогов выборов, вряд ли соответствовало бы Конституции Дании. Согласно датскому Закону о выборах, только фактические результаты голосования должны определять кандидатов, избранных в результате выборов. Вместе с тем никакие положения не запрещают конкретным партиям вводить систему квот по признаку пола в ходе выдвижения кандидатов от партий для участия в выборах.</w:t>
      </w:r>
    </w:p>
    <w:p w:rsidR="00000000" w:rsidRDefault="00000000">
      <w:pPr>
        <w:tabs>
          <w:tab w:val="left" w:pos="680"/>
          <w:tab w:val="left" w:pos="907"/>
        </w:tabs>
        <w:suppressAutoHyphens/>
        <w:spacing w:before="240" w:line="280" w:lineRule="exact"/>
        <w:ind w:firstLine="680"/>
        <w:jc w:val="both"/>
        <w:rPr>
          <w:sz w:val="22"/>
        </w:rPr>
      </w:pPr>
      <w:r>
        <w:rPr>
          <w:sz w:val="22"/>
        </w:rPr>
        <w:t>Дания постоянно уделяет большое внимание вопросам расширения участия женщин в общественной жизни и процессе принятия решений с помощью законодательных мер и соответствующих кампаний. См. в связи с этим статьи 8 и 11.</w:t>
      </w:r>
    </w:p>
    <w:p w:rsidR="00000000" w:rsidRDefault="00000000">
      <w:pPr>
        <w:pStyle w:val="Heading1"/>
        <w:tabs>
          <w:tab w:val="left" w:pos="680"/>
          <w:tab w:val="left" w:pos="907"/>
        </w:tabs>
        <w:spacing w:before="240" w:line="280" w:lineRule="exact"/>
        <w:ind w:firstLine="680"/>
        <w:rPr>
          <w:spacing w:val="0"/>
          <w:sz w:val="22"/>
        </w:rPr>
      </w:pPr>
      <w:r>
        <w:rPr>
          <w:spacing w:val="0"/>
          <w:sz w:val="22"/>
        </w:rPr>
        <w:t>А.  Политическая жизнь на местном уровне</w:t>
      </w:r>
    </w:p>
    <w:p w:rsidR="00000000" w:rsidRDefault="00000000">
      <w:pPr>
        <w:tabs>
          <w:tab w:val="left" w:pos="680"/>
          <w:tab w:val="left" w:pos="907"/>
        </w:tabs>
        <w:suppressAutoHyphens/>
        <w:spacing w:before="240" w:line="280" w:lineRule="exact"/>
        <w:ind w:firstLine="680"/>
        <w:jc w:val="both"/>
        <w:rPr>
          <w:sz w:val="22"/>
        </w:rPr>
      </w:pPr>
      <w:r>
        <w:rPr>
          <w:sz w:val="22"/>
        </w:rPr>
        <w:t>В 2004 году доля женщин среди членов местных советов составляла 27 процентов, а доля женщин-мэров – 11 процентов. Эти цифры не корреспондируют с долей женщин среди членов парламента, которая равняется 38 процентам.</w:t>
      </w:r>
    </w:p>
    <w:p w:rsidR="00000000" w:rsidRDefault="00000000">
      <w:pPr>
        <w:pStyle w:val="BodyText"/>
        <w:tabs>
          <w:tab w:val="left" w:pos="680"/>
          <w:tab w:val="left" w:pos="907"/>
        </w:tabs>
        <w:spacing w:before="240" w:line="280" w:lineRule="exact"/>
        <w:ind w:firstLine="680"/>
        <w:rPr>
          <w:spacing w:val="0"/>
          <w:sz w:val="22"/>
        </w:rPr>
      </w:pPr>
      <w:r>
        <w:rPr>
          <w:noProof/>
          <w:spacing w:val="0"/>
          <w:sz w:val="20"/>
        </w:rPr>
        <w:pict>
          <v:shape id="_x0000_s1029" type="#_x0000_t75" style="position:absolute;left:0;text-align:left;margin-left:31.2pt;margin-top:27.95pt;width:318.65pt;height:175.95pt;z-index:2;visibility:visible;mso-wrap-edited:f;mso-position-horizontal:absolute;mso-position-horizontal-relative:text;mso-position-vertical:absolute;mso-position-vertical-relative:text" o:allowincell="f">
            <v:imagedata r:id="rId13" o:title="" croptop="2046f"/>
            <w10:wrap type="topAndBottom"/>
          </v:shape>
          <o:OLEObject Type="Embed" ProgID="Word.Picture.8" ShapeID="_x0000_s1029" DrawAspect="Content" ObjectID="_1395455109" r:id="rId14"/>
        </w:pict>
      </w:r>
      <w:r>
        <w:rPr>
          <w:spacing w:val="0"/>
          <w:sz w:val="22"/>
        </w:rPr>
        <w:t>Женщины, избранные в состав местных советов (в процентах)</w:t>
      </w:r>
    </w:p>
    <w:p w:rsidR="00000000" w:rsidRDefault="00000000">
      <w:pPr>
        <w:tabs>
          <w:tab w:val="left" w:pos="680"/>
          <w:tab w:val="left" w:pos="907"/>
        </w:tabs>
        <w:suppressAutoHyphens/>
        <w:spacing w:before="240" w:line="280" w:lineRule="exact"/>
        <w:ind w:firstLine="680"/>
        <w:jc w:val="both"/>
        <w:rPr>
          <w:sz w:val="22"/>
        </w:rPr>
      </w:pPr>
      <w:r>
        <w:rPr>
          <w:sz w:val="22"/>
        </w:rPr>
        <w:t>Правительство стремится улучшить соотношение женщин и мужчин в составе местных советов и предприняло ряд шагов, чтобы убедить женщин активнее выдвигать свои кандидатуры в ходе выборов местных органов власти и в результате получить возможность быть избранными в состав этих органов.</w:t>
      </w:r>
    </w:p>
    <w:p w:rsidR="00000000" w:rsidRDefault="00000000">
      <w:pPr>
        <w:tabs>
          <w:tab w:val="left" w:pos="680"/>
          <w:tab w:val="left" w:pos="907"/>
        </w:tabs>
        <w:suppressAutoHyphens/>
        <w:spacing w:before="240" w:line="280" w:lineRule="exact"/>
        <w:ind w:firstLine="680"/>
        <w:jc w:val="both"/>
        <w:rPr>
          <w:sz w:val="22"/>
        </w:rPr>
      </w:pPr>
      <w:r>
        <w:rPr>
          <w:sz w:val="22"/>
        </w:rPr>
        <w:t>В связи с этим Департамент по вопросам гендерного равенства выявил местные органы власти, где доля женщин наиболее высока (более 35 процентов). В результате этих усилий было выделено 36 из 271 органа местной власти в Дании. Летом 2003 года были направлены письма членам советов выделенных местных органов власти с просьбой ответить на вопрос, принимают ли их местные партийные отделения или местные советы какие-либо специальные меры для выдвижения кандидатов-женщин.</w:t>
      </w:r>
    </w:p>
    <w:p w:rsidR="00000000" w:rsidRDefault="00000000">
      <w:pPr>
        <w:tabs>
          <w:tab w:val="left" w:pos="680"/>
          <w:tab w:val="left" w:pos="907"/>
        </w:tabs>
        <w:suppressAutoHyphens/>
        <w:spacing w:before="240" w:line="280" w:lineRule="exact"/>
        <w:ind w:firstLine="680"/>
        <w:jc w:val="both"/>
        <w:rPr>
          <w:sz w:val="22"/>
        </w:rPr>
      </w:pPr>
      <w:r>
        <w:rPr>
          <w:sz w:val="22"/>
        </w:rPr>
        <w:t>На основе полученных от членов местных советов ответов Департамент по вопросам гендерного равенства подготовил листовку, которую предполагалось распространить среди всех политических партий Дании. В этой листовке содержатся полезные советы от избранных в состав местных советов женщин, которые знакомы с возможными препятствиями на пути участия женщин в политической жизни. В этой листовке также содержатся примеры "наилучшей практики", представленные партиями и местными советами, которые обращают особое внимание на эту проблему.</w:t>
      </w:r>
    </w:p>
    <w:p w:rsidR="00000000" w:rsidRDefault="00000000">
      <w:pPr>
        <w:tabs>
          <w:tab w:val="left" w:pos="680"/>
          <w:tab w:val="left" w:pos="907"/>
        </w:tabs>
        <w:suppressAutoHyphens/>
        <w:spacing w:before="240" w:line="280" w:lineRule="exact"/>
        <w:ind w:firstLine="680"/>
        <w:jc w:val="both"/>
        <w:rPr>
          <w:sz w:val="22"/>
        </w:rPr>
      </w:pPr>
      <w:r>
        <w:rPr>
          <w:sz w:val="22"/>
        </w:rPr>
        <w:t>Данная листовка будет опубликована накануне следующих выборов в местные органы власти, которые состоятся в ноябре 2005 года. Кроме того, министр планирует выступить в средствах массовой информации с рядом целевых инициатив для обеспечения того, чтобы этот вопрос сохранял свою актуальность в течение всего периода, предшествующего выборам.</w:t>
      </w:r>
    </w:p>
    <w:p w:rsidR="00000000" w:rsidRDefault="00000000">
      <w:pPr>
        <w:pStyle w:val="BodyText2"/>
        <w:tabs>
          <w:tab w:val="left" w:pos="680"/>
          <w:tab w:val="left" w:pos="907"/>
        </w:tabs>
        <w:spacing w:before="240" w:line="280" w:lineRule="exact"/>
        <w:ind w:firstLine="680"/>
        <w:rPr>
          <w:sz w:val="22"/>
        </w:rPr>
      </w:pPr>
      <w:r>
        <w:rPr>
          <w:sz w:val="22"/>
        </w:rPr>
        <w:t>Одновременно с осуществлением проекта по расширению участия женщин в местной политической жизни министр по вопросам гендерного равенства предпринял шаги по улучшению транспарентности местных мероприятий по обеспечению гендерного равенства. Одним из средств достижения этой цели является открытие нового веб-сайта www.ligestillingidanmark.dk, на котором все представляемые на обязательной основе доклады местных и региональных органов власти по обеспечению гендерного равенства рассматриваются и анализируются по различным параметрам. На этом веб-сайте также демонстрируются примеры успешных инициатив по обеспечению гендерного равенства, которые должны воодушевлять другие местные и региональные органы власти. Кроме того, указанный веб-сайт призван инициировать дискуссию в обществе и тем самым подчеркнуть важность более активного участия женщин в местной политической жизни.</w:t>
      </w:r>
    </w:p>
    <w:p w:rsidR="00000000" w:rsidRDefault="00000000">
      <w:pPr>
        <w:tabs>
          <w:tab w:val="left" w:pos="680"/>
          <w:tab w:val="left" w:pos="907"/>
        </w:tabs>
        <w:suppressAutoHyphens/>
        <w:spacing w:before="240" w:line="280" w:lineRule="exact"/>
        <w:ind w:firstLine="680"/>
        <w:jc w:val="both"/>
        <w:rPr>
          <w:sz w:val="22"/>
        </w:rPr>
      </w:pPr>
      <w:r>
        <w:rPr>
          <w:sz w:val="22"/>
        </w:rPr>
        <w:t>В контексте усилий по обеспечению большей гендерной сбалансированности в составе органов местного управления как женщины, так и мужчины получают по 11 344 датских кроны в год для покрытия стоимости услуг по уходу за детьми в то время, когда они участвуют в работе этих органов. Всем членам местных органов управления в связи с участием в работе этих органов также выплачивается компенсация для покрытия документально подтвержденных необходимых расходов по уходу за больными близкими родственниками.</w:t>
      </w:r>
    </w:p>
    <w:p w:rsidR="00000000" w:rsidRDefault="00000000">
      <w:pPr>
        <w:tabs>
          <w:tab w:val="left" w:pos="680"/>
          <w:tab w:val="left" w:pos="907"/>
        </w:tabs>
        <w:suppressAutoHyphens/>
        <w:spacing w:before="240" w:line="280" w:lineRule="exact"/>
        <w:ind w:firstLine="680"/>
        <w:jc w:val="both"/>
        <w:rPr>
          <w:sz w:val="22"/>
        </w:rPr>
      </w:pPr>
      <w:r>
        <w:rPr>
          <w:sz w:val="22"/>
        </w:rPr>
        <w:t>Для того чтобы предоставить гражданам возможность заранее спланировать свою жизнь и совмещать активное участие в политической жизни с производственными и семейными обязанностями, местные советы и их комитеты в начале каждого финансового года утверждают график своих совещаний и список участников таких совещаний.</w:t>
      </w:r>
    </w:p>
    <w:p w:rsidR="00000000" w:rsidRDefault="00000000">
      <w:pPr>
        <w:tabs>
          <w:tab w:val="left" w:pos="680"/>
          <w:tab w:val="left" w:pos="907"/>
        </w:tabs>
        <w:suppressAutoHyphens/>
        <w:spacing w:before="240" w:line="280" w:lineRule="exact"/>
        <w:ind w:firstLine="680"/>
        <w:jc w:val="both"/>
        <w:rPr>
          <w:sz w:val="22"/>
        </w:rPr>
      </w:pPr>
      <w:r>
        <w:rPr>
          <w:sz w:val="22"/>
        </w:rPr>
        <w:t>Труд каждого члена местного совета регулярно оплачивается. В случае выбытия любого такого члена по причине болезни, беременности, рождения или усыновления ребенка заработная плата этому члену будет выплачиваться в течение 9 месяцев.</w:t>
      </w:r>
    </w:p>
    <w:p w:rsidR="00000000" w:rsidRDefault="00000000">
      <w:pPr>
        <w:pStyle w:val="Heading1"/>
        <w:tabs>
          <w:tab w:val="left" w:pos="680"/>
          <w:tab w:val="left" w:pos="907"/>
        </w:tabs>
        <w:spacing w:before="240" w:line="280" w:lineRule="exact"/>
        <w:ind w:firstLine="680"/>
        <w:rPr>
          <w:spacing w:val="0"/>
          <w:sz w:val="22"/>
        </w:rPr>
      </w:pPr>
      <w:r>
        <w:rPr>
          <w:spacing w:val="0"/>
          <w:sz w:val="22"/>
        </w:rPr>
        <w:t>В.  Парламент Дании</w:t>
      </w:r>
    </w:p>
    <w:p w:rsidR="00000000" w:rsidRDefault="00000000">
      <w:pPr>
        <w:tabs>
          <w:tab w:val="left" w:pos="680"/>
          <w:tab w:val="left" w:pos="907"/>
        </w:tabs>
        <w:suppressAutoHyphens/>
        <w:spacing w:before="240" w:line="280" w:lineRule="exact"/>
        <w:ind w:firstLine="680"/>
        <w:jc w:val="both"/>
        <w:rPr>
          <w:sz w:val="22"/>
        </w:rPr>
      </w:pPr>
      <w:r>
        <w:rPr>
          <w:sz w:val="22"/>
        </w:rPr>
        <w:t xml:space="preserve">В парламенте Дании насчитывается 179 членов. Женщины составляют 38 процентов, или 68 членов. В состав нынешнего правительства, назначенного 27 ноября 2001 года, входят 18 министров, пятеро из которых – женщины (то есть 27,8 процента). Женщины занимают должности министров юстиции; продовольствия, сельского хозяйства и рыболовства; по делам церкви; образования; социальных дел и по вопросам гендерного равенства. </w:t>
      </w:r>
    </w:p>
    <w:p w:rsidR="00000000" w:rsidRDefault="00000000">
      <w:pPr>
        <w:pStyle w:val="BodyText"/>
        <w:tabs>
          <w:tab w:val="left" w:pos="680"/>
          <w:tab w:val="left" w:pos="907"/>
        </w:tabs>
        <w:spacing w:before="240" w:line="280" w:lineRule="exact"/>
        <w:ind w:firstLine="680"/>
        <w:rPr>
          <w:spacing w:val="0"/>
          <w:sz w:val="22"/>
        </w:rPr>
      </w:pPr>
      <w:r>
        <w:rPr>
          <w:spacing w:val="0"/>
          <w:sz w:val="22"/>
        </w:rPr>
        <w:t>Женщины, избранные в состав парламента Дании (в процентах)</w:t>
      </w:r>
    </w:p>
    <w:bookmarkStart w:id="5" w:name="_MON_1165311069"/>
    <w:bookmarkStart w:id="6" w:name="_MON_1165311169"/>
    <w:bookmarkStart w:id="7" w:name="_MON_1165311176"/>
    <w:bookmarkStart w:id="8" w:name="_MON_1165311201"/>
    <w:bookmarkStart w:id="9" w:name="_MON_1165311204"/>
    <w:bookmarkEnd w:id="5"/>
    <w:bookmarkEnd w:id="6"/>
    <w:bookmarkEnd w:id="7"/>
    <w:bookmarkEnd w:id="8"/>
    <w:bookmarkEnd w:id="9"/>
    <w:p w:rsidR="00000000" w:rsidRDefault="00000000">
      <w:pPr>
        <w:tabs>
          <w:tab w:val="left" w:pos="680"/>
          <w:tab w:val="left" w:pos="907"/>
        </w:tabs>
        <w:suppressAutoHyphens/>
        <w:spacing w:before="240"/>
        <w:ind w:firstLine="680"/>
        <w:jc w:val="both"/>
        <w:rPr>
          <w:sz w:val="22"/>
        </w:rPr>
      </w:pPr>
      <w:r>
        <w:rPr>
          <w:sz w:val="22"/>
        </w:rPr>
        <w:object w:dxaOrig="5533" w:dyaOrig="3889">
          <v:shape id="_x0000_i1026" type="#_x0000_t75" style="width:276.75pt;height:194.25pt" o:ole="">
            <v:imagedata r:id="rId15" o:title=""/>
          </v:shape>
          <o:OLEObject Type="Embed" ProgID="Word.Picture.8" ShapeID="_x0000_i1026" DrawAspect="Content" ObjectID="_1395455107" r:id="rId16"/>
        </w:object>
      </w:r>
    </w:p>
    <w:p w:rsidR="00000000" w:rsidRDefault="00000000">
      <w:pPr>
        <w:pStyle w:val="Heading1"/>
        <w:tabs>
          <w:tab w:val="left" w:pos="680"/>
          <w:tab w:val="left" w:pos="907"/>
        </w:tabs>
        <w:spacing w:before="240" w:line="280" w:lineRule="exact"/>
        <w:ind w:firstLine="680"/>
        <w:rPr>
          <w:spacing w:val="0"/>
          <w:sz w:val="22"/>
        </w:rPr>
      </w:pPr>
      <w:r>
        <w:rPr>
          <w:spacing w:val="0"/>
          <w:sz w:val="22"/>
        </w:rPr>
        <w:t>С.  Европейский парламент</w:t>
      </w:r>
    </w:p>
    <w:p w:rsidR="00000000" w:rsidRDefault="00000000">
      <w:pPr>
        <w:tabs>
          <w:tab w:val="left" w:pos="680"/>
          <w:tab w:val="left" w:pos="907"/>
        </w:tabs>
        <w:suppressAutoHyphens/>
        <w:spacing w:before="240" w:line="280" w:lineRule="exact"/>
        <w:ind w:firstLine="680"/>
        <w:jc w:val="both"/>
        <w:rPr>
          <w:sz w:val="22"/>
        </w:rPr>
      </w:pPr>
      <w:r>
        <w:rPr>
          <w:sz w:val="22"/>
        </w:rPr>
        <w:t>Женщины Дании занимают 6 из 16 мест (38 процентов), выделенных Дании в Европейском парламенте на период 1999–2004 годов. Доля женщин в Европейском парламенте осталась такой же, как и в период 1994–1999 годов.</w:t>
      </w:r>
    </w:p>
    <w:p w:rsidR="00000000" w:rsidRDefault="00000000">
      <w:pPr>
        <w:pStyle w:val="Heading1"/>
        <w:tabs>
          <w:tab w:val="left" w:pos="680"/>
          <w:tab w:val="left" w:pos="907"/>
        </w:tabs>
        <w:spacing w:before="240" w:line="280" w:lineRule="exact"/>
        <w:ind w:left="680"/>
        <w:rPr>
          <w:spacing w:val="0"/>
          <w:sz w:val="22"/>
        </w:rPr>
      </w:pPr>
      <w:r>
        <w:rPr>
          <w:spacing w:val="0"/>
          <w:sz w:val="22"/>
        </w:rPr>
        <w:t xml:space="preserve">Женщины и мужчины в Европейском парламенте </w:t>
      </w:r>
    </w:p>
    <w:p w:rsidR="00000000" w:rsidRDefault="00000000">
      <w:pPr>
        <w:pStyle w:val="Heading1"/>
        <w:tabs>
          <w:tab w:val="left" w:pos="680"/>
          <w:tab w:val="left" w:pos="907"/>
        </w:tabs>
        <w:spacing w:after="240" w:line="280" w:lineRule="exact"/>
        <w:ind w:left="680"/>
        <w:rPr>
          <w:spacing w:val="0"/>
          <w:sz w:val="22"/>
        </w:rPr>
      </w:pPr>
      <w:r>
        <w:rPr>
          <w:spacing w:val="0"/>
          <w:sz w:val="22"/>
        </w:rPr>
        <w:t>(Дания), 1994–2004 годы</w:t>
      </w:r>
    </w:p>
    <w:tbl>
      <w:tblPr>
        <w:tblW w:w="0" w:type="auto"/>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843"/>
        <w:gridCol w:w="1842"/>
      </w:tblGrid>
      <w:tr w:rsidR="00000000">
        <w:tblPrEx>
          <w:tblCellMar>
            <w:top w:w="0" w:type="dxa"/>
            <w:bottom w:w="0" w:type="dxa"/>
          </w:tblCellMar>
        </w:tblPrEx>
        <w:tc>
          <w:tcPr>
            <w:tcW w:w="1418" w:type="dxa"/>
            <w:tcBorders>
              <w:left w:val="single" w:sz="4" w:space="0" w:color="auto"/>
              <w:bottom w:val="single" w:sz="4" w:space="0" w:color="auto"/>
              <w:right w:val="nil"/>
            </w:tcBorders>
          </w:tcPr>
          <w:p w:rsidR="00000000" w:rsidRDefault="00000000">
            <w:pPr>
              <w:tabs>
                <w:tab w:val="left" w:pos="680"/>
                <w:tab w:val="left" w:pos="907"/>
              </w:tabs>
              <w:suppressAutoHyphens/>
              <w:spacing w:line="280" w:lineRule="exact"/>
              <w:jc w:val="both"/>
              <w:rPr>
                <w:sz w:val="22"/>
              </w:rPr>
            </w:pPr>
          </w:p>
        </w:tc>
        <w:tc>
          <w:tcPr>
            <w:tcW w:w="1843" w:type="dxa"/>
            <w:tcBorders>
              <w:left w:val="nil"/>
              <w:bottom w:val="single" w:sz="4" w:space="0" w:color="auto"/>
              <w:right w:val="nil"/>
            </w:tcBorders>
          </w:tcPr>
          <w:p w:rsidR="00000000" w:rsidRDefault="00000000">
            <w:pPr>
              <w:tabs>
                <w:tab w:val="left" w:pos="680"/>
                <w:tab w:val="left" w:pos="907"/>
              </w:tabs>
              <w:suppressAutoHyphens/>
              <w:spacing w:line="280" w:lineRule="exact"/>
              <w:jc w:val="center"/>
              <w:rPr>
                <w:sz w:val="22"/>
              </w:rPr>
            </w:pPr>
            <w:r>
              <w:rPr>
                <w:sz w:val="22"/>
              </w:rPr>
              <w:t>1994–1999 годы</w:t>
            </w:r>
          </w:p>
        </w:tc>
        <w:tc>
          <w:tcPr>
            <w:tcW w:w="1842" w:type="dxa"/>
            <w:tcBorders>
              <w:left w:val="nil"/>
              <w:bottom w:val="single" w:sz="4" w:space="0" w:color="auto"/>
            </w:tcBorders>
          </w:tcPr>
          <w:p w:rsidR="00000000" w:rsidRDefault="00000000">
            <w:pPr>
              <w:tabs>
                <w:tab w:val="left" w:pos="680"/>
                <w:tab w:val="left" w:pos="907"/>
              </w:tabs>
              <w:suppressAutoHyphens/>
              <w:spacing w:line="280" w:lineRule="exact"/>
              <w:jc w:val="center"/>
              <w:rPr>
                <w:sz w:val="22"/>
              </w:rPr>
            </w:pPr>
            <w:r>
              <w:rPr>
                <w:sz w:val="22"/>
              </w:rPr>
              <w:t>1999–2004 годы</w:t>
            </w:r>
          </w:p>
        </w:tc>
      </w:tr>
      <w:tr w:rsidR="00000000">
        <w:tblPrEx>
          <w:tblCellMar>
            <w:top w:w="0" w:type="dxa"/>
            <w:bottom w:w="0" w:type="dxa"/>
          </w:tblCellMar>
        </w:tblPrEx>
        <w:tc>
          <w:tcPr>
            <w:tcW w:w="1418" w:type="dxa"/>
            <w:tcBorders>
              <w:left w:val="single" w:sz="4" w:space="0" w:color="auto"/>
              <w:bottom w:val="nil"/>
              <w:right w:val="nil"/>
            </w:tcBorders>
          </w:tcPr>
          <w:p w:rsidR="00000000" w:rsidRDefault="00000000">
            <w:pPr>
              <w:tabs>
                <w:tab w:val="left" w:pos="680"/>
                <w:tab w:val="left" w:pos="907"/>
              </w:tabs>
              <w:suppressAutoHyphens/>
              <w:spacing w:line="280" w:lineRule="exact"/>
              <w:jc w:val="both"/>
              <w:rPr>
                <w:sz w:val="22"/>
              </w:rPr>
            </w:pPr>
            <w:r>
              <w:rPr>
                <w:sz w:val="22"/>
              </w:rPr>
              <w:t>Женщины</w:t>
            </w:r>
          </w:p>
        </w:tc>
        <w:tc>
          <w:tcPr>
            <w:tcW w:w="1843" w:type="dxa"/>
            <w:tcBorders>
              <w:left w:val="nil"/>
              <w:bottom w:val="nil"/>
              <w:right w:val="nil"/>
            </w:tcBorders>
          </w:tcPr>
          <w:p w:rsidR="00000000" w:rsidRDefault="00000000">
            <w:pPr>
              <w:tabs>
                <w:tab w:val="left" w:pos="680"/>
                <w:tab w:val="left" w:pos="907"/>
              </w:tabs>
              <w:suppressAutoHyphens/>
              <w:spacing w:line="280" w:lineRule="exact"/>
              <w:jc w:val="center"/>
              <w:rPr>
                <w:sz w:val="22"/>
              </w:rPr>
            </w:pPr>
            <w:r>
              <w:rPr>
                <w:sz w:val="22"/>
              </w:rPr>
              <w:t xml:space="preserve">  6</w:t>
            </w:r>
          </w:p>
        </w:tc>
        <w:tc>
          <w:tcPr>
            <w:tcW w:w="1842" w:type="dxa"/>
            <w:tcBorders>
              <w:left w:val="nil"/>
              <w:bottom w:val="nil"/>
            </w:tcBorders>
          </w:tcPr>
          <w:p w:rsidR="00000000" w:rsidRDefault="00000000">
            <w:pPr>
              <w:tabs>
                <w:tab w:val="left" w:pos="680"/>
                <w:tab w:val="left" w:pos="907"/>
              </w:tabs>
              <w:suppressAutoHyphens/>
              <w:spacing w:line="280" w:lineRule="exact"/>
              <w:jc w:val="center"/>
              <w:rPr>
                <w:sz w:val="22"/>
              </w:rPr>
            </w:pPr>
            <w:r>
              <w:rPr>
                <w:sz w:val="22"/>
              </w:rPr>
              <w:t xml:space="preserve">  6</w:t>
            </w:r>
          </w:p>
        </w:tc>
      </w:tr>
      <w:tr w:rsidR="00000000">
        <w:tblPrEx>
          <w:tblCellMar>
            <w:top w:w="0" w:type="dxa"/>
            <w:bottom w:w="0" w:type="dxa"/>
          </w:tblCellMar>
        </w:tblPrEx>
        <w:tc>
          <w:tcPr>
            <w:tcW w:w="1418" w:type="dxa"/>
            <w:tcBorders>
              <w:top w:val="nil"/>
              <w:left w:val="single" w:sz="4" w:space="0" w:color="auto"/>
              <w:right w:val="nil"/>
            </w:tcBorders>
          </w:tcPr>
          <w:p w:rsidR="00000000" w:rsidRDefault="00000000">
            <w:pPr>
              <w:tabs>
                <w:tab w:val="left" w:pos="680"/>
                <w:tab w:val="left" w:pos="907"/>
              </w:tabs>
              <w:suppressAutoHyphens/>
              <w:spacing w:line="280" w:lineRule="exact"/>
              <w:jc w:val="both"/>
              <w:rPr>
                <w:sz w:val="22"/>
              </w:rPr>
            </w:pPr>
            <w:r>
              <w:rPr>
                <w:sz w:val="22"/>
              </w:rPr>
              <w:t>Мужчины</w:t>
            </w:r>
          </w:p>
        </w:tc>
        <w:tc>
          <w:tcPr>
            <w:tcW w:w="1843" w:type="dxa"/>
            <w:tcBorders>
              <w:top w:val="nil"/>
              <w:left w:val="nil"/>
              <w:right w:val="nil"/>
            </w:tcBorders>
          </w:tcPr>
          <w:p w:rsidR="00000000" w:rsidRDefault="00000000">
            <w:pPr>
              <w:tabs>
                <w:tab w:val="left" w:pos="680"/>
                <w:tab w:val="left" w:pos="907"/>
              </w:tabs>
              <w:suppressAutoHyphens/>
              <w:spacing w:line="280" w:lineRule="exact"/>
              <w:jc w:val="center"/>
              <w:rPr>
                <w:sz w:val="22"/>
              </w:rPr>
            </w:pPr>
            <w:r>
              <w:rPr>
                <w:sz w:val="22"/>
              </w:rPr>
              <w:t>10</w:t>
            </w:r>
          </w:p>
        </w:tc>
        <w:tc>
          <w:tcPr>
            <w:tcW w:w="1842" w:type="dxa"/>
            <w:tcBorders>
              <w:top w:val="nil"/>
              <w:left w:val="nil"/>
            </w:tcBorders>
          </w:tcPr>
          <w:p w:rsidR="00000000" w:rsidRDefault="00000000">
            <w:pPr>
              <w:tabs>
                <w:tab w:val="left" w:pos="680"/>
                <w:tab w:val="left" w:pos="907"/>
              </w:tabs>
              <w:suppressAutoHyphens/>
              <w:spacing w:line="280" w:lineRule="exact"/>
              <w:jc w:val="center"/>
              <w:rPr>
                <w:sz w:val="22"/>
              </w:rPr>
            </w:pPr>
            <w:r>
              <w:rPr>
                <w:sz w:val="22"/>
              </w:rPr>
              <w:t>10</w:t>
            </w:r>
          </w:p>
        </w:tc>
      </w:tr>
    </w:tbl>
    <w:p w:rsidR="00000000" w:rsidRDefault="00000000">
      <w:pPr>
        <w:tabs>
          <w:tab w:val="left" w:pos="680"/>
          <w:tab w:val="left" w:pos="907"/>
        </w:tabs>
        <w:suppressAutoHyphens/>
        <w:spacing w:line="280" w:lineRule="exact"/>
        <w:jc w:val="both"/>
        <w:rPr>
          <w:sz w:val="22"/>
        </w:rPr>
      </w:pPr>
    </w:p>
    <w:p w:rsidR="00000000" w:rsidRDefault="00000000">
      <w:pPr>
        <w:pStyle w:val="Heading1"/>
        <w:tabs>
          <w:tab w:val="left" w:pos="680"/>
          <w:tab w:val="left" w:pos="907"/>
        </w:tabs>
        <w:spacing w:line="280" w:lineRule="exact"/>
        <w:ind w:firstLine="680"/>
        <w:rPr>
          <w:spacing w:val="0"/>
          <w:sz w:val="22"/>
        </w:rPr>
      </w:pPr>
      <w:r>
        <w:rPr>
          <w:spacing w:val="0"/>
          <w:sz w:val="22"/>
        </w:rPr>
        <w:t>D.  Управления, комиссии и комитеты</w:t>
      </w:r>
    </w:p>
    <w:p w:rsidR="00000000" w:rsidRDefault="00000000">
      <w:pPr>
        <w:tabs>
          <w:tab w:val="left" w:pos="680"/>
          <w:tab w:val="left" w:pos="907"/>
        </w:tabs>
        <w:suppressAutoHyphens/>
        <w:spacing w:before="240" w:line="280" w:lineRule="exact"/>
        <w:ind w:firstLine="680"/>
        <w:jc w:val="both"/>
        <w:rPr>
          <w:sz w:val="22"/>
        </w:rPr>
      </w:pPr>
      <w:r>
        <w:rPr>
          <w:sz w:val="22"/>
        </w:rPr>
        <w:t>В 2000 году в датский Закон о гендерном равенстве были включены положения, касающиеся соотношения мужчин и женщин в составе государственных управлений, комиссий, комитетов и т. д., а также в составе советов государственных предприятий. До 2000 года состав этих управлений и комиссий определялся на основании 2 законов, однако новый закон ужесточает их положения. В настоящее время в составе относящихся к государственному сектору управлений, комиссий и комитетов должно быть равное соотношение женщин и мужчин, в то время как раньше это соотношение должно было быть не более чем сбалансированным. Тем самым число женщин и мужчин должно быть по мере возможности равным. Для тех управлений, члены которых полностью или частично назначаются министром, органы/организации, которым предоставляется право рекомендовать того или иного члена, должны предлагать на одну и ту же должность кандидатуры и мужчины, и женщины. Если тому или иному органу/организации предоставляется право рекомендовать нескольких членов на определенные должности, то необходимо представлять равное число кандидатов-мужчин и кандидатов-женщин.</w:t>
      </w:r>
    </w:p>
    <w:p w:rsidR="00000000" w:rsidRDefault="00000000">
      <w:pPr>
        <w:tabs>
          <w:tab w:val="left" w:pos="680"/>
          <w:tab w:val="left" w:pos="907"/>
        </w:tabs>
        <w:suppressAutoHyphens/>
        <w:spacing w:before="240" w:line="280" w:lineRule="exact"/>
        <w:ind w:firstLine="680"/>
        <w:jc w:val="both"/>
        <w:rPr>
          <w:sz w:val="22"/>
        </w:rPr>
      </w:pPr>
      <w:r>
        <w:rPr>
          <w:sz w:val="22"/>
        </w:rPr>
        <w:t>Законодательство также было ужесточено введением положения о том, что министр в некоторых случаях может оставлять соответствующие должности в комиссиях или управлениях вакантными, если рекомендующие претендентов организации или органы не могут привести достаточно веских оснований для невыполнения требования относительно одновременного выдвижения на эти должности кандидатов-мужчин и кандидатов-женщин. Кроме того, министр по вопросам гендерного равенства может время от времени обращаться с просьбой к соответствующему министру о пересмотре состава того или иного органа.</w:t>
      </w:r>
    </w:p>
    <w:p w:rsidR="00000000" w:rsidRDefault="00000000">
      <w:pPr>
        <w:tabs>
          <w:tab w:val="left" w:pos="680"/>
          <w:tab w:val="left" w:pos="907"/>
        </w:tabs>
        <w:suppressAutoHyphens/>
        <w:spacing w:before="240" w:line="280" w:lineRule="exact"/>
        <w:ind w:firstLine="680"/>
        <w:jc w:val="both"/>
        <w:rPr>
          <w:sz w:val="22"/>
        </w:rPr>
      </w:pPr>
      <w:r>
        <w:rPr>
          <w:sz w:val="22"/>
        </w:rPr>
        <w:t xml:space="preserve">Сведения о гендерном составе новых комиссий и управлений должны сообщаться министру по вопросам гендерного равенства до назначения членов таких управлений и комиссий. Это положение дает Департаменту по вопросам гендерного равенства возможность непрерывно следить за ситуацией и готовить ежегодные статистические данные о соотношении мужчин и женщин в составе управлений. В результате принятия нового закона доля женщин в составе комитетов и управлений и т. д. составила в 2000 году 44,3 процента, в 2001 году 44,3 процента, в 2002 году </w:t>
      </w:r>
      <w:r>
        <w:rPr>
          <w:sz w:val="22"/>
        </w:rPr>
        <w:br/>
        <w:t>35 процентов и в 2003 году 41,4 процента.</w:t>
      </w:r>
    </w:p>
    <w:p w:rsidR="00000000" w:rsidRDefault="00000000">
      <w:pPr>
        <w:pStyle w:val="BodyText"/>
        <w:tabs>
          <w:tab w:val="left" w:pos="680"/>
          <w:tab w:val="left" w:pos="907"/>
        </w:tabs>
        <w:spacing w:before="240" w:after="240" w:line="280" w:lineRule="exact"/>
        <w:ind w:left="680" w:hanging="680"/>
        <w:jc w:val="left"/>
        <w:rPr>
          <w:spacing w:val="0"/>
          <w:sz w:val="22"/>
        </w:rPr>
      </w:pPr>
      <w:r>
        <w:rPr>
          <w:spacing w:val="0"/>
          <w:sz w:val="22"/>
          <w:lang w:val="en-US"/>
        </w:rPr>
        <w:tab/>
      </w:r>
      <w:r>
        <w:rPr>
          <w:spacing w:val="0"/>
          <w:sz w:val="22"/>
        </w:rPr>
        <w:t>Таблица 1.  Представленность женщин и мужчин в государственных советах, управлениях и комитетах, созданных в 2000–2003 годах</w:t>
      </w: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1843"/>
        <w:gridCol w:w="1422"/>
        <w:gridCol w:w="1560"/>
        <w:gridCol w:w="1559"/>
        <w:gridCol w:w="1843"/>
      </w:tblGrid>
      <w:tr w:rsidR="00000000">
        <w:tblPrEx>
          <w:tblCellMar>
            <w:top w:w="0" w:type="dxa"/>
            <w:bottom w:w="0" w:type="dxa"/>
          </w:tblCellMar>
        </w:tblPrEx>
        <w:tc>
          <w:tcPr>
            <w:tcW w:w="1843" w:type="dxa"/>
          </w:tcPr>
          <w:p w:rsidR="00000000" w:rsidRDefault="00000000">
            <w:pPr>
              <w:tabs>
                <w:tab w:val="left" w:pos="680"/>
                <w:tab w:val="left" w:pos="907"/>
              </w:tabs>
              <w:suppressAutoHyphens/>
              <w:jc w:val="center"/>
              <w:rPr>
                <w:b/>
                <w:sz w:val="20"/>
              </w:rPr>
            </w:pPr>
            <w:r>
              <w:rPr>
                <w:b/>
                <w:sz w:val="20"/>
              </w:rPr>
              <w:t>Год образования Комитета</w:t>
            </w:r>
          </w:p>
        </w:tc>
        <w:tc>
          <w:tcPr>
            <w:tcW w:w="1422" w:type="dxa"/>
          </w:tcPr>
          <w:p w:rsidR="00000000" w:rsidRDefault="00000000">
            <w:pPr>
              <w:tabs>
                <w:tab w:val="left" w:pos="680"/>
                <w:tab w:val="left" w:pos="907"/>
              </w:tabs>
              <w:suppressAutoHyphens/>
              <w:jc w:val="center"/>
              <w:rPr>
                <w:b/>
                <w:sz w:val="20"/>
              </w:rPr>
            </w:pPr>
            <w:r>
              <w:rPr>
                <w:b/>
                <w:sz w:val="20"/>
              </w:rPr>
              <w:t>Количество комитетов</w:t>
            </w:r>
          </w:p>
        </w:tc>
        <w:tc>
          <w:tcPr>
            <w:tcW w:w="1560" w:type="dxa"/>
          </w:tcPr>
          <w:p w:rsidR="00000000" w:rsidRDefault="00000000">
            <w:pPr>
              <w:tabs>
                <w:tab w:val="left" w:pos="680"/>
                <w:tab w:val="left" w:pos="907"/>
              </w:tabs>
              <w:suppressAutoHyphens/>
              <w:jc w:val="center"/>
              <w:rPr>
                <w:b/>
                <w:sz w:val="20"/>
              </w:rPr>
            </w:pPr>
            <w:r>
              <w:rPr>
                <w:b/>
                <w:sz w:val="20"/>
              </w:rPr>
              <w:t>Женщины</w:t>
            </w:r>
          </w:p>
        </w:tc>
        <w:tc>
          <w:tcPr>
            <w:tcW w:w="1559" w:type="dxa"/>
          </w:tcPr>
          <w:p w:rsidR="00000000" w:rsidRDefault="00000000">
            <w:pPr>
              <w:tabs>
                <w:tab w:val="left" w:pos="680"/>
                <w:tab w:val="left" w:pos="907"/>
              </w:tabs>
              <w:suppressAutoHyphens/>
              <w:jc w:val="center"/>
              <w:rPr>
                <w:b/>
                <w:sz w:val="20"/>
              </w:rPr>
            </w:pPr>
            <w:r>
              <w:rPr>
                <w:b/>
                <w:sz w:val="20"/>
              </w:rPr>
              <w:t>Мужчины</w:t>
            </w:r>
          </w:p>
        </w:tc>
        <w:tc>
          <w:tcPr>
            <w:tcW w:w="1843" w:type="dxa"/>
          </w:tcPr>
          <w:p w:rsidR="00000000" w:rsidRDefault="00000000">
            <w:pPr>
              <w:tabs>
                <w:tab w:val="left" w:pos="680"/>
                <w:tab w:val="left" w:pos="907"/>
              </w:tabs>
              <w:suppressAutoHyphens/>
              <w:jc w:val="center"/>
              <w:rPr>
                <w:b/>
                <w:sz w:val="20"/>
              </w:rPr>
            </w:pPr>
            <w:r>
              <w:rPr>
                <w:b/>
                <w:sz w:val="20"/>
              </w:rPr>
              <w:t xml:space="preserve">Доля женщин </w:t>
            </w:r>
            <w:r>
              <w:rPr>
                <w:b/>
                <w:sz w:val="20"/>
              </w:rPr>
              <w:br/>
              <w:t>(в процентах)</w:t>
            </w:r>
          </w:p>
        </w:tc>
      </w:tr>
      <w:tr w:rsidR="00000000">
        <w:tblPrEx>
          <w:tblCellMar>
            <w:top w:w="0" w:type="dxa"/>
            <w:bottom w:w="0" w:type="dxa"/>
          </w:tblCellMar>
        </w:tblPrEx>
        <w:tc>
          <w:tcPr>
            <w:tcW w:w="1843" w:type="dxa"/>
          </w:tcPr>
          <w:p w:rsidR="00000000" w:rsidRDefault="00000000">
            <w:pPr>
              <w:tabs>
                <w:tab w:val="left" w:pos="680"/>
                <w:tab w:val="left" w:pos="907"/>
              </w:tabs>
              <w:suppressAutoHyphens/>
              <w:jc w:val="both"/>
              <w:rPr>
                <w:sz w:val="20"/>
              </w:rPr>
            </w:pPr>
            <w:r>
              <w:rPr>
                <w:sz w:val="20"/>
              </w:rPr>
              <w:t>2000</w:t>
            </w:r>
          </w:p>
        </w:tc>
        <w:tc>
          <w:tcPr>
            <w:tcW w:w="1422" w:type="dxa"/>
          </w:tcPr>
          <w:p w:rsidR="00000000" w:rsidRDefault="00000000">
            <w:pPr>
              <w:tabs>
                <w:tab w:val="left" w:pos="680"/>
                <w:tab w:val="left" w:pos="907"/>
              </w:tabs>
              <w:suppressAutoHyphens/>
              <w:jc w:val="center"/>
              <w:rPr>
                <w:sz w:val="20"/>
              </w:rPr>
            </w:pPr>
            <w:r>
              <w:rPr>
                <w:sz w:val="20"/>
              </w:rPr>
              <w:t>19</w:t>
            </w:r>
          </w:p>
        </w:tc>
        <w:tc>
          <w:tcPr>
            <w:tcW w:w="1560" w:type="dxa"/>
          </w:tcPr>
          <w:p w:rsidR="00000000" w:rsidRDefault="00000000">
            <w:pPr>
              <w:tabs>
                <w:tab w:val="left" w:pos="680"/>
                <w:tab w:val="left" w:pos="907"/>
              </w:tabs>
              <w:suppressAutoHyphens/>
              <w:jc w:val="center"/>
              <w:rPr>
                <w:sz w:val="20"/>
              </w:rPr>
            </w:pPr>
            <w:r>
              <w:rPr>
                <w:sz w:val="20"/>
              </w:rPr>
              <w:t>117</w:t>
            </w:r>
          </w:p>
        </w:tc>
        <w:tc>
          <w:tcPr>
            <w:tcW w:w="1559" w:type="dxa"/>
          </w:tcPr>
          <w:p w:rsidR="00000000" w:rsidRDefault="00000000">
            <w:pPr>
              <w:tabs>
                <w:tab w:val="left" w:pos="680"/>
                <w:tab w:val="left" w:pos="907"/>
              </w:tabs>
              <w:suppressAutoHyphens/>
              <w:jc w:val="center"/>
              <w:rPr>
                <w:sz w:val="20"/>
              </w:rPr>
            </w:pPr>
            <w:r>
              <w:rPr>
                <w:sz w:val="20"/>
              </w:rPr>
              <w:t>147</w:t>
            </w:r>
          </w:p>
        </w:tc>
        <w:tc>
          <w:tcPr>
            <w:tcW w:w="1843" w:type="dxa"/>
          </w:tcPr>
          <w:p w:rsidR="00000000" w:rsidRDefault="00000000">
            <w:pPr>
              <w:tabs>
                <w:tab w:val="left" w:pos="680"/>
                <w:tab w:val="left" w:pos="907"/>
              </w:tabs>
              <w:suppressAutoHyphens/>
              <w:jc w:val="center"/>
              <w:rPr>
                <w:sz w:val="20"/>
              </w:rPr>
            </w:pPr>
            <w:r>
              <w:rPr>
                <w:sz w:val="20"/>
              </w:rPr>
              <w:t>44,3</w:t>
            </w:r>
          </w:p>
        </w:tc>
      </w:tr>
      <w:tr w:rsidR="00000000">
        <w:tblPrEx>
          <w:tblCellMar>
            <w:top w:w="0" w:type="dxa"/>
            <w:bottom w:w="0" w:type="dxa"/>
          </w:tblCellMar>
        </w:tblPrEx>
        <w:tc>
          <w:tcPr>
            <w:tcW w:w="1843" w:type="dxa"/>
          </w:tcPr>
          <w:p w:rsidR="00000000" w:rsidRDefault="00000000">
            <w:pPr>
              <w:tabs>
                <w:tab w:val="left" w:pos="680"/>
                <w:tab w:val="left" w:pos="907"/>
              </w:tabs>
              <w:suppressAutoHyphens/>
              <w:jc w:val="both"/>
              <w:rPr>
                <w:sz w:val="20"/>
              </w:rPr>
            </w:pPr>
            <w:r>
              <w:rPr>
                <w:sz w:val="20"/>
              </w:rPr>
              <w:t>2001</w:t>
            </w:r>
          </w:p>
        </w:tc>
        <w:tc>
          <w:tcPr>
            <w:tcW w:w="1422" w:type="dxa"/>
          </w:tcPr>
          <w:p w:rsidR="00000000" w:rsidRDefault="00000000">
            <w:pPr>
              <w:tabs>
                <w:tab w:val="left" w:pos="680"/>
                <w:tab w:val="left" w:pos="907"/>
              </w:tabs>
              <w:suppressAutoHyphens/>
              <w:jc w:val="center"/>
              <w:rPr>
                <w:sz w:val="20"/>
              </w:rPr>
            </w:pPr>
            <w:r>
              <w:rPr>
                <w:sz w:val="20"/>
              </w:rPr>
              <w:t>34</w:t>
            </w:r>
          </w:p>
        </w:tc>
        <w:tc>
          <w:tcPr>
            <w:tcW w:w="1560" w:type="dxa"/>
          </w:tcPr>
          <w:p w:rsidR="00000000" w:rsidRDefault="00000000">
            <w:pPr>
              <w:tabs>
                <w:tab w:val="left" w:pos="680"/>
                <w:tab w:val="left" w:pos="907"/>
              </w:tabs>
              <w:suppressAutoHyphens/>
              <w:jc w:val="center"/>
              <w:rPr>
                <w:sz w:val="20"/>
              </w:rPr>
            </w:pPr>
            <w:r>
              <w:rPr>
                <w:sz w:val="20"/>
              </w:rPr>
              <w:t>208</w:t>
            </w:r>
          </w:p>
        </w:tc>
        <w:tc>
          <w:tcPr>
            <w:tcW w:w="1559" w:type="dxa"/>
          </w:tcPr>
          <w:p w:rsidR="00000000" w:rsidRDefault="00000000">
            <w:pPr>
              <w:tabs>
                <w:tab w:val="left" w:pos="680"/>
                <w:tab w:val="left" w:pos="907"/>
              </w:tabs>
              <w:suppressAutoHyphens/>
              <w:jc w:val="center"/>
              <w:rPr>
                <w:sz w:val="20"/>
              </w:rPr>
            </w:pPr>
            <w:r>
              <w:rPr>
                <w:sz w:val="20"/>
              </w:rPr>
              <w:t>262</w:t>
            </w:r>
          </w:p>
        </w:tc>
        <w:tc>
          <w:tcPr>
            <w:tcW w:w="1843" w:type="dxa"/>
          </w:tcPr>
          <w:p w:rsidR="00000000" w:rsidRDefault="00000000">
            <w:pPr>
              <w:tabs>
                <w:tab w:val="left" w:pos="680"/>
                <w:tab w:val="left" w:pos="907"/>
              </w:tabs>
              <w:suppressAutoHyphens/>
              <w:jc w:val="center"/>
              <w:rPr>
                <w:sz w:val="20"/>
              </w:rPr>
            </w:pPr>
            <w:r>
              <w:rPr>
                <w:sz w:val="20"/>
              </w:rPr>
              <w:t>44,3</w:t>
            </w:r>
          </w:p>
        </w:tc>
      </w:tr>
      <w:tr w:rsidR="00000000">
        <w:tblPrEx>
          <w:tblCellMar>
            <w:top w:w="0" w:type="dxa"/>
            <w:bottom w:w="0" w:type="dxa"/>
          </w:tblCellMar>
        </w:tblPrEx>
        <w:tc>
          <w:tcPr>
            <w:tcW w:w="1843" w:type="dxa"/>
          </w:tcPr>
          <w:p w:rsidR="00000000" w:rsidRDefault="00000000">
            <w:pPr>
              <w:tabs>
                <w:tab w:val="left" w:pos="680"/>
                <w:tab w:val="left" w:pos="907"/>
              </w:tabs>
              <w:suppressAutoHyphens/>
              <w:jc w:val="both"/>
              <w:rPr>
                <w:sz w:val="20"/>
              </w:rPr>
            </w:pPr>
            <w:r>
              <w:rPr>
                <w:sz w:val="20"/>
              </w:rPr>
              <w:t>2003</w:t>
            </w:r>
          </w:p>
        </w:tc>
        <w:tc>
          <w:tcPr>
            <w:tcW w:w="1422" w:type="dxa"/>
          </w:tcPr>
          <w:p w:rsidR="00000000" w:rsidRDefault="00000000">
            <w:pPr>
              <w:tabs>
                <w:tab w:val="left" w:pos="680"/>
                <w:tab w:val="left" w:pos="907"/>
              </w:tabs>
              <w:suppressAutoHyphens/>
              <w:jc w:val="center"/>
              <w:rPr>
                <w:sz w:val="20"/>
              </w:rPr>
            </w:pPr>
            <w:r>
              <w:rPr>
                <w:sz w:val="20"/>
              </w:rPr>
              <w:t>51</w:t>
            </w:r>
          </w:p>
        </w:tc>
        <w:tc>
          <w:tcPr>
            <w:tcW w:w="1560" w:type="dxa"/>
          </w:tcPr>
          <w:p w:rsidR="00000000" w:rsidRDefault="00000000">
            <w:pPr>
              <w:tabs>
                <w:tab w:val="left" w:pos="680"/>
                <w:tab w:val="left" w:pos="907"/>
              </w:tabs>
              <w:suppressAutoHyphens/>
              <w:jc w:val="center"/>
              <w:rPr>
                <w:sz w:val="20"/>
              </w:rPr>
            </w:pPr>
            <w:r>
              <w:rPr>
                <w:sz w:val="20"/>
              </w:rPr>
              <w:t>283</w:t>
            </w:r>
          </w:p>
        </w:tc>
        <w:tc>
          <w:tcPr>
            <w:tcW w:w="1559" w:type="dxa"/>
          </w:tcPr>
          <w:p w:rsidR="00000000" w:rsidRDefault="00000000">
            <w:pPr>
              <w:tabs>
                <w:tab w:val="left" w:pos="680"/>
                <w:tab w:val="left" w:pos="907"/>
              </w:tabs>
              <w:suppressAutoHyphens/>
              <w:jc w:val="center"/>
              <w:rPr>
                <w:sz w:val="20"/>
              </w:rPr>
            </w:pPr>
            <w:r>
              <w:rPr>
                <w:sz w:val="20"/>
              </w:rPr>
              <w:t>525</w:t>
            </w:r>
          </w:p>
        </w:tc>
        <w:tc>
          <w:tcPr>
            <w:tcW w:w="1843" w:type="dxa"/>
          </w:tcPr>
          <w:p w:rsidR="00000000" w:rsidRDefault="00000000">
            <w:pPr>
              <w:tabs>
                <w:tab w:val="left" w:pos="680"/>
                <w:tab w:val="left" w:pos="907"/>
              </w:tabs>
              <w:suppressAutoHyphens/>
              <w:jc w:val="center"/>
              <w:rPr>
                <w:sz w:val="20"/>
              </w:rPr>
            </w:pPr>
            <w:r>
              <w:rPr>
                <w:sz w:val="20"/>
              </w:rPr>
              <w:t>35,0</w:t>
            </w:r>
          </w:p>
        </w:tc>
      </w:tr>
      <w:tr w:rsidR="00000000">
        <w:tblPrEx>
          <w:tblCellMar>
            <w:top w:w="0" w:type="dxa"/>
            <w:bottom w:w="0" w:type="dxa"/>
          </w:tblCellMar>
        </w:tblPrEx>
        <w:tc>
          <w:tcPr>
            <w:tcW w:w="1843" w:type="dxa"/>
          </w:tcPr>
          <w:p w:rsidR="00000000" w:rsidRDefault="00000000">
            <w:pPr>
              <w:tabs>
                <w:tab w:val="left" w:pos="680"/>
                <w:tab w:val="left" w:pos="907"/>
              </w:tabs>
              <w:suppressAutoHyphens/>
              <w:jc w:val="both"/>
              <w:rPr>
                <w:sz w:val="20"/>
              </w:rPr>
            </w:pPr>
            <w:r>
              <w:rPr>
                <w:sz w:val="20"/>
              </w:rPr>
              <w:t>2004</w:t>
            </w:r>
          </w:p>
        </w:tc>
        <w:tc>
          <w:tcPr>
            <w:tcW w:w="1422" w:type="dxa"/>
          </w:tcPr>
          <w:p w:rsidR="00000000" w:rsidRDefault="00000000">
            <w:pPr>
              <w:tabs>
                <w:tab w:val="left" w:pos="680"/>
                <w:tab w:val="left" w:pos="907"/>
              </w:tabs>
              <w:suppressAutoHyphens/>
              <w:jc w:val="center"/>
              <w:rPr>
                <w:sz w:val="20"/>
              </w:rPr>
            </w:pPr>
            <w:r>
              <w:rPr>
                <w:sz w:val="20"/>
              </w:rPr>
              <w:t>51</w:t>
            </w:r>
          </w:p>
        </w:tc>
        <w:tc>
          <w:tcPr>
            <w:tcW w:w="1560" w:type="dxa"/>
          </w:tcPr>
          <w:p w:rsidR="00000000" w:rsidRDefault="00000000">
            <w:pPr>
              <w:tabs>
                <w:tab w:val="left" w:pos="680"/>
                <w:tab w:val="left" w:pos="907"/>
              </w:tabs>
              <w:suppressAutoHyphens/>
              <w:jc w:val="center"/>
              <w:rPr>
                <w:sz w:val="20"/>
              </w:rPr>
            </w:pPr>
            <w:r>
              <w:rPr>
                <w:sz w:val="20"/>
              </w:rPr>
              <w:t>276</w:t>
            </w:r>
          </w:p>
        </w:tc>
        <w:tc>
          <w:tcPr>
            <w:tcW w:w="1559" w:type="dxa"/>
          </w:tcPr>
          <w:p w:rsidR="00000000" w:rsidRDefault="00000000">
            <w:pPr>
              <w:tabs>
                <w:tab w:val="left" w:pos="680"/>
                <w:tab w:val="left" w:pos="907"/>
              </w:tabs>
              <w:suppressAutoHyphens/>
              <w:jc w:val="center"/>
              <w:rPr>
                <w:sz w:val="20"/>
              </w:rPr>
            </w:pPr>
            <w:r>
              <w:rPr>
                <w:sz w:val="20"/>
              </w:rPr>
              <w:t>390</w:t>
            </w:r>
          </w:p>
        </w:tc>
        <w:tc>
          <w:tcPr>
            <w:tcW w:w="1843" w:type="dxa"/>
          </w:tcPr>
          <w:p w:rsidR="00000000" w:rsidRDefault="00000000">
            <w:pPr>
              <w:tabs>
                <w:tab w:val="left" w:pos="680"/>
                <w:tab w:val="left" w:pos="907"/>
              </w:tabs>
              <w:suppressAutoHyphens/>
              <w:jc w:val="center"/>
              <w:rPr>
                <w:sz w:val="20"/>
              </w:rPr>
            </w:pPr>
            <w:r>
              <w:rPr>
                <w:sz w:val="20"/>
              </w:rPr>
              <w:t>41,4</w:t>
            </w:r>
          </w:p>
        </w:tc>
      </w:tr>
    </w:tbl>
    <w:p w:rsidR="00000000" w:rsidRDefault="00000000">
      <w:pPr>
        <w:pStyle w:val="Caption"/>
        <w:tabs>
          <w:tab w:val="left" w:pos="680"/>
          <w:tab w:val="left" w:pos="907"/>
        </w:tabs>
        <w:spacing w:before="240" w:line="280" w:lineRule="exact"/>
        <w:ind w:firstLine="680"/>
        <w:rPr>
          <w:spacing w:val="0"/>
          <w:sz w:val="20"/>
        </w:rPr>
      </w:pPr>
      <w:r>
        <w:rPr>
          <w:spacing w:val="0"/>
          <w:sz w:val="20"/>
        </w:rPr>
        <w:t xml:space="preserve">Источник: </w:t>
      </w:r>
      <w:r>
        <w:rPr>
          <w:i w:val="0"/>
          <w:spacing w:val="0"/>
          <w:sz w:val="20"/>
        </w:rPr>
        <w:t>Департамент по вопросам гендерного равенства</w:t>
      </w:r>
    </w:p>
    <w:p w:rsidR="00000000" w:rsidRDefault="00000000">
      <w:pPr>
        <w:tabs>
          <w:tab w:val="left" w:pos="680"/>
          <w:tab w:val="left" w:pos="907"/>
        </w:tabs>
        <w:suppressAutoHyphens/>
        <w:spacing w:before="240" w:line="280" w:lineRule="exact"/>
        <w:ind w:firstLine="680"/>
        <w:jc w:val="both"/>
        <w:rPr>
          <w:sz w:val="22"/>
        </w:rPr>
      </w:pPr>
      <w:r>
        <w:rPr>
          <w:sz w:val="22"/>
        </w:rPr>
        <w:t>Согласно данному Закону сведения о составе советов государственных предприятий начиная с осени 2003 года должны сообщаться только 1 раз в 3 года.</w:t>
      </w:r>
    </w:p>
    <w:p w:rsidR="00000000" w:rsidRDefault="00000000">
      <w:pPr>
        <w:tabs>
          <w:tab w:val="left" w:pos="680"/>
          <w:tab w:val="left" w:pos="907"/>
        </w:tabs>
        <w:suppressAutoHyphens/>
        <w:spacing w:before="240" w:line="280" w:lineRule="exact"/>
        <w:ind w:firstLine="680"/>
        <w:jc w:val="both"/>
        <w:rPr>
          <w:sz w:val="22"/>
        </w:rPr>
      </w:pPr>
      <w:r>
        <w:rPr>
          <w:sz w:val="22"/>
        </w:rPr>
        <w:t>Данные за ноябрь 2003 года свидетельствуют о том, что доля женщин в составе органов государственного управления (таких, как советы, советы представителей или аналогичные органы коллективного управления, создаваемые на основании пункта 1 раздела 11 Закона о гендерном равенстве) составляет в целом 36,6 процента. Эта цифра является усредненным показателем представленности женщин в составе органов, находящихся под непосредственным управлением соответствующего министерства (37 процентов), и показателем числа женщин среди членов органов центральных государственных учреждений (36,1 процента). Последние имеющиеся данные в связи с этим датируются 1997 годом. Эти цифры показывают, что доля женщин в составе центральных административных органов в 1997 году составляла 26,5 процента.</w:t>
      </w:r>
    </w:p>
    <w:p w:rsidR="00000000" w:rsidRDefault="00000000">
      <w:pPr>
        <w:tabs>
          <w:tab w:val="left" w:pos="680"/>
          <w:tab w:val="left" w:pos="907"/>
        </w:tabs>
        <w:suppressAutoHyphens/>
        <w:spacing w:before="240" w:line="280" w:lineRule="exact"/>
        <w:ind w:firstLine="680"/>
        <w:jc w:val="both"/>
        <w:rPr>
          <w:sz w:val="22"/>
        </w:rPr>
      </w:pPr>
      <w:r>
        <w:rPr>
          <w:sz w:val="22"/>
        </w:rPr>
        <w:t xml:space="preserve">В органах независимых учреждений, партнерств, частных компаний с ограниченной ответственностью и прочих компаний с ограниченной ответственностью, не являющихся частью механизма государственного управления, однако большинство направлений деятельности которых финансирует правительство или в которых государству принадлежит контрольный пакет акций и в которых должна обеспечиваться равная представленность женщин и мужчин (на основании пункта 2 раздела 11 Закона о гендерном равенстве), доля женщин составляет около 35 процентов (ноябрь </w:t>
      </w:r>
      <w:r>
        <w:rPr>
          <w:sz w:val="22"/>
        </w:rPr>
        <w:br/>
        <w:t>2003 года). Эта цифра является усредненным показателем представленности женщин в составе органов, находящихся под непосредственным управлением соответствующего министерства (39,3 процента); среди членов органов государственных учреждений женщины составляют 30,8 процента.</w:t>
      </w:r>
    </w:p>
    <w:p w:rsidR="00000000" w:rsidRDefault="00000000">
      <w:pPr>
        <w:pStyle w:val="Heading1"/>
        <w:tabs>
          <w:tab w:val="left" w:pos="680"/>
          <w:tab w:val="left" w:pos="907"/>
        </w:tabs>
        <w:spacing w:before="240" w:line="280" w:lineRule="exact"/>
        <w:ind w:firstLine="680"/>
        <w:rPr>
          <w:spacing w:val="0"/>
          <w:sz w:val="22"/>
        </w:rPr>
      </w:pPr>
      <w:r>
        <w:rPr>
          <w:spacing w:val="0"/>
          <w:sz w:val="22"/>
        </w:rPr>
        <w:t>Е.  Участие в государственной службе</w:t>
      </w:r>
    </w:p>
    <w:p w:rsidR="00000000" w:rsidRDefault="00000000">
      <w:pPr>
        <w:tabs>
          <w:tab w:val="left" w:pos="680"/>
          <w:tab w:val="left" w:pos="907"/>
        </w:tabs>
        <w:suppressAutoHyphens/>
        <w:spacing w:before="240" w:line="280" w:lineRule="exact"/>
        <w:ind w:firstLine="680"/>
        <w:jc w:val="both"/>
        <w:rPr>
          <w:sz w:val="22"/>
        </w:rPr>
      </w:pPr>
      <w:r>
        <w:rPr>
          <w:sz w:val="22"/>
        </w:rPr>
        <w:t>Женщины официально имеют одинаковые с мужчинами возможности для назначения на государственную службу. В государственном секторе женщины составляют большинство работников, однако это преобладание не относится к руководящим должностям государственного сектора.</w:t>
      </w:r>
    </w:p>
    <w:p w:rsidR="00000000" w:rsidRDefault="00000000">
      <w:pPr>
        <w:tabs>
          <w:tab w:val="left" w:pos="680"/>
          <w:tab w:val="left" w:pos="907"/>
        </w:tabs>
        <w:suppressAutoHyphens/>
        <w:spacing w:before="240" w:line="280" w:lineRule="exact"/>
        <w:ind w:firstLine="680"/>
        <w:jc w:val="both"/>
        <w:rPr>
          <w:sz w:val="22"/>
        </w:rPr>
      </w:pPr>
      <w:r>
        <w:rPr>
          <w:sz w:val="22"/>
        </w:rPr>
        <w:t xml:space="preserve">В рамках государственной административной системы все лица, занимающие руководящие посты, получают оклады категорий 36–42. Несмотря на то что большинство руководящих должностей по-прежнему занимают мужчины, в последние годы в связи с этим были отмечены некоторые положительные сдвиги. В 1998 году доля консультантов-женщин (получающих оклады категорий 35–36) составляла 23,5 процента и в 2003 году выросла до 30,9 процента. Доля женщин – глав учреждений (получающих оклады категорий 37–38) в период с 1998 по 2003 год выросла с </w:t>
      </w:r>
      <w:r>
        <w:rPr>
          <w:sz w:val="22"/>
        </w:rPr>
        <w:br/>
        <w:t>6,5 процента до 18 процентов. Доля женщин среди руководителей высшего звена (получающих оклады категорий 39–42 и работающих на должностях постоянных заместителей председателей, директоров и других высших руководящих работников) за тот же период увеличилась с 10,9 до 19,1 процента.</w:t>
      </w:r>
    </w:p>
    <w:p w:rsidR="00000000" w:rsidRDefault="00000000">
      <w:pPr>
        <w:pStyle w:val="Heading1"/>
        <w:tabs>
          <w:tab w:val="left" w:pos="680"/>
          <w:tab w:val="left" w:pos="907"/>
        </w:tabs>
        <w:spacing w:before="240" w:line="280" w:lineRule="exact"/>
        <w:ind w:firstLine="680"/>
        <w:rPr>
          <w:spacing w:val="0"/>
          <w:sz w:val="22"/>
        </w:rPr>
      </w:pPr>
      <w:r>
        <w:rPr>
          <w:spacing w:val="0"/>
          <w:sz w:val="22"/>
        </w:rPr>
        <w:t>F.  Вооруженные силы</w:t>
      </w:r>
    </w:p>
    <w:p w:rsidR="00000000" w:rsidRDefault="00000000">
      <w:pPr>
        <w:tabs>
          <w:tab w:val="left" w:pos="680"/>
          <w:tab w:val="left" w:pos="907"/>
        </w:tabs>
        <w:suppressAutoHyphens/>
        <w:spacing w:before="240" w:line="280" w:lineRule="exact"/>
        <w:ind w:firstLine="680"/>
        <w:jc w:val="both"/>
        <w:rPr>
          <w:sz w:val="22"/>
        </w:rPr>
      </w:pPr>
      <w:r>
        <w:rPr>
          <w:sz w:val="22"/>
        </w:rPr>
        <w:t>Женщины составляют меньшинство в вооруженных силах Дании. В январе 2004 года женщины составляли примерно 14 процентов всего личного состава вооруженных сил страны. Среди военнослужащих – всего лишь 5 процентов женщин. Поэтому неудивительно, что на высших постах в вооруженных силах преобладают мужчины. Женщины составляли лишь 1 процент среди старших офицеров (высшего ранга в военной иерархии) и 6 процентов среди рядового состава (низшего ранга в военной иерархии).</w:t>
      </w:r>
    </w:p>
    <w:p w:rsidR="00000000" w:rsidRDefault="00000000">
      <w:pPr>
        <w:tabs>
          <w:tab w:val="left" w:pos="680"/>
          <w:tab w:val="left" w:pos="907"/>
        </w:tabs>
        <w:suppressAutoHyphens/>
        <w:spacing w:before="240" w:line="280" w:lineRule="exact"/>
        <w:ind w:firstLine="680"/>
        <w:jc w:val="both"/>
        <w:rPr>
          <w:sz w:val="22"/>
        </w:rPr>
      </w:pPr>
      <w:r>
        <w:rPr>
          <w:sz w:val="22"/>
        </w:rPr>
        <w:t>Для того чтобы частично исправить ситуацию в отношении трудоустройства женщин и увеличения представленности женщин в высших военных эшелонах, датские вооруженные силы выступили с рядом инициатив.</w:t>
      </w:r>
    </w:p>
    <w:p w:rsidR="00000000" w:rsidRDefault="00000000">
      <w:pPr>
        <w:tabs>
          <w:tab w:val="left" w:pos="680"/>
          <w:tab w:val="left" w:pos="907"/>
        </w:tabs>
        <w:suppressAutoHyphens/>
        <w:spacing w:before="240" w:line="280" w:lineRule="exact"/>
        <w:ind w:firstLine="680"/>
        <w:jc w:val="both"/>
        <w:rPr>
          <w:sz w:val="22"/>
        </w:rPr>
      </w:pPr>
      <w:r>
        <w:rPr>
          <w:sz w:val="22"/>
        </w:rPr>
        <w:t>В 2001 году была утверждена долгосрочная стратегия набора женщин на военную службу. В рамках этой стратегии повышенный упор делается на информировании о порядке набора на воинскую службу, конкретных мероприятиях в этой области и сведениях о том, какими качествами должна обладать женщина, чтобы быть принятой на военную службу. Пока в рамках этой стратегии были проведены следующие мероприятия:</w:t>
      </w:r>
    </w:p>
    <w:p w:rsidR="00000000" w:rsidRDefault="00000000">
      <w:pPr>
        <w:tabs>
          <w:tab w:val="left" w:pos="680"/>
          <w:tab w:val="left" w:pos="907"/>
        </w:tabs>
        <w:suppressAutoHyphens/>
        <w:spacing w:before="200" w:line="280" w:lineRule="exact"/>
        <w:ind w:left="907" w:hanging="907"/>
        <w:jc w:val="both"/>
        <w:rPr>
          <w:sz w:val="22"/>
        </w:rPr>
      </w:pPr>
      <w:r>
        <w:rPr>
          <w:sz w:val="22"/>
        </w:rPr>
        <w:tab/>
      </w:r>
      <w:r>
        <w:rPr>
          <w:sz w:val="22"/>
        </w:rPr>
        <w:sym w:font="Symbol" w:char="F0B7"/>
      </w:r>
      <w:r>
        <w:rPr>
          <w:sz w:val="22"/>
        </w:rPr>
        <w:tab/>
        <w:t>Комиссариат по призыву и набору на воинскую службу обязал двух женщин, помимо всего прочего, участвовать в информационных беседах с учащимися учебных заведений.</w:t>
      </w:r>
    </w:p>
    <w:p w:rsidR="00000000" w:rsidRDefault="00000000">
      <w:pPr>
        <w:tabs>
          <w:tab w:val="left" w:pos="680"/>
          <w:tab w:val="left" w:pos="907"/>
        </w:tabs>
        <w:suppressAutoHyphens/>
        <w:spacing w:before="200" w:line="280" w:lineRule="exact"/>
        <w:ind w:left="907" w:hanging="907"/>
        <w:jc w:val="both"/>
        <w:rPr>
          <w:sz w:val="22"/>
        </w:rPr>
      </w:pPr>
      <w:r>
        <w:rPr>
          <w:sz w:val="22"/>
        </w:rPr>
        <w:tab/>
      </w:r>
      <w:r>
        <w:rPr>
          <w:sz w:val="22"/>
        </w:rPr>
        <w:sym w:font="Symbol" w:char="F0B7"/>
      </w:r>
      <w:r>
        <w:rPr>
          <w:sz w:val="22"/>
        </w:rPr>
        <w:tab/>
        <w:t>В рамках экзаменов по приему на военную службу женщинам, желающим проходить воинскую службу на одинаковых с другими призывниками условиях, сообщают требования, которым они должны будут соответствовать, и рассказывают об условиях в организации, в которой доминируют мужчины.</w:t>
      </w:r>
    </w:p>
    <w:p w:rsidR="00000000" w:rsidRDefault="00000000">
      <w:pPr>
        <w:tabs>
          <w:tab w:val="left" w:pos="680"/>
          <w:tab w:val="left" w:pos="907"/>
        </w:tabs>
        <w:suppressAutoHyphens/>
        <w:spacing w:before="200" w:line="280" w:lineRule="exact"/>
        <w:ind w:left="907" w:hanging="907"/>
        <w:jc w:val="both"/>
        <w:rPr>
          <w:sz w:val="22"/>
        </w:rPr>
      </w:pPr>
      <w:r>
        <w:rPr>
          <w:sz w:val="22"/>
        </w:rPr>
        <w:tab/>
      </w:r>
      <w:r>
        <w:rPr>
          <w:sz w:val="22"/>
        </w:rPr>
        <w:sym w:font="Symbol" w:char="F0B7"/>
      </w:r>
      <w:r>
        <w:rPr>
          <w:sz w:val="22"/>
        </w:rPr>
        <w:tab/>
        <w:t>Женщин как целевую группу призывников более внимательно и обдуманно интегрируют в кампании призыва на воинскую службу.</w:t>
      </w:r>
    </w:p>
    <w:p w:rsidR="00000000" w:rsidRDefault="00000000">
      <w:pPr>
        <w:tabs>
          <w:tab w:val="left" w:pos="680"/>
          <w:tab w:val="left" w:pos="907"/>
        </w:tabs>
        <w:suppressAutoHyphens/>
        <w:spacing w:before="240" w:line="280" w:lineRule="exact"/>
        <w:ind w:firstLine="680"/>
        <w:jc w:val="both"/>
        <w:rPr>
          <w:sz w:val="22"/>
        </w:rPr>
      </w:pPr>
      <w:r>
        <w:rPr>
          <w:sz w:val="22"/>
        </w:rPr>
        <w:t>Командование Сил обороны Дании выступило с инициативой создания в вооруженных силах новой системы подготовки и оценки личного состава (ФОКУС).</w:t>
      </w:r>
    </w:p>
    <w:p w:rsidR="00000000" w:rsidRDefault="00000000">
      <w:pPr>
        <w:tabs>
          <w:tab w:val="left" w:pos="680"/>
          <w:tab w:val="left" w:pos="907"/>
        </w:tabs>
        <w:suppressAutoHyphens/>
        <w:spacing w:before="240" w:line="280" w:lineRule="exact"/>
        <w:ind w:firstLine="680"/>
        <w:jc w:val="both"/>
        <w:rPr>
          <w:sz w:val="22"/>
        </w:rPr>
      </w:pPr>
      <w:r>
        <w:rPr>
          <w:sz w:val="22"/>
        </w:rPr>
        <w:t>Цель данного проекта состоит в обеспечении того, чтобы включенные в ФОКУС функции и их описания отражали те качества, которые мужчины и женщины считают важными для руководителя, а также для поддержания боеспособности вооруженных сил и содействия развитию вооруженных сил в будущем.</w:t>
      </w:r>
    </w:p>
    <w:p w:rsidR="00000000" w:rsidRDefault="00000000">
      <w:pPr>
        <w:tabs>
          <w:tab w:val="left" w:pos="680"/>
          <w:tab w:val="left" w:pos="907"/>
        </w:tabs>
        <w:suppressAutoHyphens/>
        <w:spacing w:before="240" w:line="280" w:lineRule="exact"/>
        <w:ind w:firstLine="680"/>
        <w:jc w:val="both"/>
        <w:rPr>
          <w:sz w:val="22"/>
        </w:rPr>
      </w:pPr>
      <w:r>
        <w:rPr>
          <w:sz w:val="22"/>
        </w:rPr>
        <w:t>Ожидается, что учитывающая гендерную проблематику система ФОКУС поможет женщинам в их усилиях сделать военную карьеру. Эта система также может способствовать изменению культуры поведения в вооруженных силах Дании, поскольку мнения женщин будут учитываться при определении функций, важных для поддержания боеспособности вооруженных сил.</w:t>
      </w:r>
    </w:p>
    <w:p w:rsidR="00000000" w:rsidRDefault="00000000">
      <w:pPr>
        <w:tabs>
          <w:tab w:val="left" w:pos="680"/>
          <w:tab w:val="left" w:pos="907"/>
        </w:tabs>
        <w:suppressAutoHyphens/>
        <w:spacing w:before="240" w:line="280" w:lineRule="exact"/>
        <w:ind w:firstLine="680"/>
        <w:jc w:val="both"/>
        <w:rPr>
          <w:sz w:val="22"/>
        </w:rPr>
      </w:pPr>
      <w:r>
        <w:rPr>
          <w:sz w:val="22"/>
        </w:rPr>
        <w:t>В мае 2003 года командование вооруженных сил Дании ознакомилось с результатами исследования, посвященного распространенности и природе дискриминационных с гендерной точки зрения моделей поведения. В этом исследовании было документально показано, что такие модели поведения являются одной из серьезных проблем в вооруженных силах. Женщины нередко становятся предметом оскорбительных высказываний, и многие из них подвергаются некоторым из наиболее оскорбительных проявлений гендерной дискриминации.</w:t>
      </w:r>
    </w:p>
    <w:p w:rsidR="00000000" w:rsidRDefault="00000000">
      <w:pPr>
        <w:tabs>
          <w:tab w:val="left" w:pos="680"/>
          <w:tab w:val="left" w:pos="907"/>
        </w:tabs>
        <w:suppressAutoHyphens/>
        <w:spacing w:before="240" w:line="280" w:lineRule="exact"/>
        <w:ind w:firstLine="680"/>
        <w:jc w:val="both"/>
        <w:rPr>
          <w:sz w:val="22"/>
        </w:rPr>
      </w:pPr>
      <w:r>
        <w:rPr>
          <w:sz w:val="22"/>
        </w:rPr>
        <w:t>В результате этого исследования будет разработан целый ряд инициатив. С одной стороны, эти инициативы направлены на предупреждение дискриминационного с гендерной точки зрения поведения, а с другой – они призваны обеспечить инструменты, с помощью которых можно было бы ответственным и надлежащим образом рассматривать дела, связанные с дискриминационным с гендерной точки зрения поведением, и принимать решения в интересах потерпевших лиц.</w:t>
      </w:r>
    </w:p>
    <w:p w:rsidR="00000000" w:rsidRDefault="00000000">
      <w:pPr>
        <w:tabs>
          <w:tab w:val="left" w:pos="680"/>
          <w:tab w:val="left" w:pos="907"/>
        </w:tabs>
        <w:suppressAutoHyphens/>
        <w:spacing w:before="240" w:line="280" w:lineRule="exact"/>
        <w:ind w:firstLine="680"/>
        <w:jc w:val="both"/>
        <w:rPr>
          <w:sz w:val="22"/>
        </w:rPr>
      </w:pPr>
      <w:r>
        <w:rPr>
          <w:sz w:val="22"/>
        </w:rPr>
        <w:t>Для военнослужащих, ставших жертвами оскорбительного с гендерной точки зрения поведения, была открыта линия прямой телефонной связи с военными психологами. Для руководителей, которые нуждаются в советах о том, как следует обращаться с жалобами в связи с таким поведением, также была открыта линия прямой связи для получения консультаций по телефону.</w:t>
      </w:r>
    </w:p>
    <w:p w:rsidR="00000000" w:rsidRDefault="00000000">
      <w:pPr>
        <w:tabs>
          <w:tab w:val="left" w:pos="680"/>
          <w:tab w:val="left" w:pos="907"/>
        </w:tabs>
        <w:suppressAutoHyphens/>
        <w:spacing w:line="280" w:lineRule="exact"/>
        <w:ind w:firstLine="680"/>
        <w:jc w:val="both"/>
        <w:rPr>
          <w:sz w:val="22"/>
        </w:rPr>
      </w:pPr>
      <w:r>
        <w:rPr>
          <w:sz w:val="22"/>
        </w:rPr>
        <w:br w:type="page"/>
        <w:t>Кроме того, идет работа над следующими инициативами:</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разработка инструментов в поддержку создания женских сетей;</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подготовка в области управления с учетом многообразия;</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создание сети консультантов, которые смогут давать советы по вопросам, связанным с нежелательным дискриминационным и оскорбительным поведением;</w:t>
      </w:r>
    </w:p>
    <w:p w:rsidR="00000000" w:rsidRDefault="00000000">
      <w:pPr>
        <w:tabs>
          <w:tab w:val="left" w:pos="680"/>
          <w:tab w:val="left" w:pos="907"/>
        </w:tabs>
        <w:suppressAutoHyphens/>
        <w:spacing w:before="240" w:line="280" w:lineRule="exact"/>
        <w:ind w:left="907" w:hanging="907"/>
        <w:jc w:val="both"/>
        <w:rPr>
          <w:sz w:val="22"/>
        </w:rPr>
      </w:pPr>
      <w:r>
        <w:rPr>
          <w:sz w:val="22"/>
        </w:rPr>
        <w:tab/>
      </w:r>
      <w:r>
        <w:rPr>
          <w:sz w:val="22"/>
        </w:rPr>
        <w:sym w:font="Symbol" w:char="F0B7"/>
      </w:r>
      <w:r>
        <w:rPr>
          <w:sz w:val="22"/>
        </w:rPr>
        <w:tab/>
        <w:t>издание брошюр с советами и рекомендациями. Одна брошюра предназначена для командного состава и руководителей, а другая – для военнослужащих, ставших жертвами дискриминационного с гендерной точки зрения поведения.</w:t>
      </w:r>
    </w:p>
    <w:p w:rsidR="00000000" w:rsidRDefault="00000000">
      <w:pPr>
        <w:pStyle w:val="Heading1"/>
        <w:tabs>
          <w:tab w:val="left" w:pos="680"/>
          <w:tab w:val="left" w:pos="907"/>
        </w:tabs>
        <w:spacing w:before="360" w:line="280" w:lineRule="exact"/>
        <w:ind w:firstLine="680"/>
        <w:rPr>
          <w:spacing w:val="0"/>
        </w:rPr>
      </w:pPr>
      <w:r>
        <w:rPr>
          <w:spacing w:val="0"/>
        </w:rPr>
        <w:t>Статья 8.  Представленность женщин на международном уровне</w:t>
      </w:r>
    </w:p>
    <w:p w:rsidR="00000000" w:rsidRDefault="00000000">
      <w:pPr>
        <w:tabs>
          <w:tab w:val="left" w:pos="680"/>
          <w:tab w:val="left" w:pos="907"/>
        </w:tabs>
        <w:suppressAutoHyphens/>
        <w:spacing w:before="240" w:line="280" w:lineRule="exact"/>
        <w:ind w:firstLine="680"/>
        <w:jc w:val="both"/>
        <w:rPr>
          <w:sz w:val="22"/>
        </w:rPr>
      </w:pPr>
      <w:r>
        <w:rPr>
          <w:sz w:val="22"/>
        </w:rPr>
        <w:t>Женщины, как и мужчины, вправе представлять правительство Дании на международном уровне.</w:t>
      </w:r>
    </w:p>
    <w:p w:rsidR="00000000" w:rsidRDefault="00000000">
      <w:pPr>
        <w:tabs>
          <w:tab w:val="left" w:pos="680"/>
          <w:tab w:val="left" w:pos="907"/>
        </w:tabs>
        <w:suppressAutoHyphens/>
        <w:spacing w:before="240" w:line="280" w:lineRule="exact"/>
        <w:ind w:firstLine="680"/>
        <w:jc w:val="both"/>
        <w:rPr>
          <w:sz w:val="22"/>
        </w:rPr>
      </w:pPr>
      <w:r>
        <w:rPr>
          <w:sz w:val="22"/>
        </w:rPr>
        <w:t>В Министерстве иностранных дел насчитывается почти 2400 сотрудников, из которых 857 человек работают в Копенгагене. В 2003 году женщины составляли 44 процента от общего числа сотрудников. Среди сотрудников с учеными степенями женщины составляли 33 процента. Среди руководителей в рамках гражданской службы 19 человек из 156, или 12 процентов, были женщинами. Ежегодно довольно ограниченное число женщин назначаются на старшие руководящие должности. В последнее время все большее число женщин назначались на должности высокого уровня. В 2003 году 4 из 15 сотрудников высокого уровня, или 26,7 процента, были женщинами.</w:t>
      </w:r>
    </w:p>
    <w:p w:rsidR="00000000" w:rsidRDefault="00000000">
      <w:pPr>
        <w:tabs>
          <w:tab w:val="left" w:pos="680"/>
          <w:tab w:val="left" w:pos="907"/>
        </w:tabs>
        <w:suppressAutoHyphens/>
        <w:spacing w:before="240" w:line="280" w:lineRule="exact"/>
        <w:ind w:firstLine="680"/>
        <w:jc w:val="both"/>
        <w:rPr>
          <w:sz w:val="22"/>
        </w:rPr>
      </w:pPr>
      <w:r>
        <w:rPr>
          <w:sz w:val="22"/>
        </w:rPr>
        <w:t>В ходе рассмотрения пятого периодического доклада Дании Комитет рекомендовал принять специальные меры для увеличения представленности женщин на высших дипломатических постах, особенно среди послов.</w:t>
      </w:r>
    </w:p>
    <w:p w:rsidR="00000000" w:rsidRDefault="00000000">
      <w:pPr>
        <w:tabs>
          <w:tab w:val="left" w:pos="680"/>
          <w:tab w:val="left" w:pos="907"/>
        </w:tabs>
        <w:suppressAutoHyphens/>
        <w:spacing w:before="240" w:line="280" w:lineRule="exact"/>
        <w:ind w:firstLine="680"/>
        <w:jc w:val="both"/>
        <w:rPr>
          <w:sz w:val="22"/>
        </w:rPr>
      </w:pPr>
      <w:r>
        <w:rPr>
          <w:sz w:val="22"/>
        </w:rPr>
        <w:t>В 2000 году Министерство иностранных дел утвердило план действий по обеспечению равноправия на дипломатической службе на 2000–2004 годы. Одна из приоритетных задач этого плана состоит в том, чтобы обеспечить более справедливую представленность мужчин и женщин на высших дипломатических постах. В соответствии с планом действий предусматривается, что каждый третий назначаемый старший руководитель должен быть женщиной. Комитет по обеспечению гендерного равенства внимательно следит за развитием событий в данной области. Нынешние условия набора дают некоторые основания надеяться на то, что в ближайшей перспективе этот целевой показатель будет достигнут.</w:t>
      </w:r>
    </w:p>
    <w:p w:rsidR="00000000" w:rsidRDefault="00000000">
      <w:pPr>
        <w:tabs>
          <w:tab w:val="left" w:pos="680"/>
          <w:tab w:val="left" w:pos="907"/>
        </w:tabs>
        <w:suppressAutoHyphens/>
        <w:spacing w:before="240" w:line="280" w:lineRule="exact"/>
        <w:ind w:firstLine="680"/>
        <w:jc w:val="both"/>
        <w:rPr>
          <w:sz w:val="22"/>
        </w:rPr>
      </w:pPr>
      <w:r>
        <w:rPr>
          <w:sz w:val="22"/>
        </w:rPr>
        <w:t>Министерство иностранных дел разработало политику в отношении семьи, направленную на улучшение возможностей совмещения семейных и производственных обязанностей сотрудников, работающих за рубежом.</w:t>
      </w:r>
    </w:p>
    <w:p w:rsidR="00000000" w:rsidRDefault="00000000">
      <w:pPr>
        <w:pStyle w:val="Heading1"/>
        <w:tabs>
          <w:tab w:val="left" w:pos="680"/>
          <w:tab w:val="left" w:pos="907"/>
        </w:tabs>
        <w:spacing w:before="360" w:line="280" w:lineRule="exact"/>
        <w:ind w:firstLine="680"/>
        <w:rPr>
          <w:spacing w:val="0"/>
        </w:rPr>
      </w:pPr>
      <w:r>
        <w:rPr>
          <w:spacing w:val="0"/>
        </w:rPr>
        <w:t>Статья 9.  Гражданство</w:t>
      </w:r>
    </w:p>
    <w:p w:rsidR="00000000" w:rsidRDefault="00000000">
      <w:pPr>
        <w:tabs>
          <w:tab w:val="left" w:pos="680"/>
          <w:tab w:val="left" w:pos="907"/>
        </w:tabs>
        <w:suppressAutoHyphens/>
        <w:spacing w:before="240" w:line="280" w:lineRule="exact"/>
        <w:ind w:firstLine="680"/>
        <w:jc w:val="both"/>
        <w:rPr>
          <w:sz w:val="22"/>
        </w:rPr>
      </w:pPr>
      <w:r>
        <w:rPr>
          <w:sz w:val="22"/>
        </w:rPr>
        <w:t>Как указывалось в предыдущих докладах, датский Закон о гражданстве полностью соответствует статье 9 Конвенции.</w:t>
      </w:r>
    </w:p>
    <w:p w:rsidR="00000000" w:rsidRDefault="00000000">
      <w:pPr>
        <w:pStyle w:val="Heading2"/>
        <w:tabs>
          <w:tab w:val="left" w:pos="680"/>
          <w:tab w:val="left" w:pos="907"/>
        </w:tabs>
        <w:spacing w:before="240" w:line="280" w:lineRule="exact"/>
        <w:ind w:firstLine="680"/>
        <w:jc w:val="both"/>
        <w:rPr>
          <w:spacing w:val="0"/>
          <w:sz w:val="28"/>
        </w:rPr>
      </w:pPr>
      <w:r>
        <w:rPr>
          <w:spacing w:val="0"/>
          <w:sz w:val="28"/>
        </w:rPr>
        <w:t>III.  Образование</w:t>
      </w:r>
    </w:p>
    <w:p w:rsidR="00000000" w:rsidRDefault="00000000">
      <w:pPr>
        <w:pStyle w:val="Heading1"/>
        <w:tabs>
          <w:tab w:val="left" w:pos="680"/>
          <w:tab w:val="left" w:pos="907"/>
        </w:tabs>
        <w:spacing w:before="240" w:line="280" w:lineRule="exact"/>
        <w:ind w:firstLine="680"/>
        <w:rPr>
          <w:spacing w:val="0"/>
        </w:rPr>
      </w:pPr>
      <w:r>
        <w:rPr>
          <w:spacing w:val="0"/>
        </w:rPr>
        <w:t>Статья 10.  Доступ к образованию</w:t>
      </w:r>
    </w:p>
    <w:p w:rsidR="00000000" w:rsidRDefault="00000000">
      <w:pPr>
        <w:tabs>
          <w:tab w:val="left" w:pos="680"/>
          <w:tab w:val="left" w:pos="907"/>
        </w:tabs>
        <w:spacing w:before="240" w:line="280" w:lineRule="exact"/>
        <w:ind w:firstLine="680"/>
        <w:jc w:val="both"/>
        <w:rPr>
          <w:sz w:val="22"/>
        </w:rPr>
      </w:pPr>
      <w:r>
        <w:rPr>
          <w:sz w:val="22"/>
        </w:rPr>
        <w:t>В Дании девочки и мальчики, женщины и мужчины пользуются равными правами и имеют равные возможности в области образования на всех уровнях – от дошкольного воспитания до высшего образования, во всех областях профессиональной подготовки и профессиональной ориентации, а также в области образования для взрослых и образования на протяжении всей жизни в свободное время.</w:t>
      </w:r>
    </w:p>
    <w:p w:rsidR="00000000" w:rsidRDefault="00000000">
      <w:pPr>
        <w:tabs>
          <w:tab w:val="left" w:pos="680"/>
          <w:tab w:val="left" w:pos="907"/>
        </w:tabs>
        <w:spacing w:before="240" w:line="280" w:lineRule="exact"/>
        <w:ind w:firstLine="680"/>
        <w:jc w:val="both"/>
        <w:rPr>
          <w:sz w:val="22"/>
        </w:rPr>
      </w:pPr>
      <w:r>
        <w:rPr>
          <w:sz w:val="22"/>
        </w:rPr>
        <w:t>В секторе образования главной предпосылкой, предусмотренной во всех законодательных инструментах и политике в области образования в целом, является всеобщее равенство независимо, в частности, от пола и этнического происхождения. Любые образовательные возможности открыты для всех граждан.</w:t>
      </w:r>
    </w:p>
    <w:p w:rsidR="00000000" w:rsidRDefault="00000000">
      <w:pPr>
        <w:tabs>
          <w:tab w:val="left" w:pos="680"/>
          <w:tab w:val="left" w:pos="907"/>
        </w:tabs>
        <w:spacing w:before="240" w:line="280" w:lineRule="exact"/>
        <w:ind w:firstLine="680"/>
        <w:jc w:val="both"/>
        <w:rPr>
          <w:sz w:val="22"/>
        </w:rPr>
      </w:pPr>
      <w:r>
        <w:rPr>
          <w:sz w:val="22"/>
        </w:rPr>
        <w:t>С момента представления пятого периодического доклада Министерство образования Дании уделяло особое внимание обеспечению равноправия мужчин и женщин в следующих областях:</w:t>
      </w:r>
    </w:p>
    <w:p w:rsidR="00000000" w:rsidRDefault="00000000">
      <w:pPr>
        <w:pStyle w:val="a"/>
        <w:tabs>
          <w:tab w:val="clear" w:pos="9000"/>
          <w:tab w:val="clear" w:pos="9360"/>
          <w:tab w:val="left" w:pos="680"/>
          <w:tab w:val="left" w:pos="907"/>
        </w:tabs>
        <w:suppressAutoHyphens w:val="0"/>
        <w:spacing w:before="240" w:line="280" w:lineRule="exact"/>
        <w:ind w:firstLine="680"/>
        <w:jc w:val="both"/>
        <w:rPr>
          <w:sz w:val="22"/>
          <w:lang w:val="ru-RU"/>
        </w:rPr>
      </w:pPr>
      <w:r>
        <w:rPr>
          <w:sz w:val="22"/>
          <w:lang w:val="ru-RU"/>
        </w:rPr>
        <w:t>–</w:t>
      </w:r>
      <w:r>
        <w:rPr>
          <w:sz w:val="22"/>
          <w:lang w:val="ru-RU"/>
        </w:rPr>
        <w:tab/>
        <w:t>ориентация в сфере образования для молодежи;</w:t>
      </w:r>
    </w:p>
    <w:p w:rsidR="00000000" w:rsidRDefault="00000000">
      <w:pPr>
        <w:tabs>
          <w:tab w:val="left" w:pos="680"/>
          <w:tab w:val="left" w:pos="907"/>
        </w:tabs>
        <w:spacing w:before="240" w:line="280" w:lineRule="exact"/>
        <w:ind w:firstLine="680"/>
        <w:jc w:val="both"/>
        <w:rPr>
          <w:sz w:val="22"/>
        </w:rPr>
      </w:pPr>
      <w:r>
        <w:rPr>
          <w:sz w:val="22"/>
        </w:rPr>
        <w:t>–</w:t>
      </w:r>
      <w:r>
        <w:rPr>
          <w:sz w:val="22"/>
        </w:rPr>
        <w:tab/>
        <w:t>высшая ступень среднего образования (гимназии);</w:t>
      </w:r>
    </w:p>
    <w:p w:rsidR="00000000" w:rsidRDefault="00000000">
      <w:pPr>
        <w:tabs>
          <w:tab w:val="left" w:pos="680"/>
          <w:tab w:val="left" w:pos="907"/>
        </w:tabs>
        <w:spacing w:before="240" w:line="280" w:lineRule="exact"/>
        <w:ind w:firstLine="680"/>
        <w:jc w:val="both"/>
        <w:rPr>
          <w:sz w:val="22"/>
        </w:rPr>
      </w:pPr>
      <w:r>
        <w:rPr>
          <w:sz w:val="22"/>
        </w:rPr>
        <w:t>–</w:t>
      </w:r>
      <w:r>
        <w:rPr>
          <w:sz w:val="22"/>
        </w:rPr>
        <w:tab/>
        <w:t>просвещение в вопросах, касающихся рынка труда;</w:t>
      </w:r>
    </w:p>
    <w:p w:rsidR="00000000" w:rsidRDefault="00000000">
      <w:pPr>
        <w:tabs>
          <w:tab w:val="left" w:pos="680"/>
          <w:tab w:val="left" w:pos="907"/>
        </w:tabs>
        <w:spacing w:before="240" w:line="280" w:lineRule="exact"/>
        <w:ind w:firstLine="680"/>
        <w:jc w:val="both"/>
        <w:rPr>
          <w:sz w:val="22"/>
        </w:rPr>
      </w:pPr>
      <w:r>
        <w:rPr>
          <w:sz w:val="22"/>
        </w:rPr>
        <w:t>–</w:t>
      </w:r>
      <w:r>
        <w:rPr>
          <w:sz w:val="22"/>
        </w:rPr>
        <w:tab/>
        <w:t>медицинское образование;</w:t>
      </w:r>
    </w:p>
    <w:p w:rsidR="00000000" w:rsidRDefault="00000000">
      <w:pPr>
        <w:tabs>
          <w:tab w:val="left" w:pos="680"/>
          <w:tab w:val="left" w:pos="907"/>
        </w:tabs>
        <w:spacing w:before="240" w:line="280" w:lineRule="exact"/>
        <w:ind w:firstLine="680"/>
        <w:jc w:val="both"/>
        <w:rPr>
          <w:sz w:val="22"/>
        </w:rPr>
      </w:pPr>
      <w:r>
        <w:rPr>
          <w:sz w:val="22"/>
        </w:rPr>
        <w:t>–</w:t>
      </w:r>
      <w:r>
        <w:rPr>
          <w:sz w:val="22"/>
        </w:rPr>
        <w:tab/>
        <w:t>сельскохозяйственное образование.</w:t>
      </w:r>
    </w:p>
    <w:p w:rsidR="00000000" w:rsidRDefault="00000000">
      <w:pPr>
        <w:pStyle w:val="Heading4"/>
        <w:tabs>
          <w:tab w:val="left" w:pos="680"/>
          <w:tab w:val="left" w:pos="907"/>
        </w:tabs>
        <w:spacing w:before="240" w:line="280" w:lineRule="exact"/>
        <w:ind w:firstLine="680"/>
        <w:jc w:val="both"/>
        <w:rPr>
          <w:sz w:val="22"/>
        </w:rPr>
      </w:pPr>
      <w:r>
        <w:rPr>
          <w:sz w:val="22"/>
        </w:rPr>
        <w:t>А.  Инициативы в интересах женщин из этнических меньшинств</w:t>
      </w:r>
    </w:p>
    <w:p w:rsidR="00000000" w:rsidRDefault="00000000">
      <w:pPr>
        <w:tabs>
          <w:tab w:val="left" w:pos="680"/>
          <w:tab w:val="left" w:pos="907"/>
        </w:tabs>
        <w:spacing w:before="240" w:line="280" w:lineRule="exact"/>
        <w:ind w:firstLine="680"/>
        <w:jc w:val="both"/>
        <w:rPr>
          <w:sz w:val="22"/>
        </w:rPr>
      </w:pPr>
      <w:r>
        <w:rPr>
          <w:sz w:val="22"/>
        </w:rPr>
        <w:t>В целях большей интеграции женщин из этнических меньшинств в жизнь датского общества и датский рынок труда были организованы специальные курсы обучения датскому языку для взрослых женщин из этнических меньшинств. Эти курсы действуют одновременно и как курсы общего образования для взрослых, и как часть курсов профессиональной подготовки для участия в рынке труда.</w:t>
      </w:r>
    </w:p>
    <w:p w:rsidR="00000000" w:rsidRDefault="00000000">
      <w:pPr>
        <w:tabs>
          <w:tab w:val="left" w:pos="680"/>
          <w:tab w:val="left" w:pos="907"/>
        </w:tabs>
        <w:spacing w:before="240" w:line="280" w:lineRule="exact"/>
        <w:ind w:firstLine="680"/>
        <w:jc w:val="both"/>
        <w:rPr>
          <w:sz w:val="22"/>
        </w:rPr>
      </w:pPr>
      <w:r>
        <w:rPr>
          <w:sz w:val="22"/>
        </w:rPr>
        <w:t>Женщины из этнических меньшинств могут на равной с другими гражданами Дании основе участвовать в различных видах школьного и внешкольного образования для взрослых. Они могут участвовать в общих программах вечернего обучения на общем или продвинутом уровне.</w:t>
      </w:r>
    </w:p>
    <w:p w:rsidR="00000000" w:rsidRDefault="00000000">
      <w:pPr>
        <w:tabs>
          <w:tab w:val="left" w:pos="680"/>
          <w:tab w:val="left" w:pos="907"/>
        </w:tabs>
        <w:spacing w:before="240" w:line="280" w:lineRule="exact"/>
        <w:ind w:firstLine="680"/>
        <w:jc w:val="both"/>
        <w:rPr>
          <w:sz w:val="22"/>
        </w:rPr>
      </w:pPr>
      <w:r>
        <w:rPr>
          <w:sz w:val="22"/>
        </w:rPr>
        <w:t>Одним из специальных видов обучения для взрослых является обучение в дневных средних школах (на основании Закона о гибкой системе обучения для взрослых), организуемых для женщин и особенно для представителей этнических меньшинств – молодых женщин с детьми. Задачи таких школ заключаются в том, чтобы обеспечивать уход за детьми в то время, пока их матери посещают общеобразовательные курсы. Некоторые школы предназначаются исключительно для женщин из различных этнических меньшинств, однако в целом упор делается на интеграцию этих женщин с женщинами датского происхождения. В таких случаях одной из тем учебных курсов являются вопросы этнического многообразия, которые также рассматриваются в качестве педагогического ресурса. Эти курсы готовят женщин к продолжению участия в обычной системе образования или на рынке труда в Дании.</w:t>
      </w:r>
    </w:p>
    <w:p w:rsidR="00000000" w:rsidRDefault="00000000">
      <w:pPr>
        <w:tabs>
          <w:tab w:val="left" w:pos="680"/>
          <w:tab w:val="left" w:pos="907"/>
        </w:tabs>
        <w:spacing w:before="240" w:line="280" w:lineRule="exact"/>
        <w:ind w:firstLine="680"/>
        <w:jc w:val="both"/>
        <w:rPr>
          <w:sz w:val="22"/>
        </w:rPr>
      </w:pPr>
      <w:r>
        <w:rPr>
          <w:sz w:val="22"/>
        </w:rPr>
        <w:t>Общая система консультаций по вопросам образования также включает оказание услуг женщинам из этнических меньшинств. Датский центр оценки уровня полученного за рубежом образования является национальным информационно-справочным центром по системам образования других государств. Задача Центра состоит в том, чтобы облегчить лицам, имеющим дипломы об окончании зарубежных учебных заведений, возможность влиться в датский рынок труда и систему высшего образования. В связи с этим степень квалификации женщин оценивается в соответствии с теми же критериями, что и степень квалификации мужчин. Эта оценка позволяет выявить уровень школьных, внешкольных и информационных знаний и носит название "Оценка и признание ранее приобретенных знаний".</w:t>
      </w:r>
    </w:p>
    <w:p w:rsidR="00000000" w:rsidRDefault="00000000">
      <w:pPr>
        <w:pStyle w:val="Heading1"/>
        <w:tabs>
          <w:tab w:val="left" w:pos="680"/>
          <w:tab w:val="left" w:pos="907"/>
        </w:tabs>
        <w:spacing w:before="240" w:line="280" w:lineRule="exact"/>
        <w:ind w:left="680" w:hanging="680"/>
        <w:jc w:val="left"/>
        <w:rPr>
          <w:spacing w:val="0"/>
          <w:sz w:val="22"/>
        </w:rPr>
      </w:pPr>
      <w:r>
        <w:rPr>
          <w:spacing w:val="0"/>
          <w:sz w:val="22"/>
          <w:lang w:val="en-US"/>
        </w:rPr>
        <w:tab/>
      </w:r>
      <w:r>
        <w:rPr>
          <w:spacing w:val="0"/>
          <w:sz w:val="22"/>
        </w:rPr>
        <w:t xml:space="preserve">В.  Специальная сессия Генеральной Ассамблеи по положению детей, состоявшаяся </w:t>
      </w:r>
      <w:r>
        <w:rPr>
          <w:spacing w:val="0"/>
          <w:sz w:val="22"/>
          <w:lang w:val="en-US"/>
        </w:rPr>
        <w:br/>
      </w:r>
      <w:r>
        <w:rPr>
          <w:spacing w:val="0"/>
          <w:sz w:val="22"/>
        </w:rPr>
        <w:t>в мае 2002 года</w:t>
      </w:r>
    </w:p>
    <w:p w:rsidR="00000000" w:rsidRDefault="00000000">
      <w:pPr>
        <w:tabs>
          <w:tab w:val="left" w:pos="680"/>
          <w:tab w:val="left" w:pos="907"/>
        </w:tabs>
        <w:spacing w:before="240" w:line="280" w:lineRule="exact"/>
        <w:ind w:firstLine="680"/>
        <w:jc w:val="both"/>
        <w:rPr>
          <w:sz w:val="22"/>
        </w:rPr>
      </w:pPr>
      <w:r>
        <w:rPr>
          <w:sz w:val="22"/>
        </w:rPr>
        <w:t>В ноябре 2002 года правительство Дании организовало кампанию с целью обеспечить всем молодым людям независимо от их этнического происхождения равное обращение в системе образования и на рынке труда. В рамках данной кампании проводится ряд инициатив, конкретно ориентированных на девушек из числа этнических меньшинств и призванных помочь им выйти на рынок труда или получить образование, а также повысить уровень их знаний о жизни датского общества.</w:t>
      </w:r>
    </w:p>
    <w:p w:rsidR="00000000" w:rsidRDefault="00000000">
      <w:pPr>
        <w:pStyle w:val="Heading1"/>
        <w:tabs>
          <w:tab w:val="left" w:pos="680"/>
          <w:tab w:val="left" w:pos="907"/>
        </w:tabs>
        <w:spacing w:before="240" w:line="280" w:lineRule="exact"/>
        <w:ind w:firstLine="680"/>
        <w:rPr>
          <w:spacing w:val="0"/>
          <w:sz w:val="22"/>
        </w:rPr>
      </w:pPr>
      <w:r>
        <w:rPr>
          <w:spacing w:val="0"/>
          <w:sz w:val="22"/>
        </w:rPr>
        <w:t>С.  Инициативы по устранению стереотипов в изображении роли мужчин и женщин</w:t>
      </w:r>
    </w:p>
    <w:p w:rsidR="00000000" w:rsidRDefault="00000000">
      <w:pPr>
        <w:tabs>
          <w:tab w:val="left" w:pos="680"/>
          <w:tab w:val="left" w:pos="907"/>
        </w:tabs>
        <w:spacing w:before="240" w:line="280" w:lineRule="exact"/>
        <w:ind w:firstLine="680"/>
        <w:jc w:val="both"/>
        <w:rPr>
          <w:sz w:val="22"/>
        </w:rPr>
      </w:pPr>
      <w:r>
        <w:rPr>
          <w:sz w:val="22"/>
        </w:rPr>
        <w:t>Система образования Дании основана на принципах справедливости и равенства.</w:t>
      </w:r>
    </w:p>
    <w:p w:rsidR="00000000" w:rsidRDefault="00000000">
      <w:pPr>
        <w:pStyle w:val="Heading1"/>
        <w:tabs>
          <w:tab w:val="left" w:pos="680"/>
          <w:tab w:val="left" w:pos="907"/>
        </w:tabs>
        <w:spacing w:before="240" w:line="280" w:lineRule="exact"/>
        <w:ind w:firstLine="680"/>
        <w:rPr>
          <w:i/>
          <w:spacing w:val="0"/>
          <w:sz w:val="22"/>
        </w:rPr>
      </w:pPr>
      <w:r>
        <w:rPr>
          <w:i/>
          <w:spacing w:val="0"/>
          <w:sz w:val="22"/>
        </w:rPr>
        <w:t>1.  Цели программы "Folkeskole"</w:t>
      </w:r>
    </w:p>
    <w:p w:rsidR="00000000" w:rsidRDefault="00000000">
      <w:pPr>
        <w:tabs>
          <w:tab w:val="left" w:pos="680"/>
          <w:tab w:val="left" w:pos="907"/>
        </w:tabs>
        <w:spacing w:before="240" w:line="280" w:lineRule="exact"/>
        <w:ind w:left="907" w:hanging="907"/>
        <w:jc w:val="both"/>
        <w:rPr>
          <w:sz w:val="22"/>
        </w:rPr>
      </w:pPr>
      <w:r>
        <w:rPr>
          <w:sz w:val="22"/>
          <w:lang w:val="en-US"/>
        </w:rPr>
        <w:tab/>
      </w:r>
      <w:r>
        <w:rPr>
          <w:sz w:val="22"/>
        </w:rPr>
        <w:t>1.</w:t>
      </w:r>
      <w:r>
        <w:rPr>
          <w:sz w:val="22"/>
          <w:lang w:val="en-US"/>
        </w:rPr>
        <w:tab/>
      </w:r>
      <w:r>
        <w:rPr>
          <w:sz w:val="22"/>
        </w:rPr>
        <w:t>Программа "Folkeskole" в сотрудничестве с родителями помогает учащимся овладевать знаниями, навыками, методами работы и способами самовыражения и тем самым способствует всестороннему развитию личности каждого конкретного учащегося.</w:t>
      </w:r>
    </w:p>
    <w:p w:rsidR="00000000" w:rsidRDefault="00000000">
      <w:pPr>
        <w:tabs>
          <w:tab w:val="left" w:pos="680"/>
          <w:tab w:val="left" w:pos="907"/>
        </w:tabs>
        <w:spacing w:before="240" w:line="280" w:lineRule="exact"/>
        <w:ind w:left="907" w:hanging="907"/>
        <w:jc w:val="both"/>
        <w:rPr>
          <w:sz w:val="22"/>
        </w:rPr>
      </w:pPr>
      <w:r>
        <w:rPr>
          <w:sz w:val="22"/>
          <w:lang w:val="en-US"/>
        </w:rPr>
        <w:tab/>
      </w:r>
      <w:r>
        <w:rPr>
          <w:sz w:val="22"/>
        </w:rPr>
        <w:t>2.</w:t>
      </w:r>
      <w:r>
        <w:rPr>
          <w:sz w:val="22"/>
          <w:lang w:val="en-US"/>
        </w:rPr>
        <w:tab/>
      </w:r>
      <w:r>
        <w:rPr>
          <w:sz w:val="22"/>
        </w:rPr>
        <w:t>Программа "Folkeskole" стремится создать такие возможности для накопления опыта и развития усердия и сосредоточенности учащихся, которые помогут им повысить уровень знаний, развить воображение и тягу к знаниям, с тем чтобы они поверили в свои способности и заложили основу для формирования умения самостоятельно мыслить и принимать решения.</w:t>
      </w:r>
    </w:p>
    <w:p w:rsidR="00000000" w:rsidRDefault="00000000">
      <w:pPr>
        <w:tabs>
          <w:tab w:val="left" w:pos="680"/>
          <w:tab w:val="left" w:pos="907"/>
        </w:tabs>
        <w:spacing w:before="240" w:line="280" w:lineRule="exact"/>
        <w:ind w:left="907" w:hanging="907"/>
        <w:jc w:val="both"/>
        <w:rPr>
          <w:sz w:val="22"/>
        </w:rPr>
      </w:pPr>
      <w:r>
        <w:rPr>
          <w:sz w:val="22"/>
          <w:lang w:val="en-US"/>
        </w:rPr>
        <w:tab/>
      </w:r>
      <w:r>
        <w:rPr>
          <w:sz w:val="22"/>
        </w:rPr>
        <w:t>3.</w:t>
      </w:r>
      <w:r>
        <w:rPr>
          <w:sz w:val="22"/>
          <w:lang w:val="en-US"/>
        </w:rPr>
        <w:tab/>
      </w:r>
      <w:r>
        <w:rPr>
          <w:sz w:val="22"/>
        </w:rPr>
        <w:t>Программа "Folkeskole" знакомит учащихся с датской культурой и способствует развитию у них понимания других культур и основ взаимодействия человека с природой. Школа готовит учащихся к активной жизненной позиции, осуществлению совместной ответственности, прав и обязанностей в обществе на основе принципов свободы и демократии. Преподавание и повседневная жизнь в школе поэтому должны опираться на принципы интеллектуальной свободы мысли, равенства и демократии.</w:t>
      </w:r>
    </w:p>
    <w:p w:rsidR="00000000" w:rsidRDefault="00000000">
      <w:pPr>
        <w:tabs>
          <w:tab w:val="left" w:pos="680"/>
          <w:tab w:val="left" w:pos="907"/>
        </w:tabs>
        <w:spacing w:before="240" w:line="280" w:lineRule="exact"/>
        <w:ind w:firstLine="680"/>
        <w:jc w:val="both"/>
        <w:rPr>
          <w:sz w:val="22"/>
        </w:rPr>
      </w:pPr>
      <w:r>
        <w:rPr>
          <w:sz w:val="22"/>
        </w:rPr>
        <w:t>Реализация вышеуказанных целей наряду с другими конкретными инициативами поможет организовать или предотвратить формирование гендерных стереотипов.</w:t>
      </w:r>
    </w:p>
    <w:p w:rsidR="00000000" w:rsidRDefault="00000000">
      <w:pPr>
        <w:tabs>
          <w:tab w:val="left" w:pos="680"/>
          <w:tab w:val="left" w:pos="907"/>
        </w:tabs>
        <w:spacing w:before="240" w:line="280" w:lineRule="exact"/>
        <w:ind w:firstLine="680"/>
        <w:jc w:val="both"/>
        <w:rPr>
          <w:sz w:val="22"/>
        </w:rPr>
      </w:pPr>
      <w:r>
        <w:rPr>
          <w:sz w:val="22"/>
        </w:rPr>
        <w:t>Около 80 процентов молодых людей, заканчивающих школу, обладают уже сформировавшимися навыками для участия в трудовой деятельности или продолжения образования. Продолжать образование предпочитают 50,5 процента девушек и 37 процентов юношей.</w:t>
      </w:r>
    </w:p>
    <w:p w:rsidR="00000000" w:rsidRDefault="00000000">
      <w:pPr>
        <w:tabs>
          <w:tab w:val="left" w:pos="680"/>
          <w:tab w:val="left" w:pos="907"/>
        </w:tabs>
        <w:spacing w:before="240" w:line="280" w:lineRule="exact"/>
        <w:ind w:firstLine="680"/>
        <w:jc w:val="both"/>
        <w:rPr>
          <w:sz w:val="22"/>
        </w:rPr>
      </w:pPr>
      <w:r>
        <w:rPr>
          <w:sz w:val="22"/>
        </w:rPr>
        <w:t>В том, что касается образования и трудоустройства, предпринимаемые инициативы преследуют цель создания более широких возможностей для школьников и студентов. В рамках проведенной в 2003 году реформы системы среднего образования (высшая ступень) было решено большее внимание уделить естественнонаучным дисциплинам. Все учащиеся должны изучать один из предметов, относящихся к этой сфере, и все учащиеся обязаны изучать физику на низшей ступени образования. Благодаря этой инициативе девушки, по традиции выбирающие для изучения предметы из области гуманитарных наук, получат гораздо более широкие возможности для выбора естественных наук на более высокой ступени образования в качестве предмета для изучения.</w:t>
      </w:r>
    </w:p>
    <w:p w:rsidR="00000000" w:rsidRDefault="00000000">
      <w:pPr>
        <w:pStyle w:val="Heading5"/>
        <w:tabs>
          <w:tab w:val="left" w:pos="680"/>
          <w:tab w:val="left" w:pos="907"/>
        </w:tabs>
        <w:spacing w:before="240" w:line="280" w:lineRule="exact"/>
        <w:ind w:firstLine="680"/>
        <w:jc w:val="both"/>
        <w:rPr>
          <w:sz w:val="22"/>
        </w:rPr>
      </w:pPr>
      <w:r>
        <w:rPr>
          <w:sz w:val="22"/>
        </w:rPr>
        <w:t>2.  Выпускники университетов и ученые</w:t>
      </w:r>
    </w:p>
    <w:p w:rsidR="00000000" w:rsidRDefault="00000000">
      <w:pPr>
        <w:tabs>
          <w:tab w:val="left" w:pos="680"/>
          <w:tab w:val="left" w:pos="907"/>
        </w:tabs>
        <w:spacing w:before="240" w:line="280" w:lineRule="exact"/>
        <w:ind w:firstLine="680"/>
        <w:jc w:val="both"/>
        <w:rPr>
          <w:sz w:val="22"/>
        </w:rPr>
      </w:pPr>
      <w:r>
        <w:rPr>
          <w:sz w:val="22"/>
        </w:rPr>
        <w:t>В ходе рассмотрения последнего (пятого) периодического доклада Дании об осуществлении положений Конвенции (2000 год) наибольшей критике подверглись чересчур низкие показатели в отношении преподавателей-женщин. Комитет рекомендовал правительству Дании разработать политику, направленную на защиту женщин – выпускников учебных заведений от проявлений дискриминации. Представленные ниже материалы были подготовлены с учетом всех критических замечаний и направлены на то, чтобы представить более подробную информацию о соотношении мужчин и женщин в датской системе образования.</w:t>
      </w:r>
    </w:p>
    <w:p w:rsidR="00000000" w:rsidRDefault="00000000">
      <w:pPr>
        <w:tabs>
          <w:tab w:val="left" w:pos="680"/>
          <w:tab w:val="left" w:pos="907"/>
        </w:tabs>
        <w:spacing w:before="240" w:line="280" w:lineRule="exact"/>
        <w:ind w:firstLine="680"/>
        <w:jc w:val="both"/>
        <w:rPr>
          <w:sz w:val="22"/>
        </w:rPr>
      </w:pPr>
      <w:r>
        <w:rPr>
          <w:sz w:val="22"/>
        </w:rPr>
        <w:t>Представленные материалы свидетельствуют о росте доли женщин на всех уровнях системы образования. В 1993–2000 годах средние темпы роста числа женщин на преподавательских должностях  составляли приблизительно полпроцента в год.</w:t>
      </w:r>
    </w:p>
    <w:p w:rsidR="00000000" w:rsidRDefault="00000000">
      <w:pPr>
        <w:tabs>
          <w:tab w:val="left" w:pos="680"/>
          <w:tab w:val="left" w:pos="907"/>
        </w:tabs>
        <w:spacing w:before="240" w:line="280" w:lineRule="exact"/>
        <w:ind w:firstLine="680"/>
        <w:jc w:val="both"/>
        <w:rPr>
          <w:sz w:val="22"/>
        </w:rPr>
      </w:pPr>
      <w:r>
        <w:rPr>
          <w:sz w:val="22"/>
        </w:rPr>
        <w:t xml:space="preserve">Несколько замедленный темп роста обусловлен тем, что в рамках системы образования среди соискателей преподавательских должностей большинство составляют мужчины. Если рассматривать исключительно те преподавательские должности, на которые претендовали квалифицированные соискатели, мужчины и женщины, то следует отметить, что в период с 1998 по 2000 год соискатели-женщины добились большего успеха, чем соискатели-мужчины. В общей сложности женщины в настоящее время составляют более 50 процентов среди недавних выпускников университетов: их доля равняется 43 процентам среди кандидатов наук и 10 процентам – среди лиц профессорско-преподавательского состава. </w:t>
      </w:r>
    </w:p>
    <w:p w:rsidR="00000000" w:rsidRDefault="00000000">
      <w:pPr>
        <w:tabs>
          <w:tab w:val="left" w:pos="680"/>
          <w:tab w:val="left" w:pos="907"/>
        </w:tabs>
        <w:spacing w:before="240" w:line="280" w:lineRule="exact"/>
        <w:ind w:left="680" w:hanging="680"/>
        <w:rPr>
          <w:b/>
          <w:i/>
          <w:sz w:val="22"/>
        </w:rPr>
      </w:pPr>
      <w:r>
        <w:rPr>
          <w:b/>
          <w:i/>
          <w:sz w:val="22"/>
        </w:rPr>
        <w:tab/>
        <w:t>3.  Мониторинг и документация, касающаяся мужчин и женщин в научно-исследовательских учреждениях</w:t>
      </w:r>
    </w:p>
    <w:p w:rsidR="00000000" w:rsidRDefault="00000000">
      <w:pPr>
        <w:tabs>
          <w:tab w:val="left" w:pos="680"/>
          <w:tab w:val="left" w:pos="907"/>
        </w:tabs>
        <w:spacing w:before="240" w:line="280" w:lineRule="exact"/>
        <w:ind w:firstLine="680"/>
        <w:jc w:val="both"/>
        <w:rPr>
          <w:sz w:val="22"/>
        </w:rPr>
      </w:pPr>
      <w:r>
        <w:rPr>
          <w:sz w:val="22"/>
        </w:rPr>
        <w:t xml:space="preserve">В Дании регулярно проводится статистическое обследование, посвященное некоторым условиям и возможностям выбора профессии женщинами и мужчинами, в том числе касающееся порядка приема на работу в научно-исследовательские учреждения. За рассматриваемый период доля женщин, получающих диплом магистра после окончания университета, неуклонно возрастала – </w:t>
      </w:r>
      <w:r>
        <w:rPr>
          <w:sz w:val="22"/>
        </w:rPr>
        <w:br/>
        <w:t>с 42 процентов в 1991 году до более 50 процентов в 2002 году.</w:t>
      </w:r>
    </w:p>
    <w:p w:rsidR="00000000" w:rsidRDefault="00000000">
      <w:pPr>
        <w:tabs>
          <w:tab w:val="left" w:pos="680"/>
          <w:tab w:val="left" w:pos="907"/>
        </w:tabs>
        <w:spacing w:before="240" w:line="280" w:lineRule="exact"/>
        <w:ind w:firstLine="680"/>
        <w:jc w:val="both"/>
        <w:rPr>
          <w:sz w:val="22"/>
        </w:rPr>
      </w:pPr>
      <w:r>
        <w:rPr>
          <w:sz w:val="22"/>
        </w:rPr>
        <w:t>Следует отметить, что в шести крупнейших научных областях отмечаются существенные различия: в то время как в области медицины, гуманитарных наук, сельского хозяйства и ветеринарии доля женщин остается высокой, в трех других научных областях за рассматриваемый период наблюдалась менее благоприятная динамика, о чем свидетельствуют представленные ниже таблицы. Самая низкая доля женщин в течение всего рассматриваемого периода отмечалась в области технических наук.</w:t>
      </w:r>
    </w:p>
    <w:p w:rsidR="00000000" w:rsidRDefault="00000000">
      <w:pPr>
        <w:pStyle w:val="BodyText3"/>
        <w:tabs>
          <w:tab w:val="left" w:pos="680"/>
          <w:tab w:val="left" w:pos="907"/>
        </w:tabs>
        <w:spacing w:before="240" w:after="240" w:line="280" w:lineRule="exact"/>
        <w:ind w:left="680" w:hanging="680"/>
        <w:rPr>
          <w:sz w:val="22"/>
        </w:rPr>
      </w:pPr>
      <w:r>
        <w:rPr>
          <w:sz w:val="22"/>
          <w:lang w:val="en-US"/>
        </w:rPr>
        <w:tab/>
      </w:r>
      <w:r>
        <w:rPr>
          <w:sz w:val="22"/>
        </w:rPr>
        <w:t xml:space="preserve">Доля женщин среди учащихся, окончивших университет со степенью магистра, </w:t>
      </w:r>
      <w:r>
        <w:rPr>
          <w:sz w:val="22"/>
        </w:rPr>
        <w:br/>
        <w:t>1991–2002 годы</w:t>
      </w:r>
    </w:p>
    <w:tbl>
      <w:tblPr>
        <w:tblW w:w="0" w:type="auto"/>
        <w:tblInd w:w="53" w:type="dxa"/>
        <w:tblLayout w:type="fixed"/>
        <w:tblCellMar>
          <w:left w:w="57" w:type="dxa"/>
          <w:right w:w="57" w:type="dxa"/>
        </w:tblCellMar>
        <w:tblLook w:val="0000" w:firstRow="0" w:lastRow="0" w:firstColumn="0" w:lastColumn="0" w:noHBand="0" w:noVBand="0"/>
      </w:tblPr>
      <w:tblGrid>
        <w:gridCol w:w="1488"/>
        <w:gridCol w:w="681"/>
        <w:gridCol w:w="681"/>
        <w:gridCol w:w="681"/>
        <w:gridCol w:w="681"/>
        <w:gridCol w:w="681"/>
        <w:gridCol w:w="681"/>
        <w:gridCol w:w="680"/>
        <w:gridCol w:w="680"/>
        <w:gridCol w:w="680"/>
        <w:gridCol w:w="680"/>
        <w:gridCol w:w="680"/>
        <w:gridCol w:w="610"/>
      </w:tblGrid>
      <w:tr w:rsidR="00000000">
        <w:tblPrEx>
          <w:tblCellMar>
            <w:top w:w="0" w:type="dxa"/>
            <w:bottom w:w="0" w:type="dxa"/>
          </w:tblCellMar>
        </w:tblPrEx>
        <w:tc>
          <w:tcPr>
            <w:tcW w:w="1488" w:type="dxa"/>
            <w:tcBorders>
              <w:top w:val="single" w:sz="4" w:space="0" w:color="auto"/>
              <w:left w:val="single" w:sz="4" w:space="0" w:color="auto"/>
              <w:bottom w:val="single" w:sz="4" w:space="0" w:color="auto"/>
            </w:tcBorders>
            <w:shd w:val="clear" w:color="auto" w:fill="C0C0C0"/>
          </w:tcPr>
          <w:p w:rsidR="00000000" w:rsidRDefault="00000000">
            <w:pPr>
              <w:tabs>
                <w:tab w:val="left" w:pos="680"/>
                <w:tab w:val="left" w:pos="907"/>
              </w:tabs>
              <w:jc w:val="both"/>
              <w:rPr>
                <w:b/>
                <w:sz w:val="20"/>
              </w:rPr>
            </w:pPr>
            <w:r>
              <w:rPr>
                <w:b/>
                <w:sz w:val="20"/>
              </w:rPr>
              <w:t>Доля женщин (в процентах)</w:t>
            </w:r>
          </w:p>
        </w:tc>
        <w:tc>
          <w:tcPr>
            <w:tcW w:w="681" w:type="dxa"/>
            <w:tcBorders>
              <w:top w:val="single" w:sz="4" w:space="0" w:color="auto"/>
              <w:bottom w:val="single" w:sz="4" w:space="0" w:color="auto"/>
            </w:tcBorders>
            <w:shd w:val="clear" w:color="auto" w:fill="C0C0C0"/>
          </w:tcPr>
          <w:p w:rsidR="00000000" w:rsidRDefault="00000000">
            <w:pPr>
              <w:tabs>
                <w:tab w:val="left" w:pos="680"/>
                <w:tab w:val="left" w:pos="907"/>
              </w:tabs>
              <w:jc w:val="both"/>
              <w:rPr>
                <w:b/>
                <w:sz w:val="20"/>
              </w:rPr>
            </w:pPr>
            <w:r>
              <w:rPr>
                <w:b/>
                <w:sz w:val="20"/>
              </w:rPr>
              <w:t xml:space="preserve">1991 </w:t>
            </w:r>
          </w:p>
        </w:tc>
        <w:tc>
          <w:tcPr>
            <w:tcW w:w="681" w:type="dxa"/>
            <w:tcBorders>
              <w:top w:val="single" w:sz="4" w:space="0" w:color="auto"/>
              <w:bottom w:val="single" w:sz="4" w:space="0" w:color="auto"/>
            </w:tcBorders>
            <w:shd w:val="clear" w:color="auto" w:fill="C0C0C0"/>
          </w:tcPr>
          <w:p w:rsidR="00000000" w:rsidRDefault="00000000">
            <w:pPr>
              <w:tabs>
                <w:tab w:val="left" w:pos="680"/>
                <w:tab w:val="left" w:pos="907"/>
              </w:tabs>
              <w:jc w:val="both"/>
              <w:rPr>
                <w:b/>
                <w:sz w:val="20"/>
              </w:rPr>
            </w:pPr>
            <w:r>
              <w:rPr>
                <w:b/>
                <w:sz w:val="20"/>
              </w:rPr>
              <w:t xml:space="preserve">1992 </w:t>
            </w:r>
          </w:p>
        </w:tc>
        <w:tc>
          <w:tcPr>
            <w:tcW w:w="681" w:type="dxa"/>
            <w:tcBorders>
              <w:top w:val="single" w:sz="4" w:space="0" w:color="auto"/>
              <w:bottom w:val="single" w:sz="4" w:space="0" w:color="auto"/>
            </w:tcBorders>
            <w:shd w:val="clear" w:color="auto" w:fill="C0C0C0"/>
          </w:tcPr>
          <w:p w:rsidR="00000000" w:rsidRDefault="00000000">
            <w:pPr>
              <w:tabs>
                <w:tab w:val="left" w:pos="680"/>
                <w:tab w:val="left" w:pos="907"/>
              </w:tabs>
              <w:jc w:val="both"/>
              <w:rPr>
                <w:b/>
                <w:sz w:val="20"/>
              </w:rPr>
            </w:pPr>
            <w:r>
              <w:rPr>
                <w:b/>
                <w:sz w:val="20"/>
              </w:rPr>
              <w:t xml:space="preserve">1993 </w:t>
            </w:r>
          </w:p>
        </w:tc>
        <w:tc>
          <w:tcPr>
            <w:tcW w:w="681" w:type="dxa"/>
            <w:tcBorders>
              <w:top w:val="single" w:sz="4" w:space="0" w:color="auto"/>
              <w:bottom w:val="single" w:sz="4" w:space="0" w:color="auto"/>
            </w:tcBorders>
            <w:shd w:val="clear" w:color="auto" w:fill="C0C0C0"/>
          </w:tcPr>
          <w:p w:rsidR="00000000" w:rsidRDefault="00000000">
            <w:pPr>
              <w:tabs>
                <w:tab w:val="left" w:pos="680"/>
                <w:tab w:val="left" w:pos="907"/>
              </w:tabs>
              <w:jc w:val="both"/>
              <w:rPr>
                <w:b/>
                <w:sz w:val="20"/>
              </w:rPr>
            </w:pPr>
            <w:r>
              <w:rPr>
                <w:b/>
                <w:sz w:val="20"/>
              </w:rPr>
              <w:t xml:space="preserve">1994 </w:t>
            </w:r>
          </w:p>
        </w:tc>
        <w:tc>
          <w:tcPr>
            <w:tcW w:w="681" w:type="dxa"/>
            <w:tcBorders>
              <w:top w:val="single" w:sz="4" w:space="0" w:color="auto"/>
              <w:bottom w:val="single" w:sz="4" w:space="0" w:color="auto"/>
            </w:tcBorders>
            <w:shd w:val="clear" w:color="auto" w:fill="C0C0C0"/>
          </w:tcPr>
          <w:p w:rsidR="00000000" w:rsidRDefault="00000000">
            <w:pPr>
              <w:tabs>
                <w:tab w:val="left" w:pos="680"/>
                <w:tab w:val="left" w:pos="907"/>
              </w:tabs>
              <w:jc w:val="both"/>
              <w:rPr>
                <w:b/>
                <w:sz w:val="20"/>
              </w:rPr>
            </w:pPr>
            <w:r>
              <w:rPr>
                <w:b/>
                <w:sz w:val="20"/>
              </w:rPr>
              <w:t xml:space="preserve">1995 </w:t>
            </w:r>
          </w:p>
        </w:tc>
        <w:tc>
          <w:tcPr>
            <w:tcW w:w="681" w:type="dxa"/>
            <w:tcBorders>
              <w:top w:val="single" w:sz="4" w:space="0" w:color="auto"/>
              <w:bottom w:val="single" w:sz="4" w:space="0" w:color="auto"/>
            </w:tcBorders>
            <w:shd w:val="clear" w:color="auto" w:fill="C0C0C0"/>
          </w:tcPr>
          <w:p w:rsidR="00000000" w:rsidRDefault="00000000">
            <w:pPr>
              <w:tabs>
                <w:tab w:val="left" w:pos="680"/>
                <w:tab w:val="left" w:pos="907"/>
              </w:tabs>
              <w:jc w:val="both"/>
              <w:rPr>
                <w:b/>
                <w:sz w:val="20"/>
              </w:rPr>
            </w:pPr>
            <w:r>
              <w:rPr>
                <w:b/>
                <w:sz w:val="20"/>
              </w:rPr>
              <w:t xml:space="preserve">1996 </w:t>
            </w:r>
          </w:p>
        </w:tc>
        <w:tc>
          <w:tcPr>
            <w:tcW w:w="680" w:type="dxa"/>
            <w:tcBorders>
              <w:top w:val="single" w:sz="4" w:space="0" w:color="auto"/>
              <w:bottom w:val="single" w:sz="4" w:space="0" w:color="auto"/>
            </w:tcBorders>
            <w:shd w:val="clear" w:color="auto" w:fill="C0C0C0"/>
          </w:tcPr>
          <w:p w:rsidR="00000000" w:rsidRDefault="00000000">
            <w:pPr>
              <w:tabs>
                <w:tab w:val="left" w:pos="680"/>
                <w:tab w:val="left" w:pos="907"/>
              </w:tabs>
              <w:jc w:val="both"/>
              <w:rPr>
                <w:b/>
                <w:sz w:val="20"/>
              </w:rPr>
            </w:pPr>
            <w:r>
              <w:rPr>
                <w:b/>
                <w:sz w:val="20"/>
              </w:rPr>
              <w:t xml:space="preserve">1997 </w:t>
            </w:r>
          </w:p>
        </w:tc>
        <w:tc>
          <w:tcPr>
            <w:tcW w:w="680" w:type="dxa"/>
            <w:tcBorders>
              <w:top w:val="single" w:sz="4" w:space="0" w:color="auto"/>
              <w:bottom w:val="single" w:sz="4" w:space="0" w:color="auto"/>
            </w:tcBorders>
            <w:shd w:val="clear" w:color="auto" w:fill="C0C0C0"/>
          </w:tcPr>
          <w:p w:rsidR="00000000" w:rsidRDefault="00000000">
            <w:pPr>
              <w:tabs>
                <w:tab w:val="left" w:pos="680"/>
                <w:tab w:val="left" w:pos="907"/>
              </w:tabs>
              <w:jc w:val="both"/>
              <w:rPr>
                <w:b/>
                <w:sz w:val="20"/>
              </w:rPr>
            </w:pPr>
            <w:r>
              <w:rPr>
                <w:b/>
                <w:sz w:val="20"/>
              </w:rPr>
              <w:t xml:space="preserve">1998 </w:t>
            </w:r>
          </w:p>
        </w:tc>
        <w:tc>
          <w:tcPr>
            <w:tcW w:w="680" w:type="dxa"/>
            <w:tcBorders>
              <w:top w:val="single" w:sz="4" w:space="0" w:color="auto"/>
              <w:bottom w:val="single" w:sz="4" w:space="0" w:color="auto"/>
            </w:tcBorders>
            <w:shd w:val="clear" w:color="auto" w:fill="C0C0C0"/>
          </w:tcPr>
          <w:p w:rsidR="00000000" w:rsidRDefault="00000000">
            <w:pPr>
              <w:tabs>
                <w:tab w:val="left" w:pos="680"/>
                <w:tab w:val="left" w:pos="907"/>
              </w:tabs>
              <w:jc w:val="both"/>
              <w:rPr>
                <w:b/>
                <w:sz w:val="20"/>
              </w:rPr>
            </w:pPr>
            <w:r>
              <w:rPr>
                <w:b/>
                <w:sz w:val="20"/>
              </w:rPr>
              <w:t xml:space="preserve">1999 </w:t>
            </w:r>
          </w:p>
        </w:tc>
        <w:tc>
          <w:tcPr>
            <w:tcW w:w="680" w:type="dxa"/>
            <w:tcBorders>
              <w:top w:val="single" w:sz="4" w:space="0" w:color="auto"/>
              <w:bottom w:val="single" w:sz="4" w:space="0" w:color="auto"/>
            </w:tcBorders>
            <w:shd w:val="clear" w:color="auto" w:fill="C0C0C0"/>
          </w:tcPr>
          <w:p w:rsidR="00000000" w:rsidRDefault="00000000">
            <w:pPr>
              <w:tabs>
                <w:tab w:val="left" w:pos="680"/>
                <w:tab w:val="left" w:pos="907"/>
              </w:tabs>
              <w:jc w:val="both"/>
              <w:rPr>
                <w:b/>
                <w:sz w:val="20"/>
              </w:rPr>
            </w:pPr>
            <w:r>
              <w:rPr>
                <w:b/>
                <w:sz w:val="20"/>
              </w:rPr>
              <w:t>2000</w:t>
            </w:r>
          </w:p>
        </w:tc>
        <w:tc>
          <w:tcPr>
            <w:tcW w:w="680" w:type="dxa"/>
            <w:tcBorders>
              <w:top w:val="single" w:sz="4" w:space="0" w:color="auto"/>
              <w:bottom w:val="single" w:sz="4" w:space="0" w:color="auto"/>
            </w:tcBorders>
            <w:shd w:val="clear" w:color="auto" w:fill="C0C0C0"/>
          </w:tcPr>
          <w:p w:rsidR="00000000" w:rsidRDefault="00000000">
            <w:pPr>
              <w:tabs>
                <w:tab w:val="left" w:pos="680"/>
                <w:tab w:val="left" w:pos="907"/>
              </w:tabs>
              <w:jc w:val="both"/>
              <w:rPr>
                <w:b/>
                <w:sz w:val="20"/>
              </w:rPr>
            </w:pPr>
            <w:r>
              <w:rPr>
                <w:b/>
                <w:sz w:val="20"/>
              </w:rPr>
              <w:t>2001</w:t>
            </w:r>
          </w:p>
        </w:tc>
        <w:tc>
          <w:tcPr>
            <w:tcW w:w="610" w:type="dxa"/>
            <w:tcBorders>
              <w:top w:val="single" w:sz="4" w:space="0" w:color="auto"/>
              <w:bottom w:val="single" w:sz="4" w:space="0" w:color="auto"/>
              <w:right w:val="single" w:sz="4" w:space="0" w:color="auto"/>
            </w:tcBorders>
            <w:shd w:val="clear" w:color="auto" w:fill="C0C0C0"/>
          </w:tcPr>
          <w:p w:rsidR="00000000" w:rsidRDefault="00000000">
            <w:pPr>
              <w:tabs>
                <w:tab w:val="left" w:pos="680"/>
                <w:tab w:val="left" w:pos="907"/>
              </w:tabs>
              <w:jc w:val="both"/>
              <w:rPr>
                <w:b/>
                <w:sz w:val="20"/>
              </w:rPr>
            </w:pPr>
            <w:r>
              <w:rPr>
                <w:b/>
                <w:sz w:val="20"/>
              </w:rPr>
              <w:t>2002</w:t>
            </w:r>
          </w:p>
        </w:tc>
      </w:tr>
      <w:tr w:rsidR="00000000">
        <w:tblPrEx>
          <w:tblCellMar>
            <w:top w:w="0" w:type="dxa"/>
            <w:bottom w:w="0" w:type="dxa"/>
          </w:tblCellMar>
        </w:tblPrEx>
        <w:tc>
          <w:tcPr>
            <w:tcW w:w="1488" w:type="dxa"/>
            <w:tcBorders>
              <w:top w:val="single" w:sz="4" w:space="0" w:color="auto"/>
              <w:left w:val="single" w:sz="4" w:space="0" w:color="auto"/>
            </w:tcBorders>
          </w:tcPr>
          <w:p w:rsidR="00000000" w:rsidRDefault="00000000">
            <w:pPr>
              <w:tabs>
                <w:tab w:val="left" w:pos="680"/>
                <w:tab w:val="left" w:pos="907"/>
              </w:tabs>
              <w:rPr>
                <w:sz w:val="20"/>
              </w:rPr>
            </w:pPr>
            <w:r>
              <w:rPr>
                <w:sz w:val="20"/>
              </w:rPr>
              <w:t>Гуманитарные науки</w:t>
            </w:r>
          </w:p>
        </w:tc>
        <w:tc>
          <w:tcPr>
            <w:tcW w:w="681" w:type="dxa"/>
            <w:tcBorders>
              <w:top w:val="single" w:sz="4" w:space="0" w:color="auto"/>
            </w:tcBorders>
          </w:tcPr>
          <w:p w:rsidR="00000000" w:rsidRDefault="00000000">
            <w:pPr>
              <w:tabs>
                <w:tab w:val="left" w:pos="680"/>
                <w:tab w:val="left" w:pos="907"/>
              </w:tabs>
              <w:jc w:val="center"/>
              <w:rPr>
                <w:sz w:val="20"/>
              </w:rPr>
            </w:pPr>
            <w:r>
              <w:rPr>
                <w:sz w:val="20"/>
              </w:rPr>
              <w:t>62,3</w:t>
            </w:r>
          </w:p>
        </w:tc>
        <w:tc>
          <w:tcPr>
            <w:tcW w:w="681" w:type="dxa"/>
            <w:tcBorders>
              <w:top w:val="single" w:sz="4" w:space="0" w:color="auto"/>
            </w:tcBorders>
          </w:tcPr>
          <w:p w:rsidR="00000000" w:rsidRDefault="00000000">
            <w:pPr>
              <w:tabs>
                <w:tab w:val="left" w:pos="680"/>
                <w:tab w:val="left" w:pos="907"/>
              </w:tabs>
              <w:jc w:val="center"/>
              <w:rPr>
                <w:sz w:val="20"/>
              </w:rPr>
            </w:pPr>
            <w:r>
              <w:rPr>
                <w:sz w:val="20"/>
              </w:rPr>
              <w:t>66,5</w:t>
            </w:r>
          </w:p>
        </w:tc>
        <w:tc>
          <w:tcPr>
            <w:tcW w:w="681" w:type="dxa"/>
            <w:tcBorders>
              <w:top w:val="single" w:sz="4" w:space="0" w:color="auto"/>
            </w:tcBorders>
          </w:tcPr>
          <w:p w:rsidR="00000000" w:rsidRDefault="00000000">
            <w:pPr>
              <w:tabs>
                <w:tab w:val="left" w:pos="680"/>
                <w:tab w:val="left" w:pos="907"/>
              </w:tabs>
              <w:jc w:val="center"/>
              <w:rPr>
                <w:sz w:val="20"/>
              </w:rPr>
            </w:pPr>
            <w:r>
              <w:rPr>
                <w:sz w:val="20"/>
              </w:rPr>
              <w:t>66,9</w:t>
            </w:r>
          </w:p>
        </w:tc>
        <w:tc>
          <w:tcPr>
            <w:tcW w:w="681" w:type="dxa"/>
            <w:tcBorders>
              <w:top w:val="single" w:sz="4" w:space="0" w:color="auto"/>
            </w:tcBorders>
          </w:tcPr>
          <w:p w:rsidR="00000000" w:rsidRDefault="00000000">
            <w:pPr>
              <w:tabs>
                <w:tab w:val="left" w:pos="680"/>
                <w:tab w:val="left" w:pos="907"/>
              </w:tabs>
              <w:jc w:val="center"/>
              <w:rPr>
                <w:sz w:val="20"/>
              </w:rPr>
            </w:pPr>
            <w:r>
              <w:rPr>
                <w:sz w:val="20"/>
              </w:rPr>
              <w:t>65,4</w:t>
            </w:r>
          </w:p>
        </w:tc>
        <w:tc>
          <w:tcPr>
            <w:tcW w:w="681" w:type="dxa"/>
            <w:tcBorders>
              <w:top w:val="single" w:sz="4" w:space="0" w:color="auto"/>
            </w:tcBorders>
          </w:tcPr>
          <w:p w:rsidR="00000000" w:rsidRDefault="00000000">
            <w:pPr>
              <w:tabs>
                <w:tab w:val="left" w:pos="680"/>
                <w:tab w:val="left" w:pos="907"/>
              </w:tabs>
              <w:jc w:val="center"/>
              <w:rPr>
                <w:sz w:val="20"/>
              </w:rPr>
            </w:pPr>
            <w:r>
              <w:rPr>
                <w:sz w:val="20"/>
              </w:rPr>
              <w:t>67,9</w:t>
            </w:r>
          </w:p>
        </w:tc>
        <w:tc>
          <w:tcPr>
            <w:tcW w:w="681" w:type="dxa"/>
            <w:tcBorders>
              <w:top w:val="single" w:sz="4" w:space="0" w:color="auto"/>
            </w:tcBorders>
          </w:tcPr>
          <w:p w:rsidR="00000000" w:rsidRDefault="00000000">
            <w:pPr>
              <w:tabs>
                <w:tab w:val="left" w:pos="680"/>
                <w:tab w:val="left" w:pos="907"/>
              </w:tabs>
              <w:jc w:val="center"/>
              <w:rPr>
                <w:sz w:val="20"/>
              </w:rPr>
            </w:pPr>
            <w:r>
              <w:rPr>
                <w:sz w:val="20"/>
              </w:rPr>
              <w:t>68,5</w:t>
            </w:r>
          </w:p>
        </w:tc>
        <w:tc>
          <w:tcPr>
            <w:tcW w:w="680" w:type="dxa"/>
            <w:tcBorders>
              <w:top w:val="single" w:sz="4" w:space="0" w:color="auto"/>
            </w:tcBorders>
          </w:tcPr>
          <w:p w:rsidR="00000000" w:rsidRDefault="00000000">
            <w:pPr>
              <w:tabs>
                <w:tab w:val="left" w:pos="680"/>
                <w:tab w:val="left" w:pos="907"/>
              </w:tabs>
              <w:jc w:val="center"/>
              <w:rPr>
                <w:sz w:val="20"/>
              </w:rPr>
            </w:pPr>
            <w:r>
              <w:rPr>
                <w:sz w:val="20"/>
              </w:rPr>
              <w:t>71,3</w:t>
            </w:r>
          </w:p>
        </w:tc>
        <w:tc>
          <w:tcPr>
            <w:tcW w:w="680" w:type="dxa"/>
            <w:tcBorders>
              <w:top w:val="single" w:sz="4" w:space="0" w:color="auto"/>
            </w:tcBorders>
          </w:tcPr>
          <w:p w:rsidR="00000000" w:rsidRDefault="00000000">
            <w:pPr>
              <w:tabs>
                <w:tab w:val="left" w:pos="680"/>
                <w:tab w:val="left" w:pos="907"/>
              </w:tabs>
              <w:jc w:val="center"/>
              <w:rPr>
                <w:sz w:val="20"/>
              </w:rPr>
            </w:pPr>
            <w:r>
              <w:rPr>
                <w:sz w:val="20"/>
              </w:rPr>
              <w:t>67,2</w:t>
            </w:r>
          </w:p>
        </w:tc>
        <w:tc>
          <w:tcPr>
            <w:tcW w:w="680" w:type="dxa"/>
            <w:tcBorders>
              <w:top w:val="single" w:sz="4" w:space="0" w:color="auto"/>
            </w:tcBorders>
          </w:tcPr>
          <w:p w:rsidR="00000000" w:rsidRDefault="00000000">
            <w:pPr>
              <w:tabs>
                <w:tab w:val="left" w:pos="680"/>
                <w:tab w:val="left" w:pos="907"/>
              </w:tabs>
              <w:jc w:val="center"/>
              <w:rPr>
                <w:sz w:val="20"/>
              </w:rPr>
            </w:pPr>
            <w:r>
              <w:rPr>
                <w:sz w:val="20"/>
              </w:rPr>
              <w:t>71,0</w:t>
            </w:r>
          </w:p>
        </w:tc>
        <w:tc>
          <w:tcPr>
            <w:tcW w:w="680" w:type="dxa"/>
            <w:tcBorders>
              <w:top w:val="single" w:sz="4" w:space="0" w:color="auto"/>
            </w:tcBorders>
          </w:tcPr>
          <w:p w:rsidR="00000000" w:rsidRDefault="00000000">
            <w:pPr>
              <w:tabs>
                <w:tab w:val="left" w:pos="680"/>
                <w:tab w:val="left" w:pos="907"/>
              </w:tabs>
              <w:jc w:val="center"/>
              <w:rPr>
                <w:sz w:val="20"/>
              </w:rPr>
            </w:pPr>
            <w:r>
              <w:rPr>
                <w:sz w:val="20"/>
              </w:rPr>
              <w:t>68,3</w:t>
            </w:r>
          </w:p>
        </w:tc>
        <w:tc>
          <w:tcPr>
            <w:tcW w:w="680" w:type="dxa"/>
            <w:tcBorders>
              <w:top w:val="single" w:sz="4" w:space="0" w:color="auto"/>
            </w:tcBorders>
          </w:tcPr>
          <w:p w:rsidR="00000000" w:rsidRDefault="00000000">
            <w:pPr>
              <w:tabs>
                <w:tab w:val="left" w:pos="680"/>
                <w:tab w:val="left" w:pos="907"/>
              </w:tabs>
              <w:jc w:val="center"/>
              <w:rPr>
                <w:sz w:val="20"/>
              </w:rPr>
            </w:pPr>
            <w:r>
              <w:rPr>
                <w:sz w:val="20"/>
              </w:rPr>
              <w:t>69,5</w:t>
            </w:r>
          </w:p>
        </w:tc>
        <w:tc>
          <w:tcPr>
            <w:tcW w:w="610" w:type="dxa"/>
            <w:tcBorders>
              <w:top w:val="single" w:sz="4" w:space="0" w:color="auto"/>
              <w:right w:val="single" w:sz="4" w:space="0" w:color="auto"/>
            </w:tcBorders>
          </w:tcPr>
          <w:p w:rsidR="00000000" w:rsidRDefault="00000000">
            <w:pPr>
              <w:tabs>
                <w:tab w:val="left" w:pos="680"/>
                <w:tab w:val="left" w:pos="907"/>
              </w:tabs>
              <w:jc w:val="center"/>
              <w:rPr>
                <w:sz w:val="20"/>
              </w:rPr>
            </w:pPr>
            <w:r>
              <w:rPr>
                <w:sz w:val="20"/>
              </w:rPr>
              <w:t>69,2</w:t>
            </w:r>
          </w:p>
        </w:tc>
      </w:tr>
      <w:tr w:rsidR="00000000">
        <w:tblPrEx>
          <w:tblCellMar>
            <w:top w:w="0" w:type="dxa"/>
            <w:bottom w:w="0" w:type="dxa"/>
          </w:tblCellMar>
        </w:tblPrEx>
        <w:tc>
          <w:tcPr>
            <w:tcW w:w="1488" w:type="dxa"/>
            <w:tcBorders>
              <w:left w:val="single" w:sz="4" w:space="0" w:color="auto"/>
            </w:tcBorders>
          </w:tcPr>
          <w:p w:rsidR="00000000" w:rsidRDefault="00000000">
            <w:pPr>
              <w:tabs>
                <w:tab w:val="left" w:pos="680"/>
                <w:tab w:val="left" w:pos="907"/>
              </w:tabs>
              <w:rPr>
                <w:sz w:val="20"/>
              </w:rPr>
            </w:pPr>
            <w:r>
              <w:rPr>
                <w:sz w:val="20"/>
              </w:rPr>
              <w:t>Естественные науки</w:t>
            </w:r>
          </w:p>
        </w:tc>
        <w:tc>
          <w:tcPr>
            <w:tcW w:w="681" w:type="dxa"/>
          </w:tcPr>
          <w:p w:rsidR="00000000" w:rsidRDefault="00000000">
            <w:pPr>
              <w:tabs>
                <w:tab w:val="left" w:pos="680"/>
                <w:tab w:val="left" w:pos="907"/>
              </w:tabs>
              <w:jc w:val="center"/>
              <w:rPr>
                <w:sz w:val="20"/>
              </w:rPr>
            </w:pPr>
            <w:r>
              <w:rPr>
                <w:sz w:val="20"/>
              </w:rPr>
              <w:t>33,5</w:t>
            </w:r>
          </w:p>
        </w:tc>
        <w:tc>
          <w:tcPr>
            <w:tcW w:w="681" w:type="dxa"/>
          </w:tcPr>
          <w:p w:rsidR="00000000" w:rsidRDefault="00000000">
            <w:pPr>
              <w:tabs>
                <w:tab w:val="left" w:pos="680"/>
                <w:tab w:val="left" w:pos="907"/>
              </w:tabs>
              <w:jc w:val="center"/>
              <w:rPr>
                <w:sz w:val="20"/>
              </w:rPr>
            </w:pPr>
            <w:r>
              <w:rPr>
                <w:sz w:val="20"/>
              </w:rPr>
              <w:t>36,7</w:t>
            </w:r>
          </w:p>
        </w:tc>
        <w:tc>
          <w:tcPr>
            <w:tcW w:w="681" w:type="dxa"/>
          </w:tcPr>
          <w:p w:rsidR="00000000" w:rsidRDefault="00000000">
            <w:pPr>
              <w:tabs>
                <w:tab w:val="left" w:pos="680"/>
                <w:tab w:val="left" w:pos="907"/>
              </w:tabs>
              <w:jc w:val="center"/>
              <w:rPr>
                <w:sz w:val="20"/>
              </w:rPr>
            </w:pPr>
            <w:r>
              <w:rPr>
                <w:sz w:val="20"/>
              </w:rPr>
              <w:t>36,1</w:t>
            </w:r>
          </w:p>
        </w:tc>
        <w:tc>
          <w:tcPr>
            <w:tcW w:w="681" w:type="dxa"/>
          </w:tcPr>
          <w:p w:rsidR="00000000" w:rsidRDefault="00000000">
            <w:pPr>
              <w:tabs>
                <w:tab w:val="left" w:pos="680"/>
                <w:tab w:val="left" w:pos="907"/>
              </w:tabs>
              <w:jc w:val="center"/>
              <w:rPr>
                <w:sz w:val="20"/>
              </w:rPr>
            </w:pPr>
            <w:r>
              <w:rPr>
                <w:sz w:val="20"/>
              </w:rPr>
              <w:t>33,5</w:t>
            </w:r>
          </w:p>
        </w:tc>
        <w:tc>
          <w:tcPr>
            <w:tcW w:w="681" w:type="dxa"/>
          </w:tcPr>
          <w:p w:rsidR="00000000" w:rsidRDefault="00000000">
            <w:pPr>
              <w:tabs>
                <w:tab w:val="left" w:pos="680"/>
                <w:tab w:val="left" w:pos="907"/>
              </w:tabs>
              <w:jc w:val="center"/>
              <w:rPr>
                <w:sz w:val="20"/>
              </w:rPr>
            </w:pPr>
            <w:r>
              <w:rPr>
                <w:sz w:val="20"/>
              </w:rPr>
              <w:t>39,0</w:t>
            </w:r>
          </w:p>
        </w:tc>
        <w:tc>
          <w:tcPr>
            <w:tcW w:w="681" w:type="dxa"/>
          </w:tcPr>
          <w:p w:rsidR="00000000" w:rsidRDefault="00000000">
            <w:pPr>
              <w:tabs>
                <w:tab w:val="left" w:pos="680"/>
                <w:tab w:val="left" w:pos="907"/>
              </w:tabs>
              <w:jc w:val="center"/>
              <w:rPr>
                <w:sz w:val="20"/>
              </w:rPr>
            </w:pPr>
            <w:r>
              <w:rPr>
                <w:sz w:val="20"/>
              </w:rPr>
              <w:t>42,9</w:t>
            </w:r>
          </w:p>
        </w:tc>
        <w:tc>
          <w:tcPr>
            <w:tcW w:w="680" w:type="dxa"/>
          </w:tcPr>
          <w:p w:rsidR="00000000" w:rsidRDefault="00000000">
            <w:pPr>
              <w:tabs>
                <w:tab w:val="left" w:pos="680"/>
                <w:tab w:val="left" w:pos="907"/>
              </w:tabs>
              <w:jc w:val="center"/>
              <w:rPr>
                <w:sz w:val="20"/>
              </w:rPr>
            </w:pPr>
            <w:r>
              <w:rPr>
                <w:sz w:val="20"/>
              </w:rPr>
              <w:t>43,7</w:t>
            </w:r>
          </w:p>
        </w:tc>
        <w:tc>
          <w:tcPr>
            <w:tcW w:w="680" w:type="dxa"/>
          </w:tcPr>
          <w:p w:rsidR="00000000" w:rsidRDefault="00000000">
            <w:pPr>
              <w:tabs>
                <w:tab w:val="left" w:pos="680"/>
                <w:tab w:val="left" w:pos="907"/>
              </w:tabs>
              <w:jc w:val="center"/>
              <w:rPr>
                <w:sz w:val="20"/>
              </w:rPr>
            </w:pPr>
            <w:r>
              <w:rPr>
                <w:sz w:val="20"/>
              </w:rPr>
              <w:t>41,9</w:t>
            </w:r>
          </w:p>
        </w:tc>
        <w:tc>
          <w:tcPr>
            <w:tcW w:w="680" w:type="dxa"/>
          </w:tcPr>
          <w:p w:rsidR="00000000" w:rsidRDefault="00000000">
            <w:pPr>
              <w:tabs>
                <w:tab w:val="left" w:pos="680"/>
                <w:tab w:val="left" w:pos="907"/>
              </w:tabs>
              <w:jc w:val="center"/>
              <w:rPr>
                <w:sz w:val="20"/>
              </w:rPr>
            </w:pPr>
            <w:r>
              <w:rPr>
                <w:sz w:val="20"/>
              </w:rPr>
              <w:t>40,3</w:t>
            </w:r>
          </w:p>
        </w:tc>
        <w:tc>
          <w:tcPr>
            <w:tcW w:w="680" w:type="dxa"/>
          </w:tcPr>
          <w:p w:rsidR="00000000" w:rsidRDefault="00000000">
            <w:pPr>
              <w:tabs>
                <w:tab w:val="left" w:pos="680"/>
                <w:tab w:val="left" w:pos="907"/>
              </w:tabs>
              <w:jc w:val="center"/>
              <w:rPr>
                <w:sz w:val="20"/>
              </w:rPr>
            </w:pPr>
            <w:r>
              <w:rPr>
                <w:sz w:val="20"/>
              </w:rPr>
              <w:t>43,3</w:t>
            </w:r>
          </w:p>
        </w:tc>
        <w:tc>
          <w:tcPr>
            <w:tcW w:w="680" w:type="dxa"/>
          </w:tcPr>
          <w:p w:rsidR="00000000" w:rsidRDefault="00000000">
            <w:pPr>
              <w:tabs>
                <w:tab w:val="left" w:pos="680"/>
                <w:tab w:val="left" w:pos="907"/>
              </w:tabs>
              <w:jc w:val="center"/>
              <w:rPr>
                <w:sz w:val="20"/>
              </w:rPr>
            </w:pPr>
            <w:r>
              <w:rPr>
                <w:sz w:val="20"/>
              </w:rPr>
              <w:t>39,8</w:t>
            </w:r>
          </w:p>
        </w:tc>
        <w:tc>
          <w:tcPr>
            <w:tcW w:w="610" w:type="dxa"/>
            <w:tcBorders>
              <w:right w:val="single" w:sz="4" w:space="0" w:color="auto"/>
            </w:tcBorders>
          </w:tcPr>
          <w:p w:rsidR="00000000" w:rsidRDefault="00000000">
            <w:pPr>
              <w:tabs>
                <w:tab w:val="left" w:pos="680"/>
                <w:tab w:val="left" w:pos="907"/>
              </w:tabs>
              <w:jc w:val="center"/>
              <w:rPr>
                <w:sz w:val="20"/>
              </w:rPr>
            </w:pPr>
            <w:r>
              <w:rPr>
                <w:sz w:val="20"/>
              </w:rPr>
              <w:t>39,7</w:t>
            </w:r>
          </w:p>
        </w:tc>
      </w:tr>
      <w:tr w:rsidR="00000000">
        <w:tblPrEx>
          <w:tblCellMar>
            <w:top w:w="0" w:type="dxa"/>
            <w:bottom w:w="0" w:type="dxa"/>
          </w:tblCellMar>
        </w:tblPrEx>
        <w:tc>
          <w:tcPr>
            <w:tcW w:w="1488" w:type="dxa"/>
            <w:tcBorders>
              <w:left w:val="single" w:sz="4" w:space="0" w:color="auto"/>
            </w:tcBorders>
          </w:tcPr>
          <w:p w:rsidR="00000000" w:rsidRDefault="00000000">
            <w:pPr>
              <w:tabs>
                <w:tab w:val="left" w:pos="680"/>
                <w:tab w:val="left" w:pos="907"/>
              </w:tabs>
              <w:rPr>
                <w:sz w:val="20"/>
              </w:rPr>
            </w:pPr>
            <w:r>
              <w:rPr>
                <w:sz w:val="20"/>
              </w:rPr>
              <w:t>Общественные науки</w:t>
            </w:r>
          </w:p>
        </w:tc>
        <w:tc>
          <w:tcPr>
            <w:tcW w:w="681" w:type="dxa"/>
          </w:tcPr>
          <w:p w:rsidR="00000000" w:rsidRDefault="00000000">
            <w:pPr>
              <w:tabs>
                <w:tab w:val="left" w:pos="680"/>
                <w:tab w:val="left" w:pos="907"/>
              </w:tabs>
              <w:jc w:val="center"/>
              <w:rPr>
                <w:sz w:val="20"/>
              </w:rPr>
            </w:pPr>
            <w:r>
              <w:rPr>
                <w:sz w:val="20"/>
              </w:rPr>
              <w:t>42,9</w:t>
            </w:r>
          </w:p>
        </w:tc>
        <w:tc>
          <w:tcPr>
            <w:tcW w:w="681" w:type="dxa"/>
          </w:tcPr>
          <w:p w:rsidR="00000000" w:rsidRDefault="00000000">
            <w:pPr>
              <w:tabs>
                <w:tab w:val="left" w:pos="680"/>
                <w:tab w:val="left" w:pos="907"/>
              </w:tabs>
              <w:jc w:val="center"/>
              <w:rPr>
                <w:sz w:val="20"/>
              </w:rPr>
            </w:pPr>
            <w:r>
              <w:rPr>
                <w:sz w:val="20"/>
              </w:rPr>
              <w:t>42,2</w:t>
            </w:r>
          </w:p>
        </w:tc>
        <w:tc>
          <w:tcPr>
            <w:tcW w:w="681" w:type="dxa"/>
          </w:tcPr>
          <w:p w:rsidR="00000000" w:rsidRDefault="00000000">
            <w:pPr>
              <w:tabs>
                <w:tab w:val="left" w:pos="680"/>
                <w:tab w:val="left" w:pos="907"/>
              </w:tabs>
              <w:jc w:val="center"/>
              <w:rPr>
                <w:sz w:val="20"/>
              </w:rPr>
            </w:pPr>
            <w:r>
              <w:rPr>
                <w:sz w:val="20"/>
              </w:rPr>
              <w:t>42,0</w:t>
            </w:r>
          </w:p>
        </w:tc>
        <w:tc>
          <w:tcPr>
            <w:tcW w:w="681" w:type="dxa"/>
          </w:tcPr>
          <w:p w:rsidR="00000000" w:rsidRDefault="00000000">
            <w:pPr>
              <w:tabs>
                <w:tab w:val="left" w:pos="680"/>
                <w:tab w:val="left" w:pos="907"/>
              </w:tabs>
              <w:jc w:val="center"/>
              <w:rPr>
                <w:sz w:val="20"/>
              </w:rPr>
            </w:pPr>
            <w:r>
              <w:rPr>
                <w:sz w:val="20"/>
              </w:rPr>
              <w:t>45,4</w:t>
            </w:r>
          </w:p>
        </w:tc>
        <w:tc>
          <w:tcPr>
            <w:tcW w:w="681" w:type="dxa"/>
          </w:tcPr>
          <w:p w:rsidR="00000000" w:rsidRDefault="00000000">
            <w:pPr>
              <w:tabs>
                <w:tab w:val="left" w:pos="680"/>
                <w:tab w:val="left" w:pos="907"/>
              </w:tabs>
              <w:jc w:val="center"/>
              <w:rPr>
                <w:sz w:val="20"/>
              </w:rPr>
            </w:pPr>
            <w:r>
              <w:rPr>
                <w:sz w:val="20"/>
              </w:rPr>
              <w:t>44,1</w:t>
            </w:r>
          </w:p>
        </w:tc>
        <w:tc>
          <w:tcPr>
            <w:tcW w:w="681" w:type="dxa"/>
          </w:tcPr>
          <w:p w:rsidR="00000000" w:rsidRDefault="00000000">
            <w:pPr>
              <w:tabs>
                <w:tab w:val="left" w:pos="680"/>
                <w:tab w:val="left" w:pos="907"/>
              </w:tabs>
              <w:jc w:val="center"/>
              <w:rPr>
                <w:sz w:val="20"/>
              </w:rPr>
            </w:pPr>
            <w:r>
              <w:rPr>
                <w:sz w:val="20"/>
              </w:rPr>
              <w:t>42,9</w:t>
            </w:r>
          </w:p>
        </w:tc>
        <w:tc>
          <w:tcPr>
            <w:tcW w:w="680" w:type="dxa"/>
          </w:tcPr>
          <w:p w:rsidR="00000000" w:rsidRDefault="00000000">
            <w:pPr>
              <w:tabs>
                <w:tab w:val="left" w:pos="680"/>
                <w:tab w:val="left" w:pos="907"/>
              </w:tabs>
              <w:jc w:val="center"/>
              <w:rPr>
                <w:sz w:val="20"/>
              </w:rPr>
            </w:pPr>
            <w:r>
              <w:rPr>
                <w:sz w:val="20"/>
              </w:rPr>
              <w:t>45,1</w:t>
            </w:r>
          </w:p>
        </w:tc>
        <w:tc>
          <w:tcPr>
            <w:tcW w:w="680" w:type="dxa"/>
          </w:tcPr>
          <w:p w:rsidR="00000000" w:rsidRDefault="00000000">
            <w:pPr>
              <w:tabs>
                <w:tab w:val="left" w:pos="680"/>
                <w:tab w:val="left" w:pos="907"/>
              </w:tabs>
              <w:jc w:val="center"/>
              <w:rPr>
                <w:sz w:val="20"/>
              </w:rPr>
            </w:pPr>
            <w:r>
              <w:rPr>
                <w:sz w:val="20"/>
              </w:rPr>
              <w:t>44,1</w:t>
            </w:r>
          </w:p>
        </w:tc>
        <w:tc>
          <w:tcPr>
            <w:tcW w:w="680" w:type="dxa"/>
          </w:tcPr>
          <w:p w:rsidR="00000000" w:rsidRDefault="00000000">
            <w:pPr>
              <w:tabs>
                <w:tab w:val="left" w:pos="680"/>
                <w:tab w:val="left" w:pos="907"/>
              </w:tabs>
              <w:jc w:val="center"/>
              <w:rPr>
                <w:sz w:val="20"/>
              </w:rPr>
            </w:pPr>
            <w:r>
              <w:rPr>
                <w:sz w:val="20"/>
              </w:rPr>
              <w:t>44,7</w:t>
            </w:r>
          </w:p>
        </w:tc>
        <w:tc>
          <w:tcPr>
            <w:tcW w:w="680" w:type="dxa"/>
          </w:tcPr>
          <w:p w:rsidR="00000000" w:rsidRDefault="00000000">
            <w:pPr>
              <w:tabs>
                <w:tab w:val="left" w:pos="680"/>
                <w:tab w:val="left" w:pos="907"/>
              </w:tabs>
              <w:jc w:val="center"/>
              <w:rPr>
                <w:sz w:val="20"/>
              </w:rPr>
            </w:pPr>
            <w:r>
              <w:rPr>
                <w:sz w:val="20"/>
              </w:rPr>
              <w:t>44,6</w:t>
            </w:r>
          </w:p>
        </w:tc>
        <w:tc>
          <w:tcPr>
            <w:tcW w:w="680" w:type="dxa"/>
          </w:tcPr>
          <w:p w:rsidR="00000000" w:rsidRDefault="00000000">
            <w:pPr>
              <w:tabs>
                <w:tab w:val="left" w:pos="680"/>
                <w:tab w:val="left" w:pos="907"/>
              </w:tabs>
              <w:jc w:val="center"/>
              <w:rPr>
                <w:sz w:val="20"/>
              </w:rPr>
            </w:pPr>
            <w:r>
              <w:rPr>
                <w:sz w:val="20"/>
              </w:rPr>
              <w:t>45,9</w:t>
            </w:r>
          </w:p>
        </w:tc>
        <w:tc>
          <w:tcPr>
            <w:tcW w:w="610" w:type="dxa"/>
            <w:tcBorders>
              <w:right w:val="single" w:sz="4" w:space="0" w:color="auto"/>
            </w:tcBorders>
          </w:tcPr>
          <w:p w:rsidR="00000000" w:rsidRDefault="00000000">
            <w:pPr>
              <w:tabs>
                <w:tab w:val="left" w:pos="680"/>
                <w:tab w:val="left" w:pos="907"/>
              </w:tabs>
              <w:jc w:val="center"/>
              <w:rPr>
                <w:sz w:val="20"/>
              </w:rPr>
            </w:pPr>
            <w:r>
              <w:rPr>
                <w:sz w:val="20"/>
              </w:rPr>
              <w:t>46,6</w:t>
            </w:r>
          </w:p>
        </w:tc>
      </w:tr>
      <w:tr w:rsidR="00000000">
        <w:tblPrEx>
          <w:tblCellMar>
            <w:top w:w="0" w:type="dxa"/>
            <w:bottom w:w="0" w:type="dxa"/>
          </w:tblCellMar>
        </w:tblPrEx>
        <w:tc>
          <w:tcPr>
            <w:tcW w:w="1488" w:type="dxa"/>
            <w:tcBorders>
              <w:left w:val="single" w:sz="4" w:space="0" w:color="auto"/>
            </w:tcBorders>
          </w:tcPr>
          <w:p w:rsidR="00000000" w:rsidRDefault="00000000">
            <w:pPr>
              <w:tabs>
                <w:tab w:val="left" w:pos="680"/>
                <w:tab w:val="left" w:pos="907"/>
              </w:tabs>
              <w:rPr>
                <w:sz w:val="20"/>
              </w:rPr>
            </w:pPr>
            <w:r>
              <w:rPr>
                <w:sz w:val="20"/>
              </w:rPr>
              <w:t>Технические науки</w:t>
            </w:r>
          </w:p>
        </w:tc>
        <w:tc>
          <w:tcPr>
            <w:tcW w:w="681" w:type="dxa"/>
          </w:tcPr>
          <w:p w:rsidR="00000000" w:rsidRDefault="00000000">
            <w:pPr>
              <w:tabs>
                <w:tab w:val="left" w:pos="680"/>
                <w:tab w:val="left" w:pos="907"/>
              </w:tabs>
              <w:jc w:val="center"/>
              <w:rPr>
                <w:sz w:val="20"/>
              </w:rPr>
            </w:pPr>
            <w:r>
              <w:rPr>
                <w:sz w:val="20"/>
              </w:rPr>
              <w:t>18,6</w:t>
            </w:r>
          </w:p>
        </w:tc>
        <w:tc>
          <w:tcPr>
            <w:tcW w:w="681" w:type="dxa"/>
          </w:tcPr>
          <w:p w:rsidR="00000000" w:rsidRDefault="00000000">
            <w:pPr>
              <w:tabs>
                <w:tab w:val="left" w:pos="680"/>
                <w:tab w:val="left" w:pos="907"/>
              </w:tabs>
              <w:jc w:val="center"/>
              <w:rPr>
                <w:sz w:val="20"/>
              </w:rPr>
            </w:pPr>
            <w:r>
              <w:rPr>
                <w:sz w:val="20"/>
              </w:rPr>
              <w:t>26,9</w:t>
            </w:r>
          </w:p>
        </w:tc>
        <w:tc>
          <w:tcPr>
            <w:tcW w:w="681" w:type="dxa"/>
          </w:tcPr>
          <w:p w:rsidR="00000000" w:rsidRDefault="00000000">
            <w:pPr>
              <w:tabs>
                <w:tab w:val="left" w:pos="680"/>
                <w:tab w:val="left" w:pos="907"/>
              </w:tabs>
              <w:jc w:val="center"/>
              <w:rPr>
                <w:sz w:val="20"/>
              </w:rPr>
            </w:pPr>
            <w:r>
              <w:rPr>
                <w:sz w:val="20"/>
              </w:rPr>
              <w:t>24,3</w:t>
            </w:r>
          </w:p>
        </w:tc>
        <w:tc>
          <w:tcPr>
            <w:tcW w:w="681" w:type="dxa"/>
          </w:tcPr>
          <w:p w:rsidR="00000000" w:rsidRDefault="00000000">
            <w:pPr>
              <w:tabs>
                <w:tab w:val="left" w:pos="680"/>
                <w:tab w:val="left" w:pos="907"/>
              </w:tabs>
              <w:jc w:val="center"/>
              <w:rPr>
                <w:sz w:val="20"/>
              </w:rPr>
            </w:pPr>
            <w:r>
              <w:rPr>
                <w:sz w:val="20"/>
              </w:rPr>
              <w:t>26,1</w:t>
            </w:r>
          </w:p>
        </w:tc>
        <w:tc>
          <w:tcPr>
            <w:tcW w:w="681" w:type="dxa"/>
          </w:tcPr>
          <w:p w:rsidR="00000000" w:rsidRDefault="00000000">
            <w:pPr>
              <w:tabs>
                <w:tab w:val="left" w:pos="680"/>
                <w:tab w:val="left" w:pos="907"/>
              </w:tabs>
              <w:jc w:val="center"/>
              <w:rPr>
                <w:sz w:val="20"/>
              </w:rPr>
            </w:pPr>
            <w:r>
              <w:rPr>
                <w:sz w:val="20"/>
              </w:rPr>
              <w:t>26,4</w:t>
            </w:r>
          </w:p>
        </w:tc>
        <w:tc>
          <w:tcPr>
            <w:tcW w:w="681" w:type="dxa"/>
          </w:tcPr>
          <w:p w:rsidR="00000000" w:rsidRDefault="00000000">
            <w:pPr>
              <w:tabs>
                <w:tab w:val="left" w:pos="680"/>
                <w:tab w:val="left" w:pos="907"/>
              </w:tabs>
              <w:jc w:val="center"/>
              <w:rPr>
                <w:sz w:val="20"/>
              </w:rPr>
            </w:pPr>
            <w:r>
              <w:rPr>
                <w:sz w:val="20"/>
              </w:rPr>
              <w:t>25,1</w:t>
            </w:r>
          </w:p>
        </w:tc>
        <w:tc>
          <w:tcPr>
            <w:tcW w:w="680" w:type="dxa"/>
          </w:tcPr>
          <w:p w:rsidR="00000000" w:rsidRDefault="00000000">
            <w:pPr>
              <w:tabs>
                <w:tab w:val="left" w:pos="680"/>
                <w:tab w:val="left" w:pos="907"/>
              </w:tabs>
              <w:jc w:val="center"/>
              <w:rPr>
                <w:sz w:val="20"/>
              </w:rPr>
            </w:pPr>
            <w:r>
              <w:rPr>
                <w:sz w:val="20"/>
              </w:rPr>
              <w:t>26,4</w:t>
            </w:r>
          </w:p>
        </w:tc>
        <w:tc>
          <w:tcPr>
            <w:tcW w:w="680" w:type="dxa"/>
          </w:tcPr>
          <w:p w:rsidR="00000000" w:rsidRDefault="00000000">
            <w:pPr>
              <w:tabs>
                <w:tab w:val="left" w:pos="680"/>
                <w:tab w:val="left" w:pos="907"/>
              </w:tabs>
              <w:jc w:val="center"/>
              <w:rPr>
                <w:sz w:val="20"/>
              </w:rPr>
            </w:pPr>
            <w:r>
              <w:rPr>
                <w:sz w:val="20"/>
              </w:rPr>
              <w:t>27,5</w:t>
            </w:r>
          </w:p>
        </w:tc>
        <w:tc>
          <w:tcPr>
            <w:tcW w:w="680" w:type="dxa"/>
          </w:tcPr>
          <w:p w:rsidR="00000000" w:rsidRDefault="00000000">
            <w:pPr>
              <w:tabs>
                <w:tab w:val="left" w:pos="680"/>
                <w:tab w:val="left" w:pos="907"/>
              </w:tabs>
              <w:jc w:val="center"/>
              <w:rPr>
                <w:sz w:val="20"/>
              </w:rPr>
            </w:pPr>
            <w:r>
              <w:rPr>
                <w:sz w:val="20"/>
              </w:rPr>
              <w:t>22,9</w:t>
            </w:r>
          </w:p>
        </w:tc>
        <w:tc>
          <w:tcPr>
            <w:tcW w:w="680" w:type="dxa"/>
          </w:tcPr>
          <w:p w:rsidR="00000000" w:rsidRDefault="00000000">
            <w:pPr>
              <w:tabs>
                <w:tab w:val="left" w:pos="680"/>
                <w:tab w:val="left" w:pos="907"/>
              </w:tabs>
              <w:jc w:val="center"/>
              <w:rPr>
                <w:sz w:val="20"/>
              </w:rPr>
            </w:pPr>
            <w:r>
              <w:rPr>
                <w:sz w:val="20"/>
              </w:rPr>
              <w:t>25,1</w:t>
            </w:r>
          </w:p>
        </w:tc>
        <w:tc>
          <w:tcPr>
            <w:tcW w:w="680" w:type="dxa"/>
          </w:tcPr>
          <w:p w:rsidR="00000000" w:rsidRDefault="00000000">
            <w:pPr>
              <w:tabs>
                <w:tab w:val="left" w:pos="680"/>
                <w:tab w:val="left" w:pos="907"/>
              </w:tabs>
              <w:jc w:val="center"/>
              <w:rPr>
                <w:sz w:val="20"/>
              </w:rPr>
            </w:pPr>
            <w:r>
              <w:rPr>
                <w:sz w:val="20"/>
              </w:rPr>
              <w:t>25,3</w:t>
            </w:r>
          </w:p>
        </w:tc>
        <w:tc>
          <w:tcPr>
            <w:tcW w:w="610" w:type="dxa"/>
            <w:tcBorders>
              <w:right w:val="single" w:sz="4" w:space="0" w:color="auto"/>
            </w:tcBorders>
          </w:tcPr>
          <w:p w:rsidR="00000000" w:rsidRDefault="00000000">
            <w:pPr>
              <w:tabs>
                <w:tab w:val="left" w:pos="680"/>
                <w:tab w:val="left" w:pos="907"/>
              </w:tabs>
              <w:jc w:val="center"/>
              <w:rPr>
                <w:sz w:val="20"/>
              </w:rPr>
            </w:pPr>
            <w:r>
              <w:rPr>
                <w:sz w:val="20"/>
              </w:rPr>
              <w:t>27,5</w:t>
            </w:r>
          </w:p>
        </w:tc>
      </w:tr>
      <w:tr w:rsidR="00000000">
        <w:tblPrEx>
          <w:tblCellMar>
            <w:top w:w="0" w:type="dxa"/>
            <w:bottom w:w="0" w:type="dxa"/>
          </w:tblCellMar>
        </w:tblPrEx>
        <w:tc>
          <w:tcPr>
            <w:tcW w:w="1488" w:type="dxa"/>
            <w:tcBorders>
              <w:left w:val="single" w:sz="4" w:space="0" w:color="auto"/>
            </w:tcBorders>
          </w:tcPr>
          <w:p w:rsidR="00000000" w:rsidRDefault="00000000">
            <w:pPr>
              <w:tabs>
                <w:tab w:val="left" w:pos="680"/>
                <w:tab w:val="left" w:pos="907"/>
              </w:tabs>
              <w:rPr>
                <w:sz w:val="20"/>
              </w:rPr>
            </w:pPr>
            <w:r>
              <w:rPr>
                <w:sz w:val="20"/>
              </w:rPr>
              <w:t>Сельское хозяйство и ветеринария</w:t>
            </w:r>
          </w:p>
        </w:tc>
        <w:tc>
          <w:tcPr>
            <w:tcW w:w="681" w:type="dxa"/>
          </w:tcPr>
          <w:p w:rsidR="00000000" w:rsidRDefault="00000000">
            <w:pPr>
              <w:tabs>
                <w:tab w:val="left" w:pos="680"/>
                <w:tab w:val="left" w:pos="907"/>
              </w:tabs>
              <w:jc w:val="center"/>
              <w:rPr>
                <w:sz w:val="20"/>
              </w:rPr>
            </w:pPr>
            <w:r>
              <w:rPr>
                <w:sz w:val="20"/>
              </w:rPr>
              <w:t>42,7</w:t>
            </w:r>
          </w:p>
        </w:tc>
        <w:tc>
          <w:tcPr>
            <w:tcW w:w="681" w:type="dxa"/>
          </w:tcPr>
          <w:p w:rsidR="00000000" w:rsidRDefault="00000000">
            <w:pPr>
              <w:tabs>
                <w:tab w:val="left" w:pos="680"/>
                <w:tab w:val="left" w:pos="907"/>
              </w:tabs>
              <w:jc w:val="center"/>
              <w:rPr>
                <w:sz w:val="20"/>
              </w:rPr>
            </w:pPr>
            <w:r>
              <w:rPr>
                <w:sz w:val="20"/>
              </w:rPr>
              <w:t>48,8</w:t>
            </w:r>
          </w:p>
        </w:tc>
        <w:tc>
          <w:tcPr>
            <w:tcW w:w="681" w:type="dxa"/>
          </w:tcPr>
          <w:p w:rsidR="00000000" w:rsidRDefault="00000000">
            <w:pPr>
              <w:tabs>
                <w:tab w:val="left" w:pos="680"/>
                <w:tab w:val="left" w:pos="907"/>
              </w:tabs>
              <w:jc w:val="center"/>
              <w:rPr>
                <w:sz w:val="20"/>
              </w:rPr>
            </w:pPr>
            <w:r>
              <w:rPr>
                <w:sz w:val="20"/>
              </w:rPr>
              <w:t>57,0</w:t>
            </w:r>
          </w:p>
        </w:tc>
        <w:tc>
          <w:tcPr>
            <w:tcW w:w="681" w:type="dxa"/>
          </w:tcPr>
          <w:p w:rsidR="00000000" w:rsidRDefault="00000000">
            <w:pPr>
              <w:tabs>
                <w:tab w:val="left" w:pos="680"/>
                <w:tab w:val="left" w:pos="907"/>
              </w:tabs>
              <w:jc w:val="center"/>
              <w:rPr>
                <w:sz w:val="20"/>
              </w:rPr>
            </w:pPr>
            <w:r>
              <w:rPr>
                <w:sz w:val="20"/>
              </w:rPr>
              <w:t>57,1</w:t>
            </w:r>
          </w:p>
        </w:tc>
        <w:tc>
          <w:tcPr>
            <w:tcW w:w="681" w:type="dxa"/>
          </w:tcPr>
          <w:p w:rsidR="00000000" w:rsidRDefault="00000000">
            <w:pPr>
              <w:tabs>
                <w:tab w:val="left" w:pos="680"/>
                <w:tab w:val="left" w:pos="907"/>
              </w:tabs>
              <w:jc w:val="center"/>
              <w:rPr>
                <w:sz w:val="20"/>
              </w:rPr>
            </w:pPr>
            <w:r>
              <w:rPr>
                <w:sz w:val="20"/>
              </w:rPr>
              <w:t>58,4</w:t>
            </w:r>
          </w:p>
        </w:tc>
        <w:tc>
          <w:tcPr>
            <w:tcW w:w="681" w:type="dxa"/>
          </w:tcPr>
          <w:p w:rsidR="00000000" w:rsidRDefault="00000000">
            <w:pPr>
              <w:tabs>
                <w:tab w:val="left" w:pos="680"/>
                <w:tab w:val="left" w:pos="907"/>
              </w:tabs>
              <w:jc w:val="center"/>
              <w:rPr>
                <w:sz w:val="20"/>
              </w:rPr>
            </w:pPr>
            <w:r>
              <w:rPr>
                <w:sz w:val="20"/>
              </w:rPr>
              <w:t>56,3</w:t>
            </w:r>
          </w:p>
        </w:tc>
        <w:tc>
          <w:tcPr>
            <w:tcW w:w="680" w:type="dxa"/>
          </w:tcPr>
          <w:p w:rsidR="00000000" w:rsidRDefault="00000000">
            <w:pPr>
              <w:tabs>
                <w:tab w:val="left" w:pos="680"/>
                <w:tab w:val="left" w:pos="907"/>
              </w:tabs>
              <w:jc w:val="center"/>
              <w:rPr>
                <w:sz w:val="20"/>
              </w:rPr>
            </w:pPr>
            <w:r>
              <w:rPr>
                <w:sz w:val="20"/>
              </w:rPr>
              <w:t>59,6</w:t>
            </w:r>
          </w:p>
        </w:tc>
        <w:tc>
          <w:tcPr>
            <w:tcW w:w="680" w:type="dxa"/>
          </w:tcPr>
          <w:p w:rsidR="00000000" w:rsidRDefault="00000000">
            <w:pPr>
              <w:tabs>
                <w:tab w:val="left" w:pos="680"/>
                <w:tab w:val="left" w:pos="907"/>
              </w:tabs>
              <w:jc w:val="center"/>
              <w:rPr>
                <w:sz w:val="20"/>
              </w:rPr>
            </w:pPr>
            <w:r>
              <w:rPr>
                <w:sz w:val="20"/>
              </w:rPr>
              <w:t>56,0</w:t>
            </w:r>
          </w:p>
        </w:tc>
        <w:tc>
          <w:tcPr>
            <w:tcW w:w="680" w:type="dxa"/>
          </w:tcPr>
          <w:p w:rsidR="00000000" w:rsidRDefault="00000000">
            <w:pPr>
              <w:tabs>
                <w:tab w:val="left" w:pos="680"/>
                <w:tab w:val="left" w:pos="907"/>
              </w:tabs>
              <w:jc w:val="center"/>
              <w:rPr>
                <w:sz w:val="20"/>
              </w:rPr>
            </w:pPr>
            <w:r>
              <w:rPr>
                <w:sz w:val="20"/>
              </w:rPr>
              <w:t>48,4</w:t>
            </w:r>
          </w:p>
        </w:tc>
        <w:tc>
          <w:tcPr>
            <w:tcW w:w="680" w:type="dxa"/>
          </w:tcPr>
          <w:p w:rsidR="00000000" w:rsidRDefault="00000000">
            <w:pPr>
              <w:tabs>
                <w:tab w:val="left" w:pos="680"/>
                <w:tab w:val="left" w:pos="907"/>
              </w:tabs>
              <w:jc w:val="center"/>
              <w:rPr>
                <w:sz w:val="20"/>
              </w:rPr>
            </w:pPr>
            <w:r>
              <w:rPr>
                <w:sz w:val="20"/>
              </w:rPr>
              <w:t>57,2</w:t>
            </w:r>
          </w:p>
        </w:tc>
        <w:tc>
          <w:tcPr>
            <w:tcW w:w="680" w:type="dxa"/>
          </w:tcPr>
          <w:p w:rsidR="00000000" w:rsidRDefault="00000000">
            <w:pPr>
              <w:tabs>
                <w:tab w:val="left" w:pos="680"/>
                <w:tab w:val="left" w:pos="907"/>
              </w:tabs>
              <w:jc w:val="center"/>
              <w:rPr>
                <w:sz w:val="20"/>
              </w:rPr>
            </w:pPr>
            <w:r>
              <w:rPr>
                <w:sz w:val="20"/>
              </w:rPr>
              <w:t>55,8</w:t>
            </w:r>
          </w:p>
        </w:tc>
        <w:tc>
          <w:tcPr>
            <w:tcW w:w="610" w:type="dxa"/>
            <w:tcBorders>
              <w:right w:val="single" w:sz="4" w:space="0" w:color="auto"/>
            </w:tcBorders>
          </w:tcPr>
          <w:p w:rsidR="00000000" w:rsidRDefault="00000000">
            <w:pPr>
              <w:tabs>
                <w:tab w:val="left" w:pos="680"/>
                <w:tab w:val="left" w:pos="907"/>
              </w:tabs>
              <w:jc w:val="center"/>
              <w:rPr>
                <w:sz w:val="20"/>
              </w:rPr>
            </w:pPr>
            <w:r>
              <w:rPr>
                <w:sz w:val="20"/>
              </w:rPr>
              <w:t>53,8</w:t>
            </w:r>
          </w:p>
        </w:tc>
      </w:tr>
      <w:tr w:rsidR="00000000">
        <w:tblPrEx>
          <w:tblCellMar>
            <w:top w:w="0" w:type="dxa"/>
            <w:bottom w:w="0" w:type="dxa"/>
          </w:tblCellMar>
        </w:tblPrEx>
        <w:tc>
          <w:tcPr>
            <w:tcW w:w="1488" w:type="dxa"/>
            <w:tcBorders>
              <w:left w:val="single" w:sz="4" w:space="0" w:color="auto"/>
              <w:bottom w:val="single" w:sz="4" w:space="0" w:color="auto"/>
            </w:tcBorders>
          </w:tcPr>
          <w:p w:rsidR="00000000" w:rsidRDefault="00000000">
            <w:pPr>
              <w:tabs>
                <w:tab w:val="left" w:pos="680"/>
                <w:tab w:val="left" w:pos="907"/>
              </w:tabs>
              <w:rPr>
                <w:sz w:val="20"/>
              </w:rPr>
            </w:pPr>
            <w:r>
              <w:rPr>
                <w:sz w:val="20"/>
              </w:rPr>
              <w:t>Медицина</w:t>
            </w:r>
          </w:p>
        </w:tc>
        <w:tc>
          <w:tcPr>
            <w:tcW w:w="681" w:type="dxa"/>
            <w:tcBorders>
              <w:bottom w:val="single" w:sz="4" w:space="0" w:color="auto"/>
            </w:tcBorders>
          </w:tcPr>
          <w:p w:rsidR="00000000" w:rsidRDefault="00000000">
            <w:pPr>
              <w:tabs>
                <w:tab w:val="left" w:pos="680"/>
                <w:tab w:val="left" w:pos="907"/>
              </w:tabs>
              <w:jc w:val="center"/>
              <w:rPr>
                <w:sz w:val="20"/>
              </w:rPr>
            </w:pPr>
            <w:r>
              <w:rPr>
                <w:sz w:val="20"/>
              </w:rPr>
              <w:t>61,7</w:t>
            </w:r>
          </w:p>
        </w:tc>
        <w:tc>
          <w:tcPr>
            <w:tcW w:w="681" w:type="dxa"/>
            <w:tcBorders>
              <w:bottom w:val="single" w:sz="4" w:space="0" w:color="auto"/>
            </w:tcBorders>
          </w:tcPr>
          <w:p w:rsidR="00000000" w:rsidRDefault="00000000">
            <w:pPr>
              <w:tabs>
                <w:tab w:val="left" w:pos="680"/>
                <w:tab w:val="left" w:pos="907"/>
              </w:tabs>
              <w:jc w:val="center"/>
              <w:rPr>
                <w:sz w:val="20"/>
              </w:rPr>
            </w:pPr>
            <w:r>
              <w:rPr>
                <w:sz w:val="20"/>
              </w:rPr>
              <w:t>62,4</w:t>
            </w:r>
          </w:p>
        </w:tc>
        <w:tc>
          <w:tcPr>
            <w:tcW w:w="681" w:type="dxa"/>
            <w:tcBorders>
              <w:bottom w:val="single" w:sz="4" w:space="0" w:color="auto"/>
            </w:tcBorders>
          </w:tcPr>
          <w:p w:rsidR="00000000" w:rsidRDefault="00000000">
            <w:pPr>
              <w:tabs>
                <w:tab w:val="left" w:pos="680"/>
                <w:tab w:val="left" w:pos="907"/>
              </w:tabs>
              <w:jc w:val="center"/>
              <w:rPr>
                <w:sz w:val="20"/>
              </w:rPr>
            </w:pPr>
            <w:r>
              <w:rPr>
                <w:sz w:val="20"/>
              </w:rPr>
              <w:t>58,0</w:t>
            </w:r>
          </w:p>
        </w:tc>
        <w:tc>
          <w:tcPr>
            <w:tcW w:w="681" w:type="dxa"/>
            <w:tcBorders>
              <w:bottom w:val="single" w:sz="4" w:space="0" w:color="auto"/>
            </w:tcBorders>
          </w:tcPr>
          <w:p w:rsidR="00000000" w:rsidRDefault="00000000">
            <w:pPr>
              <w:tabs>
                <w:tab w:val="left" w:pos="680"/>
                <w:tab w:val="left" w:pos="907"/>
              </w:tabs>
              <w:jc w:val="center"/>
              <w:rPr>
                <w:sz w:val="20"/>
              </w:rPr>
            </w:pPr>
            <w:r>
              <w:rPr>
                <w:sz w:val="20"/>
              </w:rPr>
              <w:t>63,4</w:t>
            </w:r>
          </w:p>
        </w:tc>
        <w:tc>
          <w:tcPr>
            <w:tcW w:w="681" w:type="dxa"/>
            <w:tcBorders>
              <w:bottom w:val="single" w:sz="4" w:space="0" w:color="auto"/>
            </w:tcBorders>
          </w:tcPr>
          <w:p w:rsidR="00000000" w:rsidRDefault="00000000">
            <w:pPr>
              <w:tabs>
                <w:tab w:val="left" w:pos="680"/>
                <w:tab w:val="left" w:pos="907"/>
              </w:tabs>
              <w:jc w:val="center"/>
              <w:rPr>
                <w:sz w:val="20"/>
              </w:rPr>
            </w:pPr>
            <w:r>
              <w:rPr>
                <w:sz w:val="20"/>
              </w:rPr>
              <w:t>64,1</w:t>
            </w:r>
          </w:p>
        </w:tc>
        <w:tc>
          <w:tcPr>
            <w:tcW w:w="681" w:type="dxa"/>
            <w:tcBorders>
              <w:bottom w:val="single" w:sz="4" w:space="0" w:color="auto"/>
            </w:tcBorders>
          </w:tcPr>
          <w:p w:rsidR="00000000" w:rsidRDefault="00000000">
            <w:pPr>
              <w:tabs>
                <w:tab w:val="left" w:pos="680"/>
                <w:tab w:val="left" w:pos="907"/>
              </w:tabs>
              <w:jc w:val="center"/>
              <w:rPr>
                <w:sz w:val="20"/>
              </w:rPr>
            </w:pPr>
            <w:r>
              <w:rPr>
                <w:sz w:val="20"/>
              </w:rPr>
              <w:t>62,1</w:t>
            </w:r>
          </w:p>
        </w:tc>
        <w:tc>
          <w:tcPr>
            <w:tcW w:w="680" w:type="dxa"/>
            <w:tcBorders>
              <w:bottom w:val="single" w:sz="4" w:space="0" w:color="auto"/>
            </w:tcBorders>
          </w:tcPr>
          <w:p w:rsidR="00000000" w:rsidRDefault="00000000">
            <w:pPr>
              <w:tabs>
                <w:tab w:val="left" w:pos="680"/>
                <w:tab w:val="left" w:pos="907"/>
              </w:tabs>
              <w:jc w:val="center"/>
              <w:rPr>
                <w:sz w:val="20"/>
              </w:rPr>
            </w:pPr>
            <w:r>
              <w:rPr>
                <w:sz w:val="20"/>
              </w:rPr>
              <w:t>69,0</w:t>
            </w:r>
          </w:p>
        </w:tc>
        <w:tc>
          <w:tcPr>
            <w:tcW w:w="680" w:type="dxa"/>
            <w:tcBorders>
              <w:bottom w:val="single" w:sz="4" w:space="0" w:color="auto"/>
            </w:tcBorders>
          </w:tcPr>
          <w:p w:rsidR="00000000" w:rsidRDefault="00000000">
            <w:pPr>
              <w:tabs>
                <w:tab w:val="left" w:pos="680"/>
                <w:tab w:val="left" w:pos="907"/>
              </w:tabs>
              <w:jc w:val="center"/>
              <w:rPr>
                <w:sz w:val="20"/>
              </w:rPr>
            </w:pPr>
            <w:r>
              <w:rPr>
                <w:sz w:val="20"/>
              </w:rPr>
              <w:t>62,8</w:t>
            </w:r>
          </w:p>
        </w:tc>
        <w:tc>
          <w:tcPr>
            <w:tcW w:w="680" w:type="dxa"/>
            <w:tcBorders>
              <w:bottom w:val="single" w:sz="4" w:space="0" w:color="auto"/>
            </w:tcBorders>
          </w:tcPr>
          <w:p w:rsidR="00000000" w:rsidRDefault="00000000">
            <w:pPr>
              <w:tabs>
                <w:tab w:val="left" w:pos="680"/>
                <w:tab w:val="left" w:pos="907"/>
              </w:tabs>
              <w:jc w:val="center"/>
              <w:rPr>
                <w:sz w:val="20"/>
              </w:rPr>
            </w:pPr>
            <w:r>
              <w:rPr>
                <w:sz w:val="20"/>
              </w:rPr>
              <w:t>63,6</w:t>
            </w:r>
          </w:p>
        </w:tc>
        <w:tc>
          <w:tcPr>
            <w:tcW w:w="680" w:type="dxa"/>
            <w:tcBorders>
              <w:bottom w:val="single" w:sz="4" w:space="0" w:color="auto"/>
            </w:tcBorders>
          </w:tcPr>
          <w:p w:rsidR="00000000" w:rsidRDefault="00000000">
            <w:pPr>
              <w:tabs>
                <w:tab w:val="left" w:pos="680"/>
                <w:tab w:val="left" w:pos="907"/>
              </w:tabs>
              <w:jc w:val="center"/>
              <w:rPr>
                <w:sz w:val="20"/>
              </w:rPr>
            </w:pPr>
            <w:r>
              <w:rPr>
                <w:sz w:val="20"/>
              </w:rPr>
              <w:t>60,2</w:t>
            </w:r>
          </w:p>
        </w:tc>
        <w:tc>
          <w:tcPr>
            <w:tcW w:w="680" w:type="dxa"/>
            <w:tcBorders>
              <w:bottom w:val="single" w:sz="4" w:space="0" w:color="auto"/>
            </w:tcBorders>
          </w:tcPr>
          <w:p w:rsidR="00000000" w:rsidRDefault="00000000">
            <w:pPr>
              <w:tabs>
                <w:tab w:val="left" w:pos="680"/>
                <w:tab w:val="left" w:pos="907"/>
              </w:tabs>
              <w:jc w:val="center"/>
              <w:rPr>
                <w:sz w:val="20"/>
              </w:rPr>
            </w:pPr>
            <w:r>
              <w:rPr>
                <w:sz w:val="20"/>
              </w:rPr>
              <w:t>60,9</w:t>
            </w:r>
          </w:p>
        </w:tc>
        <w:tc>
          <w:tcPr>
            <w:tcW w:w="610" w:type="dxa"/>
            <w:tcBorders>
              <w:bottom w:val="single" w:sz="4" w:space="0" w:color="auto"/>
              <w:right w:val="single" w:sz="4" w:space="0" w:color="auto"/>
            </w:tcBorders>
          </w:tcPr>
          <w:p w:rsidR="00000000" w:rsidRDefault="00000000">
            <w:pPr>
              <w:tabs>
                <w:tab w:val="left" w:pos="680"/>
                <w:tab w:val="left" w:pos="907"/>
              </w:tabs>
              <w:jc w:val="center"/>
              <w:rPr>
                <w:sz w:val="20"/>
              </w:rPr>
            </w:pPr>
            <w:r>
              <w:rPr>
                <w:sz w:val="20"/>
              </w:rPr>
              <w:t>61,9</w:t>
            </w:r>
          </w:p>
        </w:tc>
      </w:tr>
      <w:tr w:rsidR="00000000">
        <w:tblPrEx>
          <w:tblCellMar>
            <w:top w:w="0" w:type="dxa"/>
            <w:bottom w:w="0" w:type="dxa"/>
          </w:tblCellMar>
        </w:tblPrEx>
        <w:tc>
          <w:tcPr>
            <w:tcW w:w="1488" w:type="dxa"/>
            <w:tcBorders>
              <w:top w:val="single" w:sz="4" w:space="0" w:color="auto"/>
              <w:left w:val="single" w:sz="4" w:space="0" w:color="auto"/>
              <w:bottom w:val="single" w:sz="4" w:space="0" w:color="auto"/>
            </w:tcBorders>
            <w:shd w:val="clear" w:color="auto" w:fill="C0C0C0"/>
          </w:tcPr>
          <w:p w:rsidR="00000000" w:rsidRDefault="00000000">
            <w:pPr>
              <w:pStyle w:val="Heading9"/>
              <w:tabs>
                <w:tab w:val="left" w:pos="680"/>
                <w:tab w:val="left" w:pos="907"/>
              </w:tabs>
              <w:spacing w:line="240" w:lineRule="auto"/>
              <w:rPr>
                <w:sz w:val="20"/>
              </w:rPr>
            </w:pPr>
            <w:r>
              <w:rPr>
                <w:sz w:val="20"/>
              </w:rPr>
              <w:t>Итого</w:t>
            </w:r>
          </w:p>
        </w:tc>
        <w:tc>
          <w:tcPr>
            <w:tcW w:w="681"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41,9</w:t>
            </w:r>
          </w:p>
        </w:tc>
        <w:tc>
          <w:tcPr>
            <w:tcW w:w="681"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45,6</w:t>
            </w:r>
          </w:p>
        </w:tc>
        <w:tc>
          <w:tcPr>
            <w:tcW w:w="681"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43,3</w:t>
            </w:r>
          </w:p>
        </w:tc>
        <w:tc>
          <w:tcPr>
            <w:tcW w:w="681"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45,0</w:t>
            </w:r>
          </w:p>
        </w:tc>
        <w:tc>
          <w:tcPr>
            <w:tcW w:w="681"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46,1</w:t>
            </w:r>
          </w:p>
        </w:tc>
        <w:tc>
          <w:tcPr>
            <w:tcW w:w="681"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46,2</w:t>
            </w:r>
          </w:p>
        </w:tc>
        <w:tc>
          <w:tcPr>
            <w:tcW w:w="680"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49,7</w:t>
            </w:r>
          </w:p>
        </w:tc>
        <w:tc>
          <w:tcPr>
            <w:tcW w:w="680"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47,7</w:t>
            </w:r>
          </w:p>
        </w:tc>
        <w:tc>
          <w:tcPr>
            <w:tcW w:w="680"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48,7</w:t>
            </w:r>
          </w:p>
        </w:tc>
        <w:tc>
          <w:tcPr>
            <w:tcW w:w="680"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48,6</w:t>
            </w:r>
          </w:p>
        </w:tc>
        <w:tc>
          <w:tcPr>
            <w:tcW w:w="680"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49,9</w:t>
            </w:r>
          </w:p>
        </w:tc>
        <w:tc>
          <w:tcPr>
            <w:tcW w:w="610" w:type="dxa"/>
            <w:tcBorders>
              <w:top w:val="single" w:sz="4" w:space="0" w:color="auto"/>
              <w:bottom w:val="single" w:sz="4" w:space="0" w:color="auto"/>
              <w:right w:val="single" w:sz="4" w:space="0" w:color="auto"/>
            </w:tcBorders>
            <w:shd w:val="clear" w:color="auto" w:fill="C0C0C0"/>
          </w:tcPr>
          <w:p w:rsidR="00000000" w:rsidRDefault="00000000">
            <w:pPr>
              <w:tabs>
                <w:tab w:val="left" w:pos="680"/>
                <w:tab w:val="left" w:pos="907"/>
              </w:tabs>
              <w:jc w:val="center"/>
              <w:rPr>
                <w:b/>
                <w:sz w:val="20"/>
              </w:rPr>
            </w:pPr>
            <w:r>
              <w:rPr>
                <w:b/>
                <w:sz w:val="20"/>
              </w:rPr>
              <w:t>50,6</w:t>
            </w:r>
          </w:p>
        </w:tc>
      </w:tr>
    </w:tbl>
    <w:p w:rsidR="00000000" w:rsidRDefault="00000000">
      <w:pPr>
        <w:tabs>
          <w:tab w:val="left" w:pos="680"/>
          <w:tab w:val="left" w:pos="907"/>
        </w:tabs>
        <w:spacing w:before="240" w:line="280" w:lineRule="exact"/>
        <w:ind w:firstLine="680"/>
        <w:jc w:val="both"/>
        <w:rPr>
          <w:i/>
          <w:sz w:val="20"/>
        </w:rPr>
      </w:pPr>
      <w:r>
        <w:rPr>
          <w:i/>
          <w:sz w:val="20"/>
        </w:rPr>
        <w:t xml:space="preserve">Источник: </w:t>
      </w:r>
      <w:r>
        <w:rPr>
          <w:sz w:val="20"/>
        </w:rPr>
        <w:t>Министерство научной технологии и инноваций и Статистическое управление Дании</w:t>
      </w:r>
    </w:p>
    <w:p w:rsidR="00000000" w:rsidRDefault="00000000">
      <w:pPr>
        <w:pStyle w:val="Heading5"/>
        <w:tabs>
          <w:tab w:val="left" w:pos="680"/>
          <w:tab w:val="left" w:pos="907"/>
        </w:tabs>
        <w:spacing w:before="240" w:line="280" w:lineRule="exact"/>
        <w:ind w:firstLine="680"/>
        <w:jc w:val="both"/>
        <w:rPr>
          <w:sz w:val="22"/>
        </w:rPr>
      </w:pPr>
      <w:r>
        <w:rPr>
          <w:sz w:val="22"/>
        </w:rPr>
        <w:t>4.  Подготовка в области научной деятельности</w:t>
      </w:r>
    </w:p>
    <w:p w:rsidR="00000000" w:rsidRDefault="00000000">
      <w:pPr>
        <w:tabs>
          <w:tab w:val="left" w:pos="680"/>
          <w:tab w:val="left" w:pos="907"/>
        </w:tabs>
        <w:spacing w:before="240" w:line="280" w:lineRule="exact"/>
        <w:ind w:firstLine="680"/>
        <w:jc w:val="both"/>
        <w:rPr>
          <w:sz w:val="22"/>
        </w:rPr>
      </w:pPr>
      <w:r>
        <w:rPr>
          <w:sz w:val="22"/>
        </w:rPr>
        <w:t>В академическом сообществе Дании наличие степени кандидата наук является одной из главных предпосылок для получения должности научного сотрудника в университетах или государственных научно-исследовательских учреждениях. В связи с этим статистические данные о числе женщин, имеющих степень кандидата наук, играют важную роль для составления прогнозов в отношении будущих тенденций. За рассматриваемый 12-летний период доля женщин, получивших степень кандидата наук, увеличилась с 27 процентов в 1991 году до 43 процентов в 2002 году.</w:t>
      </w:r>
    </w:p>
    <w:p w:rsidR="00000000" w:rsidRDefault="00000000">
      <w:pPr>
        <w:tabs>
          <w:tab w:val="left" w:pos="680"/>
          <w:tab w:val="left" w:pos="907"/>
        </w:tabs>
        <w:spacing w:before="240" w:line="280" w:lineRule="exact"/>
        <w:ind w:firstLine="680"/>
        <w:jc w:val="both"/>
        <w:rPr>
          <w:sz w:val="22"/>
        </w:rPr>
      </w:pPr>
      <w:r>
        <w:rPr>
          <w:sz w:val="22"/>
        </w:rPr>
        <w:t xml:space="preserve">Следует отметить, что возможность поступления в аспирантуру после получения степени магистра в целях получения затем степени кандидата наук неодинакова в шести указанных научных областях. В сфере гуманитарных и общественных наук лишь единицы из каждой сотни новых магистров могут продолжать учебу в аспирантуре для получения степени кандидата наук. Поэтому, несмотря на то что в области гуманитарных наук насчитывается большое число женщин, лишь немногие из них получат в будущем степень кандидата наук. В четырех других областях эти возможности намного шире. В некоторых случаях каждому третьему учащемуся будет присвоена степень кандидата наук. Таким образом, большое число женщин в области сельского хозяйства и ветеринарии, а также медицины способствует росту доли женщин, продолжающих научную карьеру. </w:t>
      </w:r>
    </w:p>
    <w:p w:rsidR="00000000" w:rsidRDefault="00000000">
      <w:pPr>
        <w:pStyle w:val="BodyText3"/>
        <w:tabs>
          <w:tab w:val="left" w:pos="680"/>
          <w:tab w:val="left" w:pos="907"/>
        </w:tabs>
        <w:spacing w:before="240" w:after="240" w:line="280" w:lineRule="exact"/>
        <w:ind w:left="680" w:hanging="680"/>
        <w:rPr>
          <w:sz w:val="22"/>
        </w:rPr>
      </w:pPr>
      <w:r>
        <w:rPr>
          <w:sz w:val="22"/>
          <w:lang w:val="en-US"/>
        </w:rPr>
        <w:tab/>
      </w:r>
      <w:r>
        <w:rPr>
          <w:sz w:val="22"/>
        </w:rPr>
        <w:t>Доля женщин среди учащихся, поступивших в аспирантуру для соискания степени кандидата наук, 1991–2002 годы</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1468"/>
        <w:gridCol w:w="687"/>
        <w:gridCol w:w="685"/>
        <w:gridCol w:w="685"/>
        <w:gridCol w:w="685"/>
        <w:gridCol w:w="687"/>
        <w:gridCol w:w="687"/>
        <w:gridCol w:w="687"/>
        <w:gridCol w:w="687"/>
        <w:gridCol w:w="686"/>
        <w:gridCol w:w="686"/>
        <w:gridCol w:w="686"/>
        <w:gridCol w:w="623"/>
      </w:tblGrid>
      <w:tr w:rsidR="00000000">
        <w:tblPrEx>
          <w:tblCellMar>
            <w:top w:w="0" w:type="dxa"/>
            <w:bottom w:w="0" w:type="dxa"/>
          </w:tblCellMar>
        </w:tblPrEx>
        <w:tc>
          <w:tcPr>
            <w:tcW w:w="1468" w:type="dxa"/>
            <w:tcBorders>
              <w:top w:val="single" w:sz="4" w:space="0" w:color="auto"/>
              <w:bottom w:val="single" w:sz="4" w:space="0" w:color="auto"/>
            </w:tcBorders>
            <w:shd w:val="clear" w:color="auto" w:fill="C0C0C0"/>
          </w:tcPr>
          <w:p w:rsidR="00000000" w:rsidRDefault="00000000">
            <w:pPr>
              <w:tabs>
                <w:tab w:val="left" w:pos="680"/>
                <w:tab w:val="left" w:pos="907"/>
              </w:tabs>
              <w:rPr>
                <w:b/>
                <w:sz w:val="20"/>
              </w:rPr>
            </w:pPr>
            <w:r>
              <w:rPr>
                <w:b/>
                <w:sz w:val="20"/>
              </w:rPr>
              <w:t>Доля женщин (в процентах)</w:t>
            </w:r>
          </w:p>
        </w:tc>
        <w:tc>
          <w:tcPr>
            <w:tcW w:w="687"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1991</w:t>
            </w:r>
          </w:p>
        </w:tc>
        <w:tc>
          <w:tcPr>
            <w:tcW w:w="685"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1992</w:t>
            </w:r>
          </w:p>
        </w:tc>
        <w:tc>
          <w:tcPr>
            <w:tcW w:w="685"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1993</w:t>
            </w:r>
          </w:p>
        </w:tc>
        <w:tc>
          <w:tcPr>
            <w:tcW w:w="685"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1994</w:t>
            </w:r>
          </w:p>
        </w:tc>
        <w:tc>
          <w:tcPr>
            <w:tcW w:w="687"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1995</w:t>
            </w:r>
          </w:p>
        </w:tc>
        <w:tc>
          <w:tcPr>
            <w:tcW w:w="687"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1996</w:t>
            </w:r>
          </w:p>
        </w:tc>
        <w:tc>
          <w:tcPr>
            <w:tcW w:w="687"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1997</w:t>
            </w:r>
          </w:p>
        </w:tc>
        <w:tc>
          <w:tcPr>
            <w:tcW w:w="687"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1998</w:t>
            </w:r>
          </w:p>
        </w:tc>
        <w:tc>
          <w:tcPr>
            <w:tcW w:w="686"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1999</w:t>
            </w:r>
          </w:p>
        </w:tc>
        <w:tc>
          <w:tcPr>
            <w:tcW w:w="686"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2000</w:t>
            </w:r>
          </w:p>
        </w:tc>
        <w:tc>
          <w:tcPr>
            <w:tcW w:w="686"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2001</w:t>
            </w:r>
          </w:p>
        </w:tc>
        <w:tc>
          <w:tcPr>
            <w:tcW w:w="623"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2002</w:t>
            </w:r>
          </w:p>
        </w:tc>
      </w:tr>
      <w:tr w:rsidR="00000000">
        <w:tblPrEx>
          <w:tblCellMar>
            <w:top w:w="0" w:type="dxa"/>
            <w:bottom w:w="0" w:type="dxa"/>
          </w:tblCellMar>
        </w:tblPrEx>
        <w:tc>
          <w:tcPr>
            <w:tcW w:w="1468" w:type="dxa"/>
            <w:tcBorders>
              <w:top w:val="single" w:sz="4" w:space="0" w:color="auto"/>
            </w:tcBorders>
          </w:tcPr>
          <w:p w:rsidR="00000000" w:rsidRDefault="00000000">
            <w:pPr>
              <w:tabs>
                <w:tab w:val="left" w:pos="680"/>
                <w:tab w:val="left" w:pos="907"/>
              </w:tabs>
              <w:rPr>
                <w:sz w:val="20"/>
              </w:rPr>
            </w:pPr>
            <w:r>
              <w:rPr>
                <w:sz w:val="20"/>
              </w:rPr>
              <w:t>Гуманитарные науки</w:t>
            </w:r>
          </w:p>
        </w:tc>
        <w:tc>
          <w:tcPr>
            <w:tcW w:w="687" w:type="dxa"/>
            <w:tcBorders>
              <w:top w:val="single" w:sz="4" w:space="0" w:color="auto"/>
            </w:tcBorders>
          </w:tcPr>
          <w:p w:rsidR="00000000" w:rsidRDefault="00000000">
            <w:pPr>
              <w:tabs>
                <w:tab w:val="left" w:pos="680"/>
                <w:tab w:val="left" w:pos="907"/>
              </w:tabs>
              <w:jc w:val="center"/>
              <w:rPr>
                <w:sz w:val="20"/>
              </w:rPr>
            </w:pPr>
            <w:r>
              <w:rPr>
                <w:sz w:val="20"/>
              </w:rPr>
              <w:t>н. д.</w:t>
            </w:r>
          </w:p>
        </w:tc>
        <w:tc>
          <w:tcPr>
            <w:tcW w:w="685" w:type="dxa"/>
            <w:tcBorders>
              <w:top w:val="single" w:sz="4" w:space="0" w:color="auto"/>
            </w:tcBorders>
          </w:tcPr>
          <w:p w:rsidR="00000000" w:rsidRDefault="00000000">
            <w:pPr>
              <w:tabs>
                <w:tab w:val="left" w:pos="680"/>
                <w:tab w:val="left" w:pos="907"/>
              </w:tabs>
              <w:jc w:val="center"/>
              <w:rPr>
                <w:sz w:val="20"/>
              </w:rPr>
            </w:pPr>
            <w:r>
              <w:rPr>
                <w:sz w:val="20"/>
              </w:rPr>
              <w:t>47</w:t>
            </w:r>
          </w:p>
        </w:tc>
        <w:tc>
          <w:tcPr>
            <w:tcW w:w="685" w:type="dxa"/>
            <w:tcBorders>
              <w:top w:val="single" w:sz="4" w:space="0" w:color="auto"/>
            </w:tcBorders>
          </w:tcPr>
          <w:p w:rsidR="00000000" w:rsidRDefault="00000000">
            <w:pPr>
              <w:tabs>
                <w:tab w:val="left" w:pos="680"/>
                <w:tab w:val="left" w:pos="907"/>
              </w:tabs>
              <w:jc w:val="center"/>
              <w:rPr>
                <w:sz w:val="20"/>
              </w:rPr>
            </w:pPr>
            <w:r>
              <w:rPr>
                <w:sz w:val="20"/>
              </w:rPr>
              <w:t>49</w:t>
            </w:r>
          </w:p>
        </w:tc>
        <w:tc>
          <w:tcPr>
            <w:tcW w:w="685" w:type="dxa"/>
            <w:tcBorders>
              <w:top w:val="single" w:sz="4" w:space="0" w:color="auto"/>
            </w:tcBorders>
          </w:tcPr>
          <w:p w:rsidR="00000000" w:rsidRDefault="00000000">
            <w:pPr>
              <w:tabs>
                <w:tab w:val="left" w:pos="680"/>
                <w:tab w:val="left" w:pos="907"/>
              </w:tabs>
              <w:jc w:val="center"/>
              <w:rPr>
                <w:sz w:val="20"/>
              </w:rPr>
            </w:pPr>
            <w:r>
              <w:rPr>
                <w:sz w:val="20"/>
              </w:rPr>
              <w:t>46</w:t>
            </w:r>
          </w:p>
        </w:tc>
        <w:tc>
          <w:tcPr>
            <w:tcW w:w="687" w:type="dxa"/>
            <w:tcBorders>
              <w:top w:val="single" w:sz="4" w:space="0" w:color="auto"/>
            </w:tcBorders>
          </w:tcPr>
          <w:p w:rsidR="00000000" w:rsidRDefault="00000000">
            <w:pPr>
              <w:tabs>
                <w:tab w:val="left" w:pos="680"/>
                <w:tab w:val="left" w:pos="907"/>
              </w:tabs>
              <w:jc w:val="center"/>
              <w:rPr>
                <w:sz w:val="20"/>
              </w:rPr>
            </w:pPr>
            <w:r>
              <w:rPr>
                <w:sz w:val="20"/>
              </w:rPr>
              <w:t>47</w:t>
            </w:r>
          </w:p>
        </w:tc>
        <w:tc>
          <w:tcPr>
            <w:tcW w:w="687" w:type="dxa"/>
            <w:tcBorders>
              <w:top w:val="single" w:sz="4" w:space="0" w:color="auto"/>
            </w:tcBorders>
          </w:tcPr>
          <w:p w:rsidR="00000000" w:rsidRDefault="00000000">
            <w:pPr>
              <w:tabs>
                <w:tab w:val="left" w:pos="680"/>
                <w:tab w:val="left" w:pos="907"/>
              </w:tabs>
              <w:jc w:val="center"/>
              <w:rPr>
                <w:sz w:val="20"/>
              </w:rPr>
            </w:pPr>
            <w:r>
              <w:rPr>
                <w:sz w:val="20"/>
              </w:rPr>
              <w:t>49</w:t>
            </w:r>
          </w:p>
        </w:tc>
        <w:tc>
          <w:tcPr>
            <w:tcW w:w="687" w:type="dxa"/>
            <w:tcBorders>
              <w:top w:val="single" w:sz="4" w:space="0" w:color="auto"/>
            </w:tcBorders>
          </w:tcPr>
          <w:p w:rsidR="00000000" w:rsidRDefault="00000000">
            <w:pPr>
              <w:tabs>
                <w:tab w:val="left" w:pos="680"/>
                <w:tab w:val="left" w:pos="907"/>
              </w:tabs>
              <w:jc w:val="center"/>
              <w:rPr>
                <w:sz w:val="20"/>
              </w:rPr>
            </w:pPr>
            <w:r>
              <w:rPr>
                <w:sz w:val="20"/>
              </w:rPr>
              <w:t>51</w:t>
            </w:r>
          </w:p>
        </w:tc>
        <w:tc>
          <w:tcPr>
            <w:tcW w:w="687" w:type="dxa"/>
            <w:tcBorders>
              <w:top w:val="single" w:sz="4" w:space="0" w:color="auto"/>
            </w:tcBorders>
          </w:tcPr>
          <w:p w:rsidR="00000000" w:rsidRDefault="00000000">
            <w:pPr>
              <w:tabs>
                <w:tab w:val="left" w:pos="680"/>
                <w:tab w:val="left" w:pos="907"/>
              </w:tabs>
              <w:jc w:val="center"/>
              <w:rPr>
                <w:sz w:val="20"/>
              </w:rPr>
            </w:pPr>
            <w:r>
              <w:rPr>
                <w:sz w:val="20"/>
              </w:rPr>
              <w:t>53</w:t>
            </w:r>
          </w:p>
        </w:tc>
        <w:tc>
          <w:tcPr>
            <w:tcW w:w="686" w:type="dxa"/>
            <w:tcBorders>
              <w:top w:val="single" w:sz="4" w:space="0" w:color="auto"/>
            </w:tcBorders>
          </w:tcPr>
          <w:p w:rsidR="00000000" w:rsidRDefault="00000000">
            <w:pPr>
              <w:tabs>
                <w:tab w:val="left" w:pos="680"/>
                <w:tab w:val="left" w:pos="907"/>
              </w:tabs>
              <w:jc w:val="center"/>
              <w:rPr>
                <w:sz w:val="20"/>
              </w:rPr>
            </w:pPr>
            <w:r>
              <w:rPr>
                <w:sz w:val="20"/>
              </w:rPr>
              <w:t>52</w:t>
            </w:r>
          </w:p>
        </w:tc>
        <w:tc>
          <w:tcPr>
            <w:tcW w:w="686" w:type="dxa"/>
            <w:tcBorders>
              <w:top w:val="single" w:sz="4" w:space="0" w:color="auto"/>
            </w:tcBorders>
          </w:tcPr>
          <w:p w:rsidR="00000000" w:rsidRDefault="00000000">
            <w:pPr>
              <w:tabs>
                <w:tab w:val="left" w:pos="680"/>
                <w:tab w:val="left" w:pos="907"/>
              </w:tabs>
              <w:jc w:val="center"/>
              <w:rPr>
                <w:sz w:val="20"/>
              </w:rPr>
            </w:pPr>
            <w:r>
              <w:rPr>
                <w:sz w:val="20"/>
              </w:rPr>
              <w:t>52</w:t>
            </w:r>
          </w:p>
        </w:tc>
        <w:tc>
          <w:tcPr>
            <w:tcW w:w="686" w:type="dxa"/>
            <w:tcBorders>
              <w:top w:val="single" w:sz="4" w:space="0" w:color="auto"/>
            </w:tcBorders>
          </w:tcPr>
          <w:p w:rsidR="00000000" w:rsidRDefault="00000000">
            <w:pPr>
              <w:tabs>
                <w:tab w:val="left" w:pos="680"/>
                <w:tab w:val="left" w:pos="907"/>
              </w:tabs>
              <w:jc w:val="center"/>
              <w:rPr>
                <w:sz w:val="20"/>
              </w:rPr>
            </w:pPr>
            <w:r>
              <w:rPr>
                <w:sz w:val="20"/>
              </w:rPr>
              <w:t>50</w:t>
            </w:r>
          </w:p>
        </w:tc>
        <w:tc>
          <w:tcPr>
            <w:tcW w:w="623" w:type="dxa"/>
            <w:tcBorders>
              <w:top w:val="single" w:sz="4" w:space="0" w:color="auto"/>
            </w:tcBorders>
          </w:tcPr>
          <w:p w:rsidR="00000000" w:rsidRDefault="00000000">
            <w:pPr>
              <w:tabs>
                <w:tab w:val="left" w:pos="680"/>
                <w:tab w:val="left" w:pos="907"/>
              </w:tabs>
              <w:jc w:val="center"/>
              <w:rPr>
                <w:sz w:val="20"/>
              </w:rPr>
            </w:pPr>
            <w:r>
              <w:rPr>
                <w:sz w:val="20"/>
              </w:rPr>
              <w:t>49</w:t>
            </w:r>
          </w:p>
        </w:tc>
      </w:tr>
      <w:tr w:rsidR="00000000">
        <w:tblPrEx>
          <w:tblCellMar>
            <w:top w:w="0" w:type="dxa"/>
            <w:bottom w:w="0" w:type="dxa"/>
          </w:tblCellMar>
        </w:tblPrEx>
        <w:tc>
          <w:tcPr>
            <w:tcW w:w="1468" w:type="dxa"/>
          </w:tcPr>
          <w:p w:rsidR="00000000" w:rsidRDefault="00000000">
            <w:pPr>
              <w:tabs>
                <w:tab w:val="left" w:pos="680"/>
                <w:tab w:val="left" w:pos="907"/>
              </w:tabs>
              <w:rPr>
                <w:sz w:val="20"/>
              </w:rPr>
            </w:pPr>
            <w:r>
              <w:rPr>
                <w:sz w:val="20"/>
              </w:rPr>
              <w:t>Естественные науки</w:t>
            </w:r>
          </w:p>
        </w:tc>
        <w:tc>
          <w:tcPr>
            <w:tcW w:w="687" w:type="dxa"/>
          </w:tcPr>
          <w:p w:rsidR="00000000" w:rsidRDefault="00000000">
            <w:pPr>
              <w:tabs>
                <w:tab w:val="left" w:pos="680"/>
                <w:tab w:val="left" w:pos="907"/>
              </w:tabs>
              <w:jc w:val="center"/>
              <w:rPr>
                <w:sz w:val="20"/>
              </w:rPr>
            </w:pPr>
            <w:r>
              <w:rPr>
                <w:sz w:val="20"/>
              </w:rPr>
              <w:t>н. д.</w:t>
            </w:r>
          </w:p>
        </w:tc>
        <w:tc>
          <w:tcPr>
            <w:tcW w:w="685" w:type="dxa"/>
          </w:tcPr>
          <w:p w:rsidR="00000000" w:rsidRDefault="00000000">
            <w:pPr>
              <w:tabs>
                <w:tab w:val="left" w:pos="680"/>
                <w:tab w:val="left" w:pos="907"/>
              </w:tabs>
              <w:jc w:val="center"/>
              <w:rPr>
                <w:sz w:val="20"/>
              </w:rPr>
            </w:pPr>
            <w:r>
              <w:rPr>
                <w:sz w:val="20"/>
              </w:rPr>
              <w:t>37</w:t>
            </w:r>
          </w:p>
        </w:tc>
        <w:tc>
          <w:tcPr>
            <w:tcW w:w="685" w:type="dxa"/>
          </w:tcPr>
          <w:p w:rsidR="00000000" w:rsidRDefault="00000000">
            <w:pPr>
              <w:tabs>
                <w:tab w:val="left" w:pos="680"/>
                <w:tab w:val="left" w:pos="907"/>
              </w:tabs>
              <w:jc w:val="center"/>
              <w:rPr>
                <w:sz w:val="20"/>
              </w:rPr>
            </w:pPr>
            <w:r>
              <w:rPr>
                <w:sz w:val="20"/>
              </w:rPr>
              <w:t>25</w:t>
            </w:r>
          </w:p>
        </w:tc>
        <w:tc>
          <w:tcPr>
            <w:tcW w:w="685" w:type="dxa"/>
          </w:tcPr>
          <w:p w:rsidR="00000000" w:rsidRDefault="00000000">
            <w:pPr>
              <w:tabs>
                <w:tab w:val="left" w:pos="680"/>
                <w:tab w:val="left" w:pos="907"/>
              </w:tabs>
              <w:jc w:val="center"/>
              <w:rPr>
                <w:sz w:val="20"/>
              </w:rPr>
            </w:pPr>
            <w:r>
              <w:rPr>
                <w:sz w:val="20"/>
              </w:rPr>
              <w:t>38</w:t>
            </w:r>
          </w:p>
        </w:tc>
        <w:tc>
          <w:tcPr>
            <w:tcW w:w="687" w:type="dxa"/>
          </w:tcPr>
          <w:p w:rsidR="00000000" w:rsidRDefault="00000000">
            <w:pPr>
              <w:tabs>
                <w:tab w:val="left" w:pos="680"/>
                <w:tab w:val="left" w:pos="907"/>
              </w:tabs>
              <w:jc w:val="center"/>
              <w:rPr>
                <w:sz w:val="20"/>
              </w:rPr>
            </w:pPr>
            <w:r>
              <w:rPr>
                <w:sz w:val="20"/>
              </w:rPr>
              <w:t>36</w:t>
            </w:r>
          </w:p>
        </w:tc>
        <w:tc>
          <w:tcPr>
            <w:tcW w:w="687" w:type="dxa"/>
          </w:tcPr>
          <w:p w:rsidR="00000000" w:rsidRDefault="00000000">
            <w:pPr>
              <w:tabs>
                <w:tab w:val="left" w:pos="680"/>
                <w:tab w:val="left" w:pos="907"/>
              </w:tabs>
              <w:jc w:val="center"/>
              <w:rPr>
                <w:sz w:val="20"/>
              </w:rPr>
            </w:pPr>
            <w:r>
              <w:rPr>
                <w:sz w:val="20"/>
              </w:rPr>
              <w:t>31</w:t>
            </w:r>
          </w:p>
        </w:tc>
        <w:tc>
          <w:tcPr>
            <w:tcW w:w="687" w:type="dxa"/>
          </w:tcPr>
          <w:p w:rsidR="00000000" w:rsidRDefault="00000000">
            <w:pPr>
              <w:tabs>
                <w:tab w:val="left" w:pos="680"/>
                <w:tab w:val="left" w:pos="907"/>
              </w:tabs>
              <w:jc w:val="center"/>
              <w:rPr>
                <w:sz w:val="20"/>
              </w:rPr>
            </w:pPr>
            <w:r>
              <w:rPr>
                <w:sz w:val="20"/>
              </w:rPr>
              <w:t>38</w:t>
            </w:r>
          </w:p>
        </w:tc>
        <w:tc>
          <w:tcPr>
            <w:tcW w:w="687" w:type="dxa"/>
          </w:tcPr>
          <w:p w:rsidR="00000000" w:rsidRDefault="00000000">
            <w:pPr>
              <w:tabs>
                <w:tab w:val="left" w:pos="680"/>
                <w:tab w:val="left" w:pos="907"/>
              </w:tabs>
              <w:jc w:val="center"/>
              <w:rPr>
                <w:sz w:val="20"/>
              </w:rPr>
            </w:pPr>
            <w:r>
              <w:rPr>
                <w:sz w:val="20"/>
              </w:rPr>
              <w:t>32</w:t>
            </w:r>
          </w:p>
        </w:tc>
        <w:tc>
          <w:tcPr>
            <w:tcW w:w="686" w:type="dxa"/>
          </w:tcPr>
          <w:p w:rsidR="00000000" w:rsidRDefault="00000000">
            <w:pPr>
              <w:tabs>
                <w:tab w:val="left" w:pos="680"/>
                <w:tab w:val="left" w:pos="907"/>
              </w:tabs>
              <w:jc w:val="center"/>
              <w:rPr>
                <w:sz w:val="20"/>
              </w:rPr>
            </w:pPr>
            <w:r>
              <w:rPr>
                <w:sz w:val="20"/>
              </w:rPr>
              <w:t>43</w:t>
            </w:r>
          </w:p>
        </w:tc>
        <w:tc>
          <w:tcPr>
            <w:tcW w:w="686" w:type="dxa"/>
          </w:tcPr>
          <w:p w:rsidR="00000000" w:rsidRDefault="00000000">
            <w:pPr>
              <w:tabs>
                <w:tab w:val="left" w:pos="680"/>
                <w:tab w:val="left" w:pos="907"/>
              </w:tabs>
              <w:jc w:val="center"/>
              <w:rPr>
                <w:sz w:val="20"/>
              </w:rPr>
            </w:pPr>
            <w:r>
              <w:rPr>
                <w:sz w:val="20"/>
              </w:rPr>
              <w:t>46</w:t>
            </w:r>
          </w:p>
        </w:tc>
        <w:tc>
          <w:tcPr>
            <w:tcW w:w="686" w:type="dxa"/>
          </w:tcPr>
          <w:p w:rsidR="00000000" w:rsidRDefault="00000000">
            <w:pPr>
              <w:tabs>
                <w:tab w:val="left" w:pos="680"/>
                <w:tab w:val="left" w:pos="907"/>
              </w:tabs>
              <w:jc w:val="center"/>
              <w:rPr>
                <w:sz w:val="20"/>
              </w:rPr>
            </w:pPr>
            <w:r>
              <w:rPr>
                <w:sz w:val="20"/>
              </w:rPr>
              <w:t>46</w:t>
            </w:r>
          </w:p>
        </w:tc>
        <w:tc>
          <w:tcPr>
            <w:tcW w:w="623" w:type="dxa"/>
          </w:tcPr>
          <w:p w:rsidR="00000000" w:rsidRDefault="00000000">
            <w:pPr>
              <w:tabs>
                <w:tab w:val="left" w:pos="680"/>
                <w:tab w:val="left" w:pos="907"/>
              </w:tabs>
              <w:jc w:val="center"/>
              <w:rPr>
                <w:sz w:val="20"/>
              </w:rPr>
            </w:pPr>
            <w:r>
              <w:rPr>
                <w:sz w:val="20"/>
              </w:rPr>
              <w:t>45</w:t>
            </w:r>
          </w:p>
        </w:tc>
      </w:tr>
      <w:tr w:rsidR="00000000">
        <w:tblPrEx>
          <w:tblCellMar>
            <w:top w:w="0" w:type="dxa"/>
            <w:bottom w:w="0" w:type="dxa"/>
          </w:tblCellMar>
        </w:tblPrEx>
        <w:tc>
          <w:tcPr>
            <w:tcW w:w="1468" w:type="dxa"/>
          </w:tcPr>
          <w:p w:rsidR="00000000" w:rsidRDefault="00000000">
            <w:pPr>
              <w:tabs>
                <w:tab w:val="left" w:pos="680"/>
                <w:tab w:val="left" w:pos="907"/>
              </w:tabs>
              <w:rPr>
                <w:sz w:val="20"/>
              </w:rPr>
            </w:pPr>
            <w:r>
              <w:rPr>
                <w:sz w:val="20"/>
              </w:rPr>
              <w:t>Общественные науки</w:t>
            </w:r>
          </w:p>
        </w:tc>
        <w:tc>
          <w:tcPr>
            <w:tcW w:w="687" w:type="dxa"/>
          </w:tcPr>
          <w:p w:rsidR="00000000" w:rsidRDefault="00000000">
            <w:pPr>
              <w:tabs>
                <w:tab w:val="left" w:pos="680"/>
                <w:tab w:val="left" w:pos="907"/>
              </w:tabs>
              <w:jc w:val="center"/>
              <w:rPr>
                <w:sz w:val="20"/>
              </w:rPr>
            </w:pPr>
            <w:r>
              <w:rPr>
                <w:sz w:val="20"/>
              </w:rPr>
              <w:t>н. д.</w:t>
            </w:r>
          </w:p>
        </w:tc>
        <w:tc>
          <w:tcPr>
            <w:tcW w:w="685" w:type="dxa"/>
          </w:tcPr>
          <w:p w:rsidR="00000000" w:rsidRDefault="00000000">
            <w:pPr>
              <w:tabs>
                <w:tab w:val="left" w:pos="680"/>
                <w:tab w:val="left" w:pos="907"/>
              </w:tabs>
              <w:jc w:val="center"/>
              <w:rPr>
                <w:sz w:val="20"/>
              </w:rPr>
            </w:pPr>
            <w:r>
              <w:rPr>
                <w:sz w:val="20"/>
              </w:rPr>
              <w:t>27</w:t>
            </w:r>
          </w:p>
        </w:tc>
        <w:tc>
          <w:tcPr>
            <w:tcW w:w="685" w:type="dxa"/>
          </w:tcPr>
          <w:p w:rsidR="00000000" w:rsidRDefault="00000000">
            <w:pPr>
              <w:tabs>
                <w:tab w:val="left" w:pos="680"/>
                <w:tab w:val="left" w:pos="907"/>
              </w:tabs>
              <w:jc w:val="center"/>
              <w:rPr>
                <w:sz w:val="20"/>
              </w:rPr>
            </w:pPr>
            <w:r>
              <w:rPr>
                <w:sz w:val="20"/>
              </w:rPr>
              <w:t>33</w:t>
            </w:r>
          </w:p>
        </w:tc>
        <w:tc>
          <w:tcPr>
            <w:tcW w:w="685" w:type="dxa"/>
          </w:tcPr>
          <w:p w:rsidR="00000000" w:rsidRDefault="00000000">
            <w:pPr>
              <w:tabs>
                <w:tab w:val="left" w:pos="680"/>
                <w:tab w:val="left" w:pos="907"/>
              </w:tabs>
              <w:jc w:val="center"/>
              <w:rPr>
                <w:sz w:val="20"/>
              </w:rPr>
            </w:pPr>
            <w:r>
              <w:rPr>
                <w:sz w:val="20"/>
              </w:rPr>
              <w:t>31</w:t>
            </w:r>
          </w:p>
        </w:tc>
        <w:tc>
          <w:tcPr>
            <w:tcW w:w="687" w:type="dxa"/>
          </w:tcPr>
          <w:p w:rsidR="00000000" w:rsidRDefault="00000000">
            <w:pPr>
              <w:tabs>
                <w:tab w:val="left" w:pos="680"/>
                <w:tab w:val="left" w:pos="907"/>
              </w:tabs>
              <w:jc w:val="center"/>
              <w:rPr>
                <w:sz w:val="20"/>
              </w:rPr>
            </w:pPr>
            <w:r>
              <w:rPr>
                <w:sz w:val="20"/>
              </w:rPr>
              <w:t>24</w:t>
            </w:r>
          </w:p>
        </w:tc>
        <w:tc>
          <w:tcPr>
            <w:tcW w:w="687" w:type="dxa"/>
          </w:tcPr>
          <w:p w:rsidR="00000000" w:rsidRDefault="00000000">
            <w:pPr>
              <w:tabs>
                <w:tab w:val="left" w:pos="680"/>
                <w:tab w:val="left" w:pos="907"/>
              </w:tabs>
              <w:jc w:val="center"/>
              <w:rPr>
                <w:sz w:val="20"/>
              </w:rPr>
            </w:pPr>
            <w:r>
              <w:rPr>
                <w:sz w:val="20"/>
              </w:rPr>
              <w:t>34</w:t>
            </w:r>
          </w:p>
        </w:tc>
        <w:tc>
          <w:tcPr>
            <w:tcW w:w="687" w:type="dxa"/>
          </w:tcPr>
          <w:p w:rsidR="00000000" w:rsidRDefault="00000000">
            <w:pPr>
              <w:tabs>
                <w:tab w:val="left" w:pos="680"/>
                <w:tab w:val="left" w:pos="907"/>
              </w:tabs>
              <w:jc w:val="center"/>
              <w:rPr>
                <w:sz w:val="20"/>
              </w:rPr>
            </w:pPr>
            <w:r>
              <w:rPr>
                <w:sz w:val="20"/>
              </w:rPr>
              <w:t>33</w:t>
            </w:r>
          </w:p>
        </w:tc>
        <w:tc>
          <w:tcPr>
            <w:tcW w:w="687" w:type="dxa"/>
          </w:tcPr>
          <w:p w:rsidR="00000000" w:rsidRDefault="00000000">
            <w:pPr>
              <w:tabs>
                <w:tab w:val="left" w:pos="680"/>
                <w:tab w:val="left" w:pos="907"/>
              </w:tabs>
              <w:jc w:val="center"/>
              <w:rPr>
                <w:sz w:val="20"/>
              </w:rPr>
            </w:pPr>
            <w:r>
              <w:rPr>
                <w:sz w:val="20"/>
              </w:rPr>
              <w:t>35</w:t>
            </w:r>
          </w:p>
        </w:tc>
        <w:tc>
          <w:tcPr>
            <w:tcW w:w="686" w:type="dxa"/>
          </w:tcPr>
          <w:p w:rsidR="00000000" w:rsidRDefault="00000000">
            <w:pPr>
              <w:tabs>
                <w:tab w:val="left" w:pos="680"/>
                <w:tab w:val="left" w:pos="907"/>
              </w:tabs>
              <w:jc w:val="center"/>
              <w:rPr>
                <w:sz w:val="20"/>
              </w:rPr>
            </w:pPr>
            <w:r>
              <w:rPr>
                <w:sz w:val="20"/>
              </w:rPr>
              <w:t>30</w:t>
            </w:r>
          </w:p>
        </w:tc>
        <w:tc>
          <w:tcPr>
            <w:tcW w:w="686" w:type="dxa"/>
          </w:tcPr>
          <w:p w:rsidR="00000000" w:rsidRDefault="00000000">
            <w:pPr>
              <w:tabs>
                <w:tab w:val="left" w:pos="680"/>
                <w:tab w:val="left" w:pos="907"/>
              </w:tabs>
              <w:jc w:val="center"/>
              <w:rPr>
                <w:sz w:val="20"/>
              </w:rPr>
            </w:pPr>
            <w:r>
              <w:rPr>
                <w:sz w:val="20"/>
              </w:rPr>
              <w:t>31</w:t>
            </w:r>
          </w:p>
        </w:tc>
        <w:tc>
          <w:tcPr>
            <w:tcW w:w="686" w:type="dxa"/>
          </w:tcPr>
          <w:p w:rsidR="00000000" w:rsidRDefault="00000000">
            <w:pPr>
              <w:tabs>
                <w:tab w:val="left" w:pos="680"/>
                <w:tab w:val="left" w:pos="907"/>
              </w:tabs>
              <w:jc w:val="center"/>
              <w:rPr>
                <w:sz w:val="20"/>
              </w:rPr>
            </w:pPr>
            <w:r>
              <w:rPr>
                <w:sz w:val="20"/>
              </w:rPr>
              <w:t>37</w:t>
            </w:r>
          </w:p>
        </w:tc>
        <w:tc>
          <w:tcPr>
            <w:tcW w:w="623" w:type="dxa"/>
          </w:tcPr>
          <w:p w:rsidR="00000000" w:rsidRDefault="00000000">
            <w:pPr>
              <w:tabs>
                <w:tab w:val="left" w:pos="680"/>
                <w:tab w:val="left" w:pos="907"/>
              </w:tabs>
              <w:jc w:val="center"/>
              <w:rPr>
                <w:sz w:val="20"/>
              </w:rPr>
            </w:pPr>
            <w:r>
              <w:rPr>
                <w:sz w:val="20"/>
              </w:rPr>
              <w:t>33</w:t>
            </w:r>
          </w:p>
        </w:tc>
      </w:tr>
      <w:tr w:rsidR="00000000">
        <w:tblPrEx>
          <w:tblCellMar>
            <w:top w:w="0" w:type="dxa"/>
            <w:bottom w:w="0" w:type="dxa"/>
          </w:tblCellMar>
        </w:tblPrEx>
        <w:tc>
          <w:tcPr>
            <w:tcW w:w="1468" w:type="dxa"/>
          </w:tcPr>
          <w:p w:rsidR="00000000" w:rsidRDefault="00000000">
            <w:pPr>
              <w:tabs>
                <w:tab w:val="left" w:pos="680"/>
                <w:tab w:val="left" w:pos="907"/>
              </w:tabs>
              <w:rPr>
                <w:sz w:val="20"/>
              </w:rPr>
            </w:pPr>
            <w:r>
              <w:rPr>
                <w:sz w:val="20"/>
              </w:rPr>
              <w:t>Технические науки</w:t>
            </w:r>
          </w:p>
        </w:tc>
        <w:tc>
          <w:tcPr>
            <w:tcW w:w="687" w:type="dxa"/>
          </w:tcPr>
          <w:p w:rsidR="00000000" w:rsidRDefault="00000000">
            <w:pPr>
              <w:tabs>
                <w:tab w:val="left" w:pos="680"/>
                <w:tab w:val="left" w:pos="907"/>
              </w:tabs>
              <w:jc w:val="center"/>
              <w:rPr>
                <w:sz w:val="20"/>
              </w:rPr>
            </w:pPr>
            <w:r>
              <w:rPr>
                <w:sz w:val="20"/>
              </w:rPr>
              <w:t>н. д.</w:t>
            </w:r>
          </w:p>
        </w:tc>
        <w:tc>
          <w:tcPr>
            <w:tcW w:w="685" w:type="dxa"/>
          </w:tcPr>
          <w:p w:rsidR="00000000" w:rsidRDefault="00000000">
            <w:pPr>
              <w:tabs>
                <w:tab w:val="left" w:pos="680"/>
                <w:tab w:val="left" w:pos="907"/>
              </w:tabs>
              <w:jc w:val="center"/>
              <w:rPr>
                <w:sz w:val="20"/>
              </w:rPr>
            </w:pPr>
            <w:r>
              <w:rPr>
                <w:sz w:val="20"/>
              </w:rPr>
              <w:t>39</w:t>
            </w:r>
          </w:p>
        </w:tc>
        <w:tc>
          <w:tcPr>
            <w:tcW w:w="685" w:type="dxa"/>
          </w:tcPr>
          <w:p w:rsidR="00000000" w:rsidRDefault="00000000">
            <w:pPr>
              <w:tabs>
                <w:tab w:val="left" w:pos="680"/>
                <w:tab w:val="left" w:pos="907"/>
              </w:tabs>
              <w:jc w:val="center"/>
              <w:rPr>
                <w:sz w:val="20"/>
              </w:rPr>
            </w:pPr>
            <w:r>
              <w:rPr>
                <w:sz w:val="20"/>
              </w:rPr>
              <w:t>47</w:t>
            </w:r>
          </w:p>
        </w:tc>
        <w:tc>
          <w:tcPr>
            <w:tcW w:w="685" w:type="dxa"/>
          </w:tcPr>
          <w:p w:rsidR="00000000" w:rsidRDefault="00000000">
            <w:pPr>
              <w:tabs>
                <w:tab w:val="left" w:pos="680"/>
                <w:tab w:val="left" w:pos="907"/>
              </w:tabs>
              <w:jc w:val="center"/>
              <w:rPr>
                <w:sz w:val="20"/>
              </w:rPr>
            </w:pPr>
            <w:r>
              <w:rPr>
                <w:sz w:val="20"/>
              </w:rPr>
              <w:t>46</w:t>
            </w:r>
          </w:p>
        </w:tc>
        <w:tc>
          <w:tcPr>
            <w:tcW w:w="687" w:type="dxa"/>
          </w:tcPr>
          <w:p w:rsidR="00000000" w:rsidRDefault="00000000">
            <w:pPr>
              <w:tabs>
                <w:tab w:val="left" w:pos="680"/>
                <w:tab w:val="left" w:pos="907"/>
              </w:tabs>
              <w:jc w:val="center"/>
              <w:rPr>
                <w:sz w:val="20"/>
              </w:rPr>
            </w:pPr>
            <w:r>
              <w:rPr>
                <w:sz w:val="20"/>
              </w:rPr>
              <w:t>54</w:t>
            </w:r>
          </w:p>
        </w:tc>
        <w:tc>
          <w:tcPr>
            <w:tcW w:w="687" w:type="dxa"/>
          </w:tcPr>
          <w:p w:rsidR="00000000" w:rsidRDefault="00000000">
            <w:pPr>
              <w:tabs>
                <w:tab w:val="left" w:pos="680"/>
                <w:tab w:val="left" w:pos="907"/>
              </w:tabs>
              <w:jc w:val="center"/>
              <w:rPr>
                <w:sz w:val="20"/>
              </w:rPr>
            </w:pPr>
            <w:r>
              <w:rPr>
                <w:sz w:val="20"/>
              </w:rPr>
              <w:t>49</w:t>
            </w:r>
          </w:p>
        </w:tc>
        <w:tc>
          <w:tcPr>
            <w:tcW w:w="687" w:type="dxa"/>
          </w:tcPr>
          <w:p w:rsidR="00000000" w:rsidRDefault="00000000">
            <w:pPr>
              <w:tabs>
                <w:tab w:val="left" w:pos="680"/>
                <w:tab w:val="left" w:pos="907"/>
              </w:tabs>
              <w:jc w:val="center"/>
              <w:rPr>
                <w:sz w:val="20"/>
              </w:rPr>
            </w:pPr>
            <w:r>
              <w:rPr>
                <w:sz w:val="20"/>
              </w:rPr>
              <w:t>49</w:t>
            </w:r>
          </w:p>
        </w:tc>
        <w:tc>
          <w:tcPr>
            <w:tcW w:w="687" w:type="dxa"/>
          </w:tcPr>
          <w:p w:rsidR="00000000" w:rsidRDefault="00000000">
            <w:pPr>
              <w:tabs>
                <w:tab w:val="left" w:pos="680"/>
                <w:tab w:val="left" w:pos="907"/>
              </w:tabs>
              <w:jc w:val="center"/>
              <w:rPr>
                <w:sz w:val="20"/>
              </w:rPr>
            </w:pPr>
            <w:r>
              <w:rPr>
                <w:sz w:val="20"/>
              </w:rPr>
              <w:t>50</w:t>
            </w:r>
          </w:p>
        </w:tc>
        <w:tc>
          <w:tcPr>
            <w:tcW w:w="686" w:type="dxa"/>
          </w:tcPr>
          <w:p w:rsidR="00000000" w:rsidRDefault="00000000">
            <w:pPr>
              <w:tabs>
                <w:tab w:val="left" w:pos="680"/>
                <w:tab w:val="left" w:pos="907"/>
              </w:tabs>
              <w:jc w:val="center"/>
              <w:rPr>
                <w:sz w:val="20"/>
              </w:rPr>
            </w:pPr>
            <w:r>
              <w:rPr>
                <w:sz w:val="20"/>
              </w:rPr>
              <w:t>55</w:t>
            </w:r>
          </w:p>
        </w:tc>
        <w:tc>
          <w:tcPr>
            <w:tcW w:w="686" w:type="dxa"/>
          </w:tcPr>
          <w:p w:rsidR="00000000" w:rsidRDefault="00000000">
            <w:pPr>
              <w:tabs>
                <w:tab w:val="left" w:pos="680"/>
                <w:tab w:val="left" w:pos="907"/>
              </w:tabs>
              <w:jc w:val="center"/>
              <w:rPr>
                <w:sz w:val="20"/>
              </w:rPr>
            </w:pPr>
            <w:r>
              <w:rPr>
                <w:sz w:val="20"/>
              </w:rPr>
              <w:t>55</w:t>
            </w:r>
          </w:p>
        </w:tc>
        <w:tc>
          <w:tcPr>
            <w:tcW w:w="686" w:type="dxa"/>
          </w:tcPr>
          <w:p w:rsidR="00000000" w:rsidRDefault="00000000">
            <w:pPr>
              <w:tabs>
                <w:tab w:val="left" w:pos="680"/>
                <w:tab w:val="left" w:pos="907"/>
              </w:tabs>
              <w:jc w:val="center"/>
              <w:rPr>
                <w:sz w:val="20"/>
              </w:rPr>
            </w:pPr>
            <w:r>
              <w:rPr>
                <w:sz w:val="20"/>
              </w:rPr>
              <w:t>54</w:t>
            </w:r>
          </w:p>
        </w:tc>
        <w:tc>
          <w:tcPr>
            <w:tcW w:w="623" w:type="dxa"/>
          </w:tcPr>
          <w:p w:rsidR="00000000" w:rsidRDefault="00000000">
            <w:pPr>
              <w:tabs>
                <w:tab w:val="left" w:pos="680"/>
                <w:tab w:val="left" w:pos="907"/>
              </w:tabs>
              <w:jc w:val="center"/>
              <w:rPr>
                <w:sz w:val="20"/>
              </w:rPr>
            </w:pPr>
            <w:r>
              <w:rPr>
                <w:sz w:val="20"/>
              </w:rPr>
              <w:t>59</w:t>
            </w:r>
          </w:p>
        </w:tc>
      </w:tr>
      <w:tr w:rsidR="00000000">
        <w:tblPrEx>
          <w:tblCellMar>
            <w:top w:w="0" w:type="dxa"/>
            <w:bottom w:w="0" w:type="dxa"/>
          </w:tblCellMar>
        </w:tblPrEx>
        <w:tc>
          <w:tcPr>
            <w:tcW w:w="1468" w:type="dxa"/>
          </w:tcPr>
          <w:p w:rsidR="00000000" w:rsidRDefault="00000000">
            <w:pPr>
              <w:tabs>
                <w:tab w:val="left" w:pos="680"/>
                <w:tab w:val="left" w:pos="907"/>
              </w:tabs>
              <w:rPr>
                <w:sz w:val="20"/>
              </w:rPr>
            </w:pPr>
            <w:r>
              <w:rPr>
                <w:sz w:val="20"/>
              </w:rPr>
              <w:t>Сельское хозяйство и ветеринария</w:t>
            </w:r>
          </w:p>
        </w:tc>
        <w:tc>
          <w:tcPr>
            <w:tcW w:w="687" w:type="dxa"/>
          </w:tcPr>
          <w:p w:rsidR="00000000" w:rsidRDefault="00000000">
            <w:pPr>
              <w:tabs>
                <w:tab w:val="left" w:pos="680"/>
                <w:tab w:val="left" w:pos="907"/>
              </w:tabs>
              <w:jc w:val="center"/>
              <w:rPr>
                <w:sz w:val="20"/>
              </w:rPr>
            </w:pPr>
            <w:r>
              <w:rPr>
                <w:sz w:val="20"/>
              </w:rPr>
              <w:t>н. д.</w:t>
            </w:r>
          </w:p>
        </w:tc>
        <w:tc>
          <w:tcPr>
            <w:tcW w:w="685" w:type="dxa"/>
          </w:tcPr>
          <w:p w:rsidR="00000000" w:rsidRDefault="00000000">
            <w:pPr>
              <w:tabs>
                <w:tab w:val="left" w:pos="680"/>
                <w:tab w:val="left" w:pos="907"/>
              </w:tabs>
              <w:jc w:val="center"/>
              <w:rPr>
                <w:sz w:val="20"/>
              </w:rPr>
            </w:pPr>
            <w:r>
              <w:rPr>
                <w:sz w:val="20"/>
              </w:rPr>
              <w:t>35</w:t>
            </w:r>
          </w:p>
        </w:tc>
        <w:tc>
          <w:tcPr>
            <w:tcW w:w="685" w:type="dxa"/>
          </w:tcPr>
          <w:p w:rsidR="00000000" w:rsidRDefault="00000000">
            <w:pPr>
              <w:tabs>
                <w:tab w:val="left" w:pos="680"/>
                <w:tab w:val="left" w:pos="907"/>
              </w:tabs>
              <w:jc w:val="center"/>
              <w:rPr>
                <w:sz w:val="20"/>
              </w:rPr>
            </w:pPr>
            <w:r>
              <w:rPr>
                <w:sz w:val="20"/>
              </w:rPr>
              <w:t>47</w:t>
            </w:r>
          </w:p>
        </w:tc>
        <w:tc>
          <w:tcPr>
            <w:tcW w:w="685" w:type="dxa"/>
          </w:tcPr>
          <w:p w:rsidR="00000000" w:rsidRDefault="00000000">
            <w:pPr>
              <w:tabs>
                <w:tab w:val="left" w:pos="680"/>
                <w:tab w:val="left" w:pos="907"/>
              </w:tabs>
              <w:jc w:val="center"/>
              <w:rPr>
                <w:sz w:val="20"/>
              </w:rPr>
            </w:pPr>
            <w:r>
              <w:rPr>
                <w:sz w:val="20"/>
              </w:rPr>
              <w:t>49</w:t>
            </w:r>
          </w:p>
        </w:tc>
        <w:tc>
          <w:tcPr>
            <w:tcW w:w="687" w:type="dxa"/>
          </w:tcPr>
          <w:p w:rsidR="00000000" w:rsidRDefault="00000000">
            <w:pPr>
              <w:tabs>
                <w:tab w:val="left" w:pos="680"/>
                <w:tab w:val="left" w:pos="907"/>
              </w:tabs>
              <w:jc w:val="center"/>
              <w:rPr>
                <w:sz w:val="20"/>
              </w:rPr>
            </w:pPr>
            <w:r>
              <w:rPr>
                <w:sz w:val="20"/>
              </w:rPr>
              <w:t>46</w:t>
            </w:r>
          </w:p>
        </w:tc>
        <w:tc>
          <w:tcPr>
            <w:tcW w:w="687" w:type="dxa"/>
          </w:tcPr>
          <w:p w:rsidR="00000000" w:rsidRDefault="00000000">
            <w:pPr>
              <w:tabs>
                <w:tab w:val="left" w:pos="680"/>
                <w:tab w:val="left" w:pos="907"/>
              </w:tabs>
              <w:jc w:val="center"/>
              <w:rPr>
                <w:sz w:val="20"/>
              </w:rPr>
            </w:pPr>
            <w:r>
              <w:rPr>
                <w:sz w:val="20"/>
              </w:rPr>
              <w:t>50</w:t>
            </w:r>
          </w:p>
        </w:tc>
        <w:tc>
          <w:tcPr>
            <w:tcW w:w="687" w:type="dxa"/>
          </w:tcPr>
          <w:p w:rsidR="00000000" w:rsidRDefault="00000000">
            <w:pPr>
              <w:tabs>
                <w:tab w:val="left" w:pos="680"/>
                <w:tab w:val="left" w:pos="907"/>
              </w:tabs>
              <w:jc w:val="center"/>
              <w:rPr>
                <w:sz w:val="20"/>
              </w:rPr>
            </w:pPr>
            <w:r>
              <w:rPr>
                <w:sz w:val="20"/>
              </w:rPr>
              <w:t>53</w:t>
            </w:r>
          </w:p>
        </w:tc>
        <w:tc>
          <w:tcPr>
            <w:tcW w:w="687" w:type="dxa"/>
          </w:tcPr>
          <w:p w:rsidR="00000000" w:rsidRDefault="00000000">
            <w:pPr>
              <w:tabs>
                <w:tab w:val="left" w:pos="680"/>
                <w:tab w:val="left" w:pos="907"/>
              </w:tabs>
              <w:jc w:val="center"/>
              <w:rPr>
                <w:sz w:val="20"/>
              </w:rPr>
            </w:pPr>
            <w:r>
              <w:rPr>
                <w:sz w:val="20"/>
              </w:rPr>
              <w:t>47</w:t>
            </w:r>
          </w:p>
        </w:tc>
        <w:tc>
          <w:tcPr>
            <w:tcW w:w="686" w:type="dxa"/>
          </w:tcPr>
          <w:p w:rsidR="00000000" w:rsidRDefault="00000000">
            <w:pPr>
              <w:tabs>
                <w:tab w:val="left" w:pos="680"/>
                <w:tab w:val="left" w:pos="907"/>
              </w:tabs>
              <w:jc w:val="center"/>
              <w:rPr>
                <w:sz w:val="20"/>
              </w:rPr>
            </w:pPr>
            <w:r>
              <w:rPr>
                <w:sz w:val="20"/>
              </w:rPr>
              <w:t>64</w:t>
            </w:r>
          </w:p>
        </w:tc>
        <w:tc>
          <w:tcPr>
            <w:tcW w:w="686" w:type="dxa"/>
          </w:tcPr>
          <w:p w:rsidR="00000000" w:rsidRDefault="00000000">
            <w:pPr>
              <w:tabs>
                <w:tab w:val="left" w:pos="680"/>
                <w:tab w:val="left" w:pos="907"/>
              </w:tabs>
              <w:jc w:val="center"/>
              <w:rPr>
                <w:sz w:val="20"/>
              </w:rPr>
            </w:pPr>
            <w:r>
              <w:rPr>
                <w:sz w:val="20"/>
              </w:rPr>
              <w:t>64</w:t>
            </w:r>
          </w:p>
        </w:tc>
        <w:tc>
          <w:tcPr>
            <w:tcW w:w="686" w:type="dxa"/>
          </w:tcPr>
          <w:p w:rsidR="00000000" w:rsidRDefault="00000000">
            <w:pPr>
              <w:tabs>
                <w:tab w:val="left" w:pos="680"/>
                <w:tab w:val="left" w:pos="907"/>
              </w:tabs>
              <w:jc w:val="center"/>
              <w:rPr>
                <w:sz w:val="20"/>
              </w:rPr>
            </w:pPr>
            <w:r>
              <w:rPr>
                <w:sz w:val="20"/>
              </w:rPr>
              <w:t>60</w:t>
            </w:r>
          </w:p>
        </w:tc>
        <w:tc>
          <w:tcPr>
            <w:tcW w:w="623" w:type="dxa"/>
          </w:tcPr>
          <w:p w:rsidR="00000000" w:rsidRDefault="00000000">
            <w:pPr>
              <w:tabs>
                <w:tab w:val="left" w:pos="680"/>
                <w:tab w:val="left" w:pos="907"/>
              </w:tabs>
              <w:jc w:val="center"/>
              <w:rPr>
                <w:sz w:val="20"/>
              </w:rPr>
            </w:pPr>
            <w:r>
              <w:rPr>
                <w:sz w:val="20"/>
              </w:rPr>
              <w:t>54</w:t>
            </w:r>
          </w:p>
        </w:tc>
      </w:tr>
      <w:tr w:rsidR="00000000">
        <w:tblPrEx>
          <w:tblCellMar>
            <w:top w:w="0" w:type="dxa"/>
            <w:bottom w:w="0" w:type="dxa"/>
          </w:tblCellMar>
        </w:tblPrEx>
        <w:tc>
          <w:tcPr>
            <w:tcW w:w="1468" w:type="dxa"/>
            <w:tcBorders>
              <w:bottom w:val="single" w:sz="4" w:space="0" w:color="auto"/>
            </w:tcBorders>
          </w:tcPr>
          <w:p w:rsidR="00000000" w:rsidRDefault="00000000">
            <w:pPr>
              <w:tabs>
                <w:tab w:val="left" w:pos="680"/>
                <w:tab w:val="left" w:pos="907"/>
              </w:tabs>
              <w:rPr>
                <w:sz w:val="20"/>
              </w:rPr>
            </w:pPr>
            <w:r>
              <w:rPr>
                <w:sz w:val="20"/>
              </w:rPr>
              <w:t>Медицина</w:t>
            </w:r>
          </w:p>
        </w:tc>
        <w:tc>
          <w:tcPr>
            <w:tcW w:w="687" w:type="dxa"/>
            <w:tcBorders>
              <w:bottom w:val="single" w:sz="4" w:space="0" w:color="auto"/>
            </w:tcBorders>
          </w:tcPr>
          <w:p w:rsidR="00000000" w:rsidRDefault="00000000">
            <w:pPr>
              <w:tabs>
                <w:tab w:val="left" w:pos="680"/>
                <w:tab w:val="left" w:pos="907"/>
              </w:tabs>
              <w:jc w:val="center"/>
              <w:rPr>
                <w:sz w:val="20"/>
              </w:rPr>
            </w:pPr>
            <w:r>
              <w:rPr>
                <w:sz w:val="20"/>
              </w:rPr>
              <w:t>н. д.</w:t>
            </w:r>
          </w:p>
        </w:tc>
        <w:tc>
          <w:tcPr>
            <w:tcW w:w="685" w:type="dxa"/>
            <w:tcBorders>
              <w:bottom w:val="single" w:sz="4" w:space="0" w:color="auto"/>
            </w:tcBorders>
          </w:tcPr>
          <w:p w:rsidR="00000000" w:rsidRDefault="00000000">
            <w:pPr>
              <w:tabs>
                <w:tab w:val="left" w:pos="680"/>
                <w:tab w:val="left" w:pos="907"/>
              </w:tabs>
              <w:jc w:val="center"/>
              <w:rPr>
                <w:sz w:val="20"/>
              </w:rPr>
            </w:pPr>
            <w:r>
              <w:rPr>
                <w:sz w:val="20"/>
              </w:rPr>
              <w:t>23</w:t>
            </w:r>
          </w:p>
        </w:tc>
        <w:tc>
          <w:tcPr>
            <w:tcW w:w="685" w:type="dxa"/>
            <w:tcBorders>
              <w:bottom w:val="single" w:sz="4" w:space="0" w:color="auto"/>
            </w:tcBorders>
          </w:tcPr>
          <w:p w:rsidR="00000000" w:rsidRDefault="00000000">
            <w:pPr>
              <w:tabs>
                <w:tab w:val="left" w:pos="680"/>
                <w:tab w:val="left" w:pos="907"/>
              </w:tabs>
              <w:jc w:val="center"/>
              <w:rPr>
                <w:sz w:val="20"/>
              </w:rPr>
            </w:pPr>
            <w:r>
              <w:rPr>
                <w:sz w:val="20"/>
              </w:rPr>
              <w:t>22</w:t>
            </w:r>
          </w:p>
        </w:tc>
        <w:tc>
          <w:tcPr>
            <w:tcW w:w="685" w:type="dxa"/>
            <w:tcBorders>
              <w:bottom w:val="single" w:sz="4" w:space="0" w:color="auto"/>
            </w:tcBorders>
          </w:tcPr>
          <w:p w:rsidR="00000000" w:rsidRDefault="00000000">
            <w:pPr>
              <w:tabs>
                <w:tab w:val="left" w:pos="680"/>
                <w:tab w:val="left" w:pos="907"/>
              </w:tabs>
              <w:jc w:val="center"/>
              <w:rPr>
                <w:sz w:val="20"/>
              </w:rPr>
            </w:pPr>
            <w:r>
              <w:rPr>
                <w:sz w:val="20"/>
              </w:rPr>
              <w:t>17</w:t>
            </w:r>
          </w:p>
        </w:tc>
        <w:tc>
          <w:tcPr>
            <w:tcW w:w="687" w:type="dxa"/>
            <w:tcBorders>
              <w:bottom w:val="single" w:sz="4" w:space="0" w:color="auto"/>
            </w:tcBorders>
          </w:tcPr>
          <w:p w:rsidR="00000000" w:rsidRDefault="00000000">
            <w:pPr>
              <w:tabs>
                <w:tab w:val="left" w:pos="680"/>
                <w:tab w:val="left" w:pos="907"/>
              </w:tabs>
              <w:jc w:val="center"/>
              <w:rPr>
                <w:sz w:val="20"/>
              </w:rPr>
            </w:pPr>
            <w:r>
              <w:rPr>
                <w:sz w:val="20"/>
              </w:rPr>
              <w:t>24</w:t>
            </w:r>
          </w:p>
        </w:tc>
        <w:tc>
          <w:tcPr>
            <w:tcW w:w="687" w:type="dxa"/>
            <w:tcBorders>
              <w:bottom w:val="single" w:sz="4" w:space="0" w:color="auto"/>
            </w:tcBorders>
          </w:tcPr>
          <w:p w:rsidR="00000000" w:rsidRDefault="00000000">
            <w:pPr>
              <w:tabs>
                <w:tab w:val="left" w:pos="680"/>
                <w:tab w:val="left" w:pos="907"/>
              </w:tabs>
              <w:jc w:val="center"/>
              <w:rPr>
                <w:sz w:val="20"/>
              </w:rPr>
            </w:pPr>
            <w:r>
              <w:rPr>
                <w:sz w:val="20"/>
              </w:rPr>
              <w:t>24</w:t>
            </w:r>
          </w:p>
        </w:tc>
        <w:tc>
          <w:tcPr>
            <w:tcW w:w="687" w:type="dxa"/>
            <w:tcBorders>
              <w:bottom w:val="single" w:sz="4" w:space="0" w:color="auto"/>
            </w:tcBorders>
          </w:tcPr>
          <w:p w:rsidR="00000000" w:rsidRDefault="00000000">
            <w:pPr>
              <w:tabs>
                <w:tab w:val="left" w:pos="680"/>
                <w:tab w:val="left" w:pos="907"/>
              </w:tabs>
              <w:jc w:val="center"/>
              <w:rPr>
                <w:sz w:val="20"/>
              </w:rPr>
            </w:pPr>
            <w:r>
              <w:rPr>
                <w:sz w:val="20"/>
              </w:rPr>
              <w:t>20</w:t>
            </w:r>
          </w:p>
        </w:tc>
        <w:tc>
          <w:tcPr>
            <w:tcW w:w="687" w:type="dxa"/>
            <w:tcBorders>
              <w:bottom w:val="single" w:sz="4" w:space="0" w:color="auto"/>
            </w:tcBorders>
          </w:tcPr>
          <w:p w:rsidR="00000000" w:rsidRDefault="00000000">
            <w:pPr>
              <w:tabs>
                <w:tab w:val="left" w:pos="680"/>
                <w:tab w:val="left" w:pos="907"/>
              </w:tabs>
              <w:jc w:val="center"/>
              <w:rPr>
                <w:sz w:val="20"/>
              </w:rPr>
            </w:pPr>
            <w:r>
              <w:rPr>
                <w:sz w:val="20"/>
              </w:rPr>
              <w:t>22</w:t>
            </w:r>
          </w:p>
        </w:tc>
        <w:tc>
          <w:tcPr>
            <w:tcW w:w="686" w:type="dxa"/>
            <w:tcBorders>
              <w:bottom w:val="single" w:sz="4" w:space="0" w:color="auto"/>
            </w:tcBorders>
          </w:tcPr>
          <w:p w:rsidR="00000000" w:rsidRDefault="00000000">
            <w:pPr>
              <w:tabs>
                <w:tab w:val="left" w:pos="680"/>
                <w:tab w:val="left" w:pos="907"/>
              </w:tabs>
              <w:jc w:val="center"/>
              <w:rPr>
                <w:sz w:val="20"/>
              </w:rPr>
            </w:pPr>
            <w:r>
              <w:rPr>
                <w:sz w:val="20"/>
              </w:rPr>
              <w:t>22</w:t>
            </w:r>
          </w:p>
        </w:tc>
        <w:tc>
          <w:tcPr>
            <w:tcW w:w="686" w:type="dxa"/>
            <w:tcBorders>
              <w:bottom w:val="single" w:sz="4" w:space="0" w:color="auto"/>
            </w:tcBorders>
          </w:tcPr>
          <w:p w:rsidR="00000000" w:rsidRDefault="00000000">
            <w:pPr>
              <w:tabs>
                <w:tab w:val="left" w:pos="680"/>
                <w:tab w:val="left" w:pos="907"/>
              </w:tabs>
              <w:jc w:val="center"/>
              <w:rPr>
                <w:sz w:val="20"/>
              </w:rPr>
            </w:pPr>
            <w:r>
              <w:rPr>
                <w:sz w:val="20"/>
              </w:rPr>
              <w:t>24</w:t>
            </w:r>
          </w:p>
        </w:tc>
        <w:tc>
          <w:tcPr>
            <w:tcW w:w="686" w:type="dxa"/>
            <w:tcBorders>
              <w:bottom w:val="single" w:sz="4" w:space="0" w:color="auto"/>
            </w:tcBorders>
          </w:tcPr>
          <w:p w:rsidR="00000000" w:rsidRDefault="00000000">
            <w:pPr>
              <w:tabs>
                <w:tab w:val="left" w:pos="680"/>
                <w:tab w:val="left" w:pos="907"/>
              </w:tabs>
              <w:jc w:val="center"/>
              <w:rPr>
                <w:sz w:val="20"/>
              </w:rPr>
            </w:pPr>
            <w:r>
              <w:rPr>
                <w:sz w:val="20"/>
              </w:rPr>
              <w:t>26</w:t>
            </w:r>
          </w:p>
        </w:tc>
        <w:tc>
          <w:tcPr>
            <w:tcW w:w="623" w:type="dxa"/>
            <w:tcBorders>
              <w:bottom w:val="single" w:sz="4" w:space="0" w:color="auto"/>
            </w:tcBorders>
          </w:tcPr>
          <w:p w:rsidR="00000000" w:rsidRDefault="00000000">
            <w:pPr>
              <w:tabs>
                <w:tab w:val="left" w:pos="680"/>
                <w:tab w:val="left" w:pos="907"/>
              </w:tabs>
              <w:jc w:val="center"/>
              <w:rPr>
                <w:sz w:val="20"/>
              </w:rPr>
            </w:pPr>
            <w:r>
              <w:rPr>
                <w:sz w:val="20"/>
              </w:rPr>
              <w:t>25</w:t>
            </w:r>
          </w:p>
        </w:tc>
      </w:tr>
      <w:tr w:rsidR="00000000">
        <w:tblPrEx>
          <w:tblCellMar>
            <w:top w:w="0" w:type="dxa"/>
            <w:bottom w:w="0" w:type="dxa"/>
          </w:tblCellMar>
        </w:tblPrEx>
        <w:tc>
          <w:tcPr>
            <w:tcW w:w="1468" w:type="dxa"/>
            <w:tcBorders>
              <w:top w:val="single" w:sz="4" w:space="0" w:color="auto"/>
              <w:bottom w:val="single" w:sz="4" w:space="0" w:color="auto"/>
            </w:tcBorders>
            <w:shd w:val="clear" w:color="auto" w:fill="C0C0C0"/>
          </w:tcPr>
          <w:p w:rsidR="00000000" w:rsidRDefault="00000000">
            <w:pPr>
              <w:tabs>
                <w:tab w:val="left" w:pos="680"/>
                <w:tab w:val="left" w:pos="907"/>
              </w:tabs>
              <w:rPr>
                <w:b/>
                <w:sz w:val="20"/>
              </w:rPr>
            </w:pPr>
            <w:r>
              <w:rPr>
                <w:b/>
                <w:sz w:val="20"/>
              </w:rPr>
              <w:t>Итого</w:t>
            </w:r>
          </w:p>
        </w:tc>
        <w:tc>
          <w:tcPr>
            <w:tcW w:w="687"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27</w:t>
            </w:r>
          </w:p>
        </w:tc>
        <w:tc>
          <w:tcPr>
            <w:tcW w:w="685"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33</w:t>
            </w:r>
          </w:p>
        </w:tc>
        <w:tc>
          <w:tcPr>
            <w:tcW w:w="685"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37</w:t>
            </w:r>
          </w:p>
        </w:tc>
        <w:tc>
          <w:tcPr>
            <w:tcW w:w="685"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36</w:t>
            </w:r>
          </w:p>
        </w:tc>
        <w:tc>
          <w:tcPr>
            <w:tcW w:w="687"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37</w:t>
            </w:r>
          </w:p>
        </w:tc>
        <w:tc>
          <w:tcPr>
            <w:tcW w:w="687"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39</w:t>
            </w:r>
          </w:p>
        </w:tc>
        <w:tc>
          <w:tcPr>
            <w:tcW w:w="687"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38</w:t>
            </w:r>
          </w:p>
        </w:tc>
        <w:tc>
          <w:tcPr>
            <w:tcW w:w="687"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40</w:t>
            </w:r>
          </w:p>
        </w:tc>
        <w:tc>
          <w:tcPr>
            <w:tcW w:w="686"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43</w:t>
            </w:r>
          </w:p>
        </w:tc>
        <w:tc>
          <w:tcPr>
            <w:tcW w:w="686"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43</w:t>
            </w:r>
          </w:p>
        </w:tc>
        <w:tc>
          <w:tcPr>
            <w:tcW w:w="686"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44</w:t>
            </w:r>
          </w:p>
        </w:tc>
        <w:tc>
          <w:tcPr>
            <w:tcW w:w="623" w:type="dxa"/>
            <w:tcBorders>
              <w:top w:val="single" w:sz="4" w:space="0" w:color="auto"/>
              <w:bottom w:val="single" w:sz="4" w:space="0" w:color="auto"/>
            </w:tcBorders>
            <w:shd w:val="clear" w:color="auto" w:fill="C0C0C0"/>
          </w:tcPr>
          <w:p w:rsidR="00000000" w:rsidRDefault="00000000">
            <w:pPr>
              <w:tabs>
                <w:tab w:val="left" w:pos="680"/>
                <w:tab w:val="left" w:pos="907"/>
              </w:tabs>
              <w:jc w:val="center"/>
              <w:rPr>
                <w:b/>
                <w:sz w:val="20"/>
              </w:rPr>
            </w:pPr>
            <w:r>
              <w:rPr>
                <w:b/>
                <w:sz w:val="20"/>
              </w:rPr>
              <w:t>43</w:t>
            </w:r>
          </w:p>
        </w:tc>
      </w:tr>
    </w:tbl>
    <w:p w:rsidR="00000000" w:rsidRDefault="00000000">
      <w:pPr>
        <w:pStyle w:val="Caption"/>
        <w:tabs>
          <w:tab w:val="left" w:pos="680"/>
          <w:tab w:val="left" w:pos="907"/>
        </w:tabs>
        <w:spacing w:before="240" w:line="280" w:lineRule="exact"/>
        <w:ind w:firstLine="680"/>
        <w:rPr>
          <w:spacing w:val="0"/>
          <w:sz w:val="20"/>
        </w:rPr>
      </w:pPr>
      <w:r>
        <w:rPr>
          <w:spacing w:val="0"/>
          <w:sz w:val="20"/>
        </w:rPr>
        <w:t xml:space="preserve">Источник: </w:t>
      </w:r>
      <w:r>
        <w:rPr>
          <w:i w:val="0"/>
          <w:spacing w:val="0"/>
          <w:sz w:val="20"/>
        </w:rPr>
        <w:t>Министерство научной технологии и инноваций Дании</w:t>
      </w:r>
    </w:p>
    <w:p w:rsidR="00000000" w:rsidRDefault="00000000">
      <w:pPr>
        <w:pStyle w:val="Heading5"/>
        <w:tabs>
          <w:tab w:val="left" w:pos="680"/>
          <w:tab w:val="left" w:pos="907"/>
        </w:tabs>
        <w:spacing w:before="240" w:line="280" w:lineRule="exact"/>
        <w:ind w:firstLine="680"/>
        <w:jc w:val="both"/>
        <w:rPr>
          <w:sz w:val="22"/>
        </w:rPr>
      </w:pPr>
      <w:r>
        <w:rPr>
          <w:sz w:val="22"/>
        </w:rPr>
        <w:t>5.  Работа в университетах</w:t>
      </w:r>
    </w:p>
    <w:p w:rsidR="00000000" w:rsidRDefault="00000000">
      <w:pPr>
        <w:tabs>
          <w:tab w:val="left" w:pos="680"/>
          <w:tab w:val="left" w:pos="907"/>
        </w:tabs>
        <w:spacing w:before="240" w:line="280" w:lineRule="exact"/>
        <w:ind w:firstLine="680"/>
        <w:jc w:val="both"/>
        <w:rPr>
          <w:sz w:val="22"/>
        </w:rPr>
      </w:pPr>
      <w:r>
        <w:rPr>
          <w:sz w:val="22"/>
        </w:rPr>
        <w:t>В 1990-е годы систематически проводились 2 крупномасштабных обследования с целью непрерывного учета соискателей на получение преподавательских должностей в университетах страны. Общенациональные обследования охватывали все новые назначения на научные и преподавательские должности в университетах Дании. Данные о соискателях, в частности, представлялись в разбивке по полу, как и данные о членах научно-аттестационной комиссии. В 1993–2000 годах доля женщин среди всего профессорско-преподавательского состава последовательно возрастала во всех 6 основных областях. Это увеличение колебалось от 4 процентов в сфере естественных наук до 6–7 процентов в других основных научных областях, за исключением сельского хозяйства и ветеринарии, в которых доля женщин выросла на 11 процентов.</w:t>
      </w:r>
    </w:p>
    <w:p w:rsidR="00000000" w:rsidRDefault="00000000">
      <w:pPr>
        <w:pStyle w:val="BodyText3"/>
        <w:tabs>
          <w:tab w:val="left" w:pos="680"/>
          <w:tab w:val="left" w:pos="907"/>
        </w:tabs>
        <w:spacing w:before="240" w:after="240" w:line="280" w:lineRule="exact"/>
        <w:ind w:left="680" w:hanging="680"/>
        <w:rPr>
          <w:sz w:val="22"/>
        </w:rPr>
      </w:pPr>
      <w:r>
        <w:rPr>
          <w:sz w:val="22"/>
          <w:lang w:val="en-US"/>
        </w:rPr>
        <w:tab/>
      </w:r>
      <w:r>
        <w:rPr>
          <w:sz w:val="22"/>
        </w:rPr>
        <w:t>Доля женщин среди профессорско-преподавательского состава, доцентов и младших преподавателей</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133"/>
        <w:gridCol w:w="1533"/>
        <w:gridCol w:w="1533"/>
        <w:gridCol w:w="1533"/>
        <w:gridCol w:w="1533"/>
        <w:gridCol w:w="1374"/>
      </w:tblGrid>
      <w:tr w:rsidR="00000000">
        <w:tblPrEx>
          <w:tblCellMar>
            <w:top w:w="0" w:type="dxa"/>
            <w:bottom w:w="0" w:type="dxa"/>
          </w:tblCellMar>
        </w:tblPrEx>
        <w:tc>
          <w:tcPr>
            <w:tcW w:w="2133" w:type="dxa"/>
            <w:shd w:val="clear" w:color="auto" w:fill="C0C0C0"/>
          </w:tcPr>
          <w:p w:rsidR="00000000" w:rsidRDefault="00000000">
            <w:pPr>
              <w:tabs>
                <w:tab w:val="left" w:pos="680"/>
                <w:tab w:val="left" w:pos="907"/>
              </w:tabs>
              <w:jc w:val="both"/>
              <w:rPr>
                <w:b/>
                <w:sz w:val="20"/>
              </w:rPr>
            </w:pPr>
          </w:p>
        </w:tc>
        <w:tc>
          <w:tcPr>
            <w:tcW w:w="1533" w:type="dxa"/>
            <w:shd w:val="clear" w:color="auto" w:fill="C0C0C0"/>
          </w:tcPr>
          <w:p w:rsidR="00000000" w:rsidRDefault="00000000">
            <w:pPr>
              <w:tabs>
                <w:tab w:val="left" w:pos="680"/>
                <w:tab w:val="left" w:pos="907"/>
              </w:tabs>
              <w:jc w:val="center"/>
              <w:rPr>
                <w:b/>
                <w:sz w:val="20"/>
              </w:rPr>
            </w:pPr>
            <w:r>
              <w:rPr>
                <w:b/>
                <w:sz w:val="20"/>
              </w:rPr>
              <w:t>1997 год</w:t>
            </w:r>
          </w:p>
        </w:tc>
        <w:tc>
          <w:tcPr>
            <w:tcW w:w="1533" w:type="dxa"/>
            <w:shd w:val="clear" w:color="auto" w:fill="C0C0C0"/>
          </w:tcPr>
          <w:p w:rsidR="00000000" w:rsidRDefault="00000000">
            <w:pPr>
              <w:tabs>
                <w:tab w:val="left" w:pos="680"/>
                <w:tab w:val="left" w:pos="907"/>
              </w:tabs>
              <w:jc w:val="center"/>
              <w:rPr>
                <w:b/>
                <w:sz w:val="20"/>
              </w:rPr>
            </w:pPr>
            <w:r>
              <w:rPr>
                <w:b/>
                <w:sz w:val="20"/>
              </w:rPr>
              <w:t>2001 год</w:t>
            </w:r>
          </w:p>
        </w:tc>
        <w:tc>
          <w:tcPr>
            <w:tcW w:w="1533" w:type="dxa"/>
            <w:shd w:val="clear" w:color="auto" w:fill="C0C0C0"/>
          </w:tcPr>
          <w:p w:rsidR="00000000" w:rsidRDefault="00000000">
            <w:pPr>
              <w:tabs>
                <w:tab w:val="left" w:pos="680"/>
                <w:tab w:val="left" w:pos="907"/>
              </w:tabs>
              <w:jc w:val="center"/>
              <w:rPr>
                <w:b/>
                <w:sz w:val="20"/>
              </w:rPr>
            </w:pPr>
            <w:r>
              <w:rPr>
                <w:b/>
                <w:sz w:val="20"/>
              </w:rPr>
              <w:t>2001 год</w:t>
            </w:r>
          </w:p>
        </w:tc>
        <w:tc>
          <w:tcPr>
            <w:tcW w:w="1533" w:type="dxa"/>
            <w:shd w:val="clear" w:color="auto" w:fill="C0C0C0"/>
          </w:tcPr>
          <w:p w:rsidR="00000000" w:rsidRDefault="00000000">
            <w:pPr>
              <w:tabs>
                <w:tab w:val="left" w:pos="680"/>
                <w:tab w:val="left" w:pos="907"/>
              </w:tabs>
              <w:jc w:val="center"/>
              <w:rPr>
                <w:b/>
                <w:sz w:val="20"/>
              </w:rPr>
            </w:pPr>
            <w:r>
              <w:rPr>
                <w:b/>
                <w:sz w:val="20"/>
              </w:rPr>
              <w:t>2001 год</w:t>
            </w:r>
          </w:p>
        </w:tc>
        <w:tc>
          <w:tcPr>
            <w:tcW w:w="1374" w:type="dxa"/>
            <w:shd w:val="clear" w:color="auto" w:fill="C0C0C0"/>
          </w:tcPr>
          <w:p w:rsidR="00000000" w:rsidRDefault="00000000">
            <w:pPr>
              <w:tabs>
                <w:tab w:val="left" w:pos="680"/>
                <w:tab w:val="left" w:pos="907"/>
              </w:tabs>
              <w:jc w:val="center"/>
              <w:rPr>
                <w:b/>
                <w:sz w:val="20"/>
              </w:rPr>
            </w:pPr>
            <w:r>
              <w:rPr>
                <w:b/>
                <w:sz w:val="20"/>
              </w:rPr>
              <w:t>2002 год</w:t>
            </w:r>
          </w:p>
        </w:tc>
      </w:tr>
      <w:tr w:rsidR="00000000">
        <w:tblPrEx>
          <w:tblCellMar>
            <w:top w:w="0" w:type="dxa"/>
            <w:bottom w:w="0" w:type="dxa"/>
          </w:tblCellMar>
        </w:tblPrEx>
        <w:tc>
          <w:tcPr>
            <w:tcW w:w="2133" w:type="dxa"/>
          </w:tcPr>
          <w:p w:rsidR="00000000" w:rsidRDefault="00000000">
            <w:pPr>
              <w:tabs>
                <w:tab w:val="left" w:pos="680"/>
                <w:tab w:val="left" w:pos="907"/>
              </w:tabs>
              <w:jc w:val="both"/>
              <w:rPr>
                <w:sz w:val="20"/>
              </w:rPr>
            </w:pPr>
            <w:r>
              <w:rPr>
                <w:sz w:val="20"/>
              </w:rPr>
              <w:t>Профессорско-преподавательский состав</w:t>
            </w:r>
          </w:p>
        </w:tc>
        <w:tc>
          <w:tcPr>
            <w:tcW w:w="1533" w:type="dxa"/>
          </w:tcPr>
          <w:p w:rsidR="00000000" w:rsidRDefault="00000000">
            <w:pPr>
              <w:tabs>
                <w:tab w:val="left" w:pos="680"/>
                <w:tab w:val="left" w:pos="907"/>
              </w:tabs>
              <w:jc w:val="center"/>
              <w:rPr>
                <w:sz w:val="20"/>
              </w:rPr>
            </w:pPr>
            <w:r>
              <w:rPr>
                <w:sz w:val="20"/>
              </w:rPr>
              <w:t xml:space="preserve">   8,2%</w:t>
            </w:r>
          </w:p>
        </w:tc>
        <w:tc>
          <w:tcPr>
            <w:tcW w:w="1533" w:type="dxa"/>
          </w:tcPr>
          <w:p w:rsidR="00000000" w:rsidRDefault="00000000">
            <w:pPr>
              <w:tabs>
                <w:tab w:val="left" w:pos="680"/>
                <w:tab w:val="left" w:pos="907"/>
              </w:tabs>
              <w:jc w:val="center"/>
              <w:rPr>
                <w:sz w:val="20"/>
              </w:rPr>
            </w:pPr>
            <w:r>
              <w:rPr>
                <w:sz w:val="20"/>
              </w:rPr>
              <w:t xml:space="preserve">   8,2%</w:t>
            </w:r>
          </w:p>
        </w:tc>
        <w:tc>
          <w:tcPr>
            <w:tcW w:w="1533" w:type="dxa"/>
          </w:tcPr>
          <w:p w:rsidR="00000000" w:rsidRDefault="00000000">
            <w:pPr>
              <w:tabs>
                <w:tab w:val="left" w:pos="680"/>
                <w:tab w:val="left" w:pos="907"/>
              </w:tabs>
              <w:jc w:val="center"/>
              <w:rPr>
                <w:sz w:val="20"/>
              </w:rPr>
            </w:pPr>
            <w:r>
              <w:rPr>
                <w:sz w:val="20"/>
              </w:rPr>
              <w:t xml:space="preserve">   8,3%</w:t>
            </w:r>
          </w:p>
        </w:tc>
        <w:tc>
          <w:tcPr>
            <w:tcW w:w="1533" w:type="dxa"/>
          </w:tcPr>
          <w:p w:rsidR="00000000" w:rsidRDefault="00000000">
            <w:pPr>
              <w:tabs>
                <w:tab w:val="left" w:pos="680"/>
                <w:tab w:val="left" w:pos="907"/>
              </w:tabs>
              <w:jc w:val="center"/>
              <w:rPr>
                <w:sz w:val="20"/>
              </w:rPr>
            </w:pPr>
            <w:r>
              <w:rPr>
                <w:sz w:val="20"/>
              </w:rPr>
              <w:t xml:space="preserve"> 11,1%*</w:t>
            </w:r>
          </w:p>
        </w:tc>
        <w:tc>
          <w:tcPr>
            <w:tcW w:w="1374" w:type="dxa"/>
          </w:tcPr>
          <w:p w:rsidR="00000000" w:rsidRDefault="00000000">
            <w:pPr>
              <w:tabs>
                <w:tab w:val="left" w:pos="680"/>
                <w:tab w:val="left" w:pos="907"/>
              </w:tabs>
              <w:jc w:val="center"/>
              <w:rPr>
                <w:sz w:val="20"/>
              </w:rPr>
            </w:pPr>
            <w:r>
              <w:rPr>
                <w:sz w:val="20"/>
              </w:rPr>
              <w:t xml:space="preserve"> 10,4%</w:t>
            </w:r>
          </w:p>
        </w:tc>
      </w:tr>
      <w:tr w:rsidR="00000000">
        <w:tblPrEx>
          <w:tblCellMar>
            <w:top w:w="0" w:type="dxa"/>
            <w:bottom w:w="0" w:type="dxa"/>
          </w:tblCellMar>
        </w:tblPrEx>
        <w:tc>
          <w:tcPr>
            <w:tcW w:w="2133" w:type="dxa"/>
          </w:tcPr>
          <w:p w:rsidR="00000000" w:rsidRDefault="00000000">
            <w:pPr>
              <w:tabs>
                <w:tab w:val="left" w:pos="680"/>
                <w:tab w:val="left" w:pos="907"/>
              </w:tabs>
              <w:jc w:val="both"/>
              <w:rPr>
                <w:sz w:val="20"/>
              </w:rPr>
            </w:pPr>
            <w:r>
              <w:rPr>
                <w:sz w:val="20"/>
              </w:rPr>
              <w:t>Доценты</w:t>
            </w:r>
          </w:p>
        </w:tc>
        <w:tc>
          <w:tcPr>
            <w:tcW w:w="1533" w:type="dxa"/>
          </w:tcPr>
          <w:p w:rsidR="00000000" w:rsidRDefault="00000000">
            <w:pPr>
              <w:tabs>
                <w:tab w:val="left" w:pos="680"/>
                <w:tab w:val="left" w:pos="907"/>
              </w:tabs>
              <w:jc w:val="center"/>
              <w:rPr>
                <w:sz w:val="20"/>
              </w:rPr>
            </w:pPr>
            <w:r>
              <w:rPr>
                <w:sz w:val="20"/>
              </w:rPr>
              <w:t>20,6%</w:t>
            </w:r>
          </w:p>
        </w:tc>
        <w:tc>
          <w:tcPr>
            <w:tcW w:w="1533" w:type="dxa"/>
          </w:tcPr>
          <w:p w:rsidR="00000000" w:rsidRDefault="00000000">
            <w:pPr>
              <w:tabs>
                <w:tab w:val="left" w:pos="680"/>
                <w:tab w:val="left" w:pos="907"/>
              </w:tabs>
              <w:jc w:val="center"/>
              <w:rPr>
                <w:sz w:val="20"/>
              </w:rPr>
            </w:pPr>
            <w:r>
              <w:rPr>
                <w:sz w:val="20"/>
              </w:rPr>
              <w:t>20,3%</w:t>
            </w:r>
          </w:p>
        </w:tc>
        <w:tc>
          <w:tcPr>
            <w:tcW w:w="1533" w:type="dxa"/>
          </w:tcPr>
          <w:p w:rsidR="00000000" w:rsidRDefault="00000000">
            <w:pPr>
              <w:tabs>
                <w:tab w:val="left" w:pos="680"/>
                <w:tab w:val="left" w:pos="907"/>
              </w:tabs>
              <w:jc w:val="center"/>
              <w:rPr>
                <w:sz w:val="20"/>
              </w:rPr>
            </w:pPr>
            <w:r>
              <w:rPr>
                <w:sz w:val="20"/>
              </w:rPr>
              <w:t>21,6%</w:t>
            </w:r>
          </w:p>
        </w:tc>
        <w:tc>
          <w:tcPr>
            <w:tcW w:w="1533" w:type="dxa"/>
          </w:tcPr>
          <w:p w:rsidR="00000000" w:rsidRDefault="00000000">
            <w:pPr>
              <w:tabs>
                <w:tab w:val="left" w:pos="680"/>
                <w:tab w:val="left" w:pos="907"/>
              </w:tabs>
              <w:jc w:val="center"/>
              <w:rPr>
                <w:sz w:val="20"/>
              </w:rPr>
            </w:pPr>
            <w:r>
              <w:rPr>
                <w:sz w:val="20"/>
              </w:rPr>
              <w:t>21,6%</w:t>
            </w:r>
          </w:p>
        </w:tc>
        <w:tc>
          <w:tcPr>
            <w:tcW w:w="1374" w:type="dxa"/>
          </w:tcPr>
          <w:p w:rsidR="00000000" w:rsidRDefault="00000000">
            <w:pPr>
              <w:tabs>
                <w:tab w:val="left" w:pos="680"/>
                <w:tab w:val="left" w:pos="907"/>
              </w:tabs>
              <w:jc w:val="center"/>
              <w:rPr>
                <w:sz w:val="20"/>
              </w:rPr>
            </w:pPr>
            <w:r>
              <w:rPr>
                <w:sz w:val="20"/>
              </w:rPr>
              <w:t>22,8%</w:t>
            </w:r>
          </w:p>
        </w:tc>
      </w:tr>
      <w:tr w:rsidR="00000000">
        <w:tblPrEx>
          <w:tblCellMar>
            <w:top w:w="0" w:type="dxa"/>
            <w:bottom w:w="0" w:type="dxa"/>
          </w:tblCellMar>
        </w:tblPrEx>
        <w:tc>
          <w:tcPr>
            <w:tcW w:w="2133" w:type="dxa"/>
            <w:tcBorders>
              <w:bottom w:val="single" w:sz="4" w:space="0" w:color="auto"/>
            </w:tcBorders>
          </w:tcPr>
          <w:p w:rsidR="00000000" w:rsidRDefault="00000000">
            <w:pPr>
              <w:tabs>
                <w:tab w:val="left" w:pos="680"/>
                <w:tab w:val="left" w:pos="907"/>
              </w:tabs>
              <w:jc w:val="both"/>
              <w:rPr>
                <w:sz w:val="20"/>
              </w:rPr>
            </w:pPr>
            <w:r>
              <w:rPr>
                <w:sz w:val="20"/>
              </w:rPr>
              <w:t>Младшие преподаватели</w:t>
            </w:r>
          </w:p>
        </w:tc>
        <w:tc>
          <w:tcPr>
            <w:tcW w:w="1533" w:type="dxa"/>
            <w:tcBorders>
              <w:bottom w:val="single" w:sz="4" w:space="0" w:color="auto"/>
            </w:tcBorders>
          </w:tcPr>
          <w:p w:rsidR="00000000" w:rsidRDefault="00000000">
            <w:pPr>
              <w:tabs>
                <w:tab w:val="left" w:pos="680"/>
                <w:tab w:val="left" w:pos="907"/>
              </w:tabs>
              <w:jc w:val="center"/>
              <w:rPr>
                <w:sz w:val="20"/>
              </w:rPr>
            </w:pPr>
            <w:r>
              <w:rPr>
                <w:sz w:val="20"/>
              </w:rPr>
              <w:t>33,4%</w:t>
            </w:r>
          </w:p>
        </w:tc>
        <w:tc>
          <w:tcPr>
            <w:tcW w:w="1533" w:type="dxa"/>
            <w:tcBorders>
              <w:bottom w:val="single" w:sz="4" w:space="0" w:color="auto"/>
            </w:tcBorders>
          </w:tcPr>
          <w:p w:rsidR="00000000" w:rsidRDefault="00000000">
            <w:pPr>
              <w:tabs>
                <w:tab w:val="left" w:pos="680"/>
                <w:tab w:val="left" w:pos="907"/>
              </w:tabs>
              <w:jc w:val="center"/>
              <w:rPr>
                <w:sz w:val="20"/>
              </w:rPr>
            </w:pPr>
            <w:r>
              <w:rPr>
                <w:sz w:val="20"/>
              </w:rPr>
              <w:t>34,4%</w:t>
            </w:r>
          </w:p>
        </w:tc>
        <w:tc>
          <w:tcPr>
            <w:tcW w:w="1533" w:type="dxa"/>
            <w:tcBorders>
              <w:bottom w:val="single" w:sz="4" w:space="0" w:color="auto"/>
            </w:tcBorders>
          </w:tcPr>
          <w:p w:rsidR="00000000" w:rsidRDefault="00000000">
            <w:pPr>
              <w:tabs>
                <w:tab w:val="left" w:pos="680"/>
                <w:tab w:val="left" w:pos="907"/>
              </w:tabs>
              <w:jc w:val="center"/>
              <w:rPr>
                <w:sz w:val="20"/>
              </w:rPr>
            </w:pPr>
            <w:r>
              <w:rPr>
                <w:sz w:val="20"/>
              </w:rPr>
              <w:t>33,9%</w:t>
            </w:r>
          </w:p>
        </w:tc>
        <w:tc>
          <w:tcPr>
            <w:tcW w:w="1533" w:type="dxa"/>
            <w:tcBorders>
              <w:bottom w:val="single" w:sz="4" w:space="0" w:color="auto"/>
            </w:tcBorders>
          </w:tcPr>
          <w:p w:rsidR="00000000" w:rsidRDefault="00000000">
            <w:pPr>
              <w:tabs>
                <w:tab w:val="left" w:pos="680"/>
                <w:tab w:val="left" w:pos="907"/>
              </w:tabs>
              <w:jc w:val="center"/>
              <w:rPr>
                <w:sz w:val="20"/>
              </w:rPr>
            </w:pPr>
            <w:r>
              <w:rPr>
                <w:sz w:val="20"/>
              </w:rPr>
              <w:t>36,3%</w:t>
            </w:r>
          </w:p>
        </w:tc>
        <w:tc>
          <w:tcPr>
            <w:tcW w:w="1374" w:type="dxa"/>
            <w:tcBorders>
              <w:bottom w:val="single" w:sz="4" w:space="0" w:color="auto"/>
            </w:tcBorders>
          </w:tcPr>
          <w:p w:rsidR="00000000" w:rsidRDefault="00000000">
            <w:pPr>
              <w:tabs>
                <w:tab w:val="left" w:pos="680"/>
                <w:tab w:val="left" w:pos="907"/>
              </w:tabs>
              <w:jc w:val="center"/>
              <w:rPr>
                <w:sz w:val="20"/>
              </w:rPr>
            </w:pPr>
            <w:r>
              <w:rPr>
                <w:sz w:val="20"/>
              </w:rPr>
              <w:t>35,9%</w:t>
            </w:r>
          </w:p>
        </w:tc>
      </w:tr>
      <w:tr w:rsidR="00000000">
        <w:tblPrEx>
          <w:tblCellMar>
            <w:top w:w="0" w:type="dxa"/>
            <w:bottom w:w="0" w:type="dxa"/>
          </w:tblCellMar>
        </w:tblPrEx>
        <w:tc>
          <w:tcPr>
            <w:tcW w:w="2133" w:type="dxa"/>
            <w:shd w:val="clear" w:color="auto" w:fill="C0C0C0"/>
          </w:tcPr>
          <w:p w:rsidR="00000000" w:rsidRDefault="00000000">
            <w:pPr>
              <w:pStyle w:val="Heading4"/>
              <w:tabs>
                <w:tab w:val="left" w:pos="680"/>
                <w:tab w:val="left" w:pos="907"/>
              </w:tabs>
              <w:jc w:val="both"/>
              <w:rPr>
                <w:sz w:val="20"/>
              </w:rPr>
            </w:pPr>
            <w:r>
              <w:rPr>
                <w:sz w:val="20"/>
              </w:rPr>
              <w:t>Итого</w:t>
            </w:r>
          </w:p>
        </w:tc>
        <w:tc>
          <w:tcPr>
            <w:tcW w:w="1533" w:type="dxa"/>
            <w:shd w:val="clear" w:color="auto" w:fill="C0C0C0"/>
          </w:tcPr>
          <w:p w:rsidR="00000000" w:rsidRDefault="00000000">
            <w:pPr>
              <w:tabs>
                <w:tab w:val="left" w:pos="680"/>
                <w:tab w:val="left" w:pos="907"/>
              </w:tabs>
              <w:jc w:val="center"/>
              <w:rPr>
                <w:b/>
                <w:sz w:val="20"/>
              </w:rPr>
            </w:pPr>
            <w:r>
              <w:rPr>
                <w:b/>
                <w:sz w:val="20"/>
              </w:rPr>
              <w:t>21,0%</w:t>
            </w:r>
          </w:p>
        </w:tc>
        <w:tc>
          <w:tcPr>
            <w:tcW w:w="1533" w:type="dxa"/>
            <w:shd w:val="clear" w:color="auto" w:fill="C0C0C0"/>
          </w:tcPr>
          <w:p w:rsidR="00000000" w:rsidRDefault="00000000">
            <w:pPr>
              <w:tabs>
                <w:tab w:val="left" w:pos="680"/>
                <w:tab w:val="left" w:pos="907"/>
              </w:tabs>
              <w:jc w:val="center"/>
              <w:rPr>
                <w:b/>
                <w:sz w:val="20"/>
              </w:rPr>
            </w:pPr>
            <w:r>
              <w:rPr>
                <w:b/>
                <w:sz w:val="20"/>
              </w:rPr>
              <w:t>21,1%</w:t>
            </w:r>
          </w:p>
        </w:tc>
        <w:tc>
          <w:tcPr>
            <w:tcW w:w="1533" w:type="dxa"/>
            <w:shd w:val="clear" w:color="auto" w:fill="C0C0C0"/>
          </w:tcPr>
          <w:p w:rsidR="00000000" w:rsidRDefault="00000000">
            <w:pPr>
              <w:tabs>
                <w:tab w:val="left" w:pos="680"/>
                <w:tab w:val="left" w:pos="907"/>
              </w:tabs>
              <w:jc w:val="center"/>
              <w:rPr>
                <w:b/>
                <w:sz w:val="20"/>
              </w:rPr>
            </w:pPr>
            <w:r>
              <w:rPr>
                <w:b/>
                <w:sz w:val="20"/>
              </w:rPr>
              <w:t>22,0%</w:t>
            </w:r>
          </w:p>
        </w:tc>
        <w:tc>
          <w:tcPr>
            <w:tcW w:w="1533" w:type="dxa"/>
            <w:shd w:val="clear" w:color="auto" w:fill="C0C0C0"/>
          </w:tcPr>
          <w:p w:rsidR="00000000" w:rsidRDefault="00000000">
            <w:pPr>
              <w:tabs>
                <w:tab w:val="left" w:pos="680"/>
                <w:tab w:val="left" w:pos="907"/>
              </w:tabs>
              <w:jc w:val="center"/>
              <w:rPr>
                <w:b/>
                <w:sz w:val="20"/>
              </w:rPr>
            </w:pPr>
            <w:r>
              <w:rPr>
                <w:b/>
                <w:sz w:val="20"/>
              </w:rPr>
              <w:t>22,9%</w:t>
            </w:r>
          </w:p>
        </w:tc>
        <w:tc>
          <w:tcPr>
            <w:tcW w:w="1374" w:type="dxa"/>
            <w:shd w:val="clear" w:color="auto" w:fill="C0C0C0"/>
          </w:tcPr>
          <w:p w:rsidR="00000000" w:rsidRDefault="00000000">
            <w:pPr>
              <w:tabs>
                <w:tab w:val="left" w:pos="680"/>
                <w:tab w:val="left" w:pos="907"/>
              </w:tabs>
              <w:jc w:val="center"/>
              <w:rPr>
                <w:b/>
                <w:sz w:val="20"/>
              </w:rPr>
            </w:pPr>
            <w:r>
              <w:rPr>
                <w:b/>
                <w:sz w:val="20"/>
              </w:rPr>
              <w:t>23,3%</w:t>
            </w:r>
          </w:p>
        </w:tc>
      </w:tr>
    </w:tbl>
    <w:p w:rsidR="00000000" w:rsidRDefault="00000000">
      <w:pPr>
        <w:tabs>
          <w:tab w:val="left" w:pos="680"/>
          <w:tab w:val="left" w:pos="907"/>
        </w:tabs>
        <w:spacing w:before="120" w:after="120" w:line="280" w:lineRule="exact"/>
        <w:ind w:firstLine="680"/>
        <w:jc w:val="both"/>
        <w:rPr>
          <w:sz w:val="20"/>
        </w:rPr>
      </w:pPr>
      <w:r>
        <w:rPr>
          <w:sz w:val="20"/>
        </w:rPr>
        <w:t>*  Цифра несколько завышена из-за неточных данных, представленных одним университетом.</w:t>
      </w:r>
    </w:p>
    <w:p w:rsidR="00000000" w:rsidRDefault="00000000">
      <w:pPr>
        <w:tabs>
          <w:tab w:val="left" w:pos="680"/>
          <w:tab w:val="left" w:pos="907"/>
        </w:tabs>
        <w:spacing w:line="280" w:lineRule="exact"/>
        <w:ind w:firstLine="680"/>
        <w:jc w:val="both"/>
        <w:rPr>
          <w:i/>
          <w:sz w:val="20"/>
        </w:rPr>
      </w:pPr>
      <w:r>
        <w:rPr>
          <w:i/>
          <w:sz w:val="20"/>
        </w:rPr>
        <w:t xml:space="preserve">Источник: </w:t>
      </w:r>
      <w:r>
        <w:rPr>
          <w:sz w:val="20"/>
        </w:rPr>
        <w:t>Датский институт по анализу научно-исследовательской деятельности и научно-исследовательской политики</w:t>
      </w:r>
    </w:p>
    <w:p w:rsidR="00000000" w:rsidRDefault="00000000">
      <w:pPr>
        <w:tabs>
          <w:tab w:val="left" w:pos="680"/>
          <w:tab w:val="left" w:pos="907"/>
        </w:tabs>
        <w:spacing w:before="240" w:line="280" w:lineRule="exact"/>
        <w:ind w:firstLine="680"/>
        <w:jc w:val="both"/>
        <w:rPr>
          <w:sz w:val="22"/>
        </w:rPr>
      </w:pPr>
      <w:r>
        <w:rPr>
          <w:sz w:val="22"/>
        </w:rPr>
        <w:t>В 1993–2000 годах средние темпы увеличения доли женщин среди профессорско-преподавательского состава и доцентов составляли около 0,5 процента, а среди младших преподавателей – немногим менее 2 процентов в год. Снижение доли женщин среди профессорско-преподавательского состава, в частности, обусловлено сокращением числа женщин, поступающих на преподавательские должности в сфере общественных наук. В настоящее время готовятся соответствующие данные за 2001–2003 годы.</w:t>
      </w:r>
    </w:p>
    <w:p w:rsidR="00000000" w:rsidRDefault="00000000">
      <w:pPr>
        <w:pStyle w:val="BodyText3"/>
        <w:tabs>
          <w:tab w:val="left" w:pos="680"/>
          <w:tab w:val="left" w:pos="907"/>
        </w:tabs>
        <w:spacing w:before="240" w:after="240" w:line="280" w:lineRule="exact"/>
        <w:ind w:left="680" w:hanging="680"/>
        <w:rPr>
          <w:sz w:val="22"/>
        </w:rPr>
      </w:pPr>
      <w:r>
        <w:rPr>
          <w:sz w:val="22"/>
          <w:lang w:val="en-US"/>
        </w:rPr>
        <w:tab/>
      </w:r>
      <w:r>
        <w:rPr>
          <w:sz w:val="22"/>
        </w:rPr>
        <w:t>Доля женщин среди профессорско-преподавательского состава, доцентов и младших преподавателей университетов в 1995–1997 годах и 1998–2000 годах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469"/>
        <w:gridCol w:w="1210"/>
        <w:gridCol w:w="1368"/>
        <w:gridCol w:w="1368"/>
        <w:gridCol w:w="1368"/>
        <w:gridCol w:w="1368"/>
        <w:gridCol w:w="1488"/>
      </w:tblGrid>
      <w:tr w:rsidR="00000000">
        <w:tblPrEx>
          <w:tblCellMar>
            <w:top w:w="0" w:type="dxa"/>
            <w:bottom w:w="0" w:type="dxa"/>
          </w:tblCellMar>
        </w:tblPrEx>
        <w:tc>
          <w:tcPr>
            <w:tcW w:w="1469" w:type="dxa"/>
            <w:tcBorders>
              <w:bottom w:val="single" w:sz="4" w:space="0" w:color="auto"/>
            </w:tcBorders>
            <w:shd w:val="clear" w:color="auto" w:fill="C0C0C0"/>
          </w:tcPr>
          <w:p w:rsidR="00000000" w:rsidRDefault="00000000">
            <w:pPr>
              <w:tabs>
                <w:tab w:val="left" w:pos="680"/>
                <w:tab w:val="left" w:pos="907"/>
              </w:tabs>
              <w:jc w:val="both"/>
              <w:rPr>
                <w:b/>
                <w:sz w:val="20"/>
              </w:rPr>
            </w:pPr>
          </w:p>
        </w:tc>
        <w:tc>
          <w:tcPr>
            <w:tcW w:w="2578" w:type="dxa"/>
            <w:gridSpan w:val="2"/>
            <w:tcBorders>
              <w:bottom w:val="single" w:sz="4" w:space="0" w:color="auto"/>
            </w:tcBorders>
            <w:shd w:val="clear" w:color="auto" w:fill="C0C0C0"/>
          </w:tcPr>
          <w:p w:rsidR="00000000" w:rsidRDefault="00000000">
            <w:pPr>
              <w:tabs>
                <w:tab w:val="left" w:pos="680"/>
                <w:tab w:val="left" w:pos="907"/>
              </w:tabs>
              <w:jc w:val="center"/>
              <w:rPr>
                <w:b/>
                <w:sz w:val="20"/>
              </w:rPr>
            </w:pPr>
            <w:r>
              <w:rPr>
                <w:b/>
                <w:sz w:val="20"/>
              </w:rPr>
              <w:t>Младшие преподаватели</w:t>
            </w:r>
          </w:p>
        </w:tc>
        <w:tc>
          <w:tcPr>
            <w:tcW w:w="2736" w:type="dxa"/>
            <w:gridSpan w:val="2"/>
            <w:tcBorders>
              <w:bottom w:val="single" w:sz="4" w:space="0" w:color="auto"/>
            </w:tcBorders>
            <w:shd w:val="clear" w:color="auto" w:fill="C0C0C0"/>
          </w:tcPr>
          <w:p w:rsidR="00000000" w:rsidRDefault="00000000">
            <w:pPr>
              <w:tabs>
                <w:tab w:val="left" w:pos="680"/>
                <w:tab w:val="left" w:pos="907"/>
              </w:tabs>
              <w:jc w:val="center"/>
              <w:rPr>
                <w:b/>
                <w:sz w:val="20"/>
              </w:rPr>
            </w:pPr>
            <w:r>
              <w:rPr>
                <w:b/>
                <w:sz w:val="20"/>
              </w:rPr>
              <w:t>Доценты</w:t>
            </w:r>
          </w:p>
        </w:tc>
        <w:tc>
          <w:tcPr>
            <w:tcW w:w="2856" w:type="dxa"/>
            <w:gridSpan w:val="2"/>
            <w:tcBorders>
              <w:bottom w:val="single" w:sz="4" w:space="0" w:color="auto"/>
            </w:tcBorders>
            <w:shd w:val="clear" w:color="auto" w:fill="C0C0C0"/>
          </w:tcPr>
          <w:p w:rsidR="00000000" w:rsidRDefault="00000000">
            <w:pPr>
              <w:tabs>
                <w:tab w:val="left" w:pos="680"/>
                <w:tab w:val="left" w:pos="907"/>
              </w:tabs>
              <w:jc w:val="center"/>
              <w:rPr>
                <w:b/>
                <w:sz w:val="20"/>
              </w:rPr>
            </w:pPr>
            <w:r>
              <w:rPr>
                <w:b/>
                <w:sz w:val="20"/>
              </w:rPr>
              <w:t>Профессорско-преподавательский состав</w:t>
            </w:r>
          </w:p>
        </w:tc>
      </w:tr>
      <w:tr w:rsidR="00000000">
        <w:tblPrEx>
          <w:tblCellMar>
            <w:top w:w="0" w:type="dxa"/>
            <w:bottom w:w="0" w:type="dxa"/>
          </w:tblCellMar>
        </w:tblPrEx>
        <w:tc>
          <w:tcPr>
            <w:tcW w:w="1469" w:type="dxa"/>
            <w:tcBorders>
              <w:top w:val="single" w:sz="4" w:space="0" w:color="auto"/>
            </w:tcBorders>
            <w:shd w:val="clear" w:color="auto" w:fill="C0C0C0"/>
          </w:tcPr>
          <w:p w:rsidR="00000000" w:rsidRDefault="00000000">
            <w:pPr>
              <w:tabs>
                <w:tab w:val="left" w:pos="680"/>
                <w:tab w:val="left" w:pos="907"/>
              </w:tabs>
              <w:jc w:val="both"/>
              <w:rPr>
                <w:b/>
                <w:sz w:val="20"/>
              </w:rPr>
            </w:pPr>
          </w:p>
        </w:tc>
        <w:tc>
          <w:tcPr>
            <w:tcW w:w="1210" w:type="dxa"/>
            <w:tcBorders>
              <w:top w:val="single" w:sz="4" w:space="0" w:color="auto"/>
            </w:tcBorders>
            <w:shd w:val="clear" w:color="auto" w:fill="C0C0C0"/>
          </w:tcPr>
          <w:p w:rsidR="00000000" w:rsidRDefault="00000000">
            <w:pPr>
              <w:tabs>
                <w:tab w:val="left" w:pos="680"/>
                <w:tab w:val="left" w:pos="907"/>
              </w:tabs>
              <w:jc w:val="center"/>
              <w:rPr>
                <w:b/>
                <w:sz w:val="20"/>
              </w:rPr>
            </w:pPr>
            <w:r>
              <w:rPr>
                <w:b/>
                <w:sz w:val="20"/>
              </w:rPr>
              <w:t>1995–1997</w:t>
            </w:r>
          </w:p>
        </w:tc>
        <w:tc>
          <w:tcPr>
            <w:tcW w:w="1368" w:type="dxa"/>
            <w:tcBorders>
              <w:top w:val="single" w:sz="4" w:space="0" w:color="auto"/>
            </w:tcBorders>
            <w:shd w:val="clear" w:color="auto" w:fill="C0C0C0"/>
          </w:tcPr>
          <w:p w:rsidR="00000000" w:rsidRDefault="00000000">
            <w:pPr>
              <w:tabs>
                <w:tab w:val="left" w:pos="680"/>
                <w:tab w:val="left" w:pos="907"/>
              </w:tabs>
              <w:jc w:val="center"/>
              <w:rPr>
                <w:b/>
                <w:sz w:val="20"/>
              </w:rPr>
            </w:pPr>
            <w:r>
              <w:rPr>
                <w:b/>
                <w:sz w:val="20"/>
              </w:rPr>
              <w:t>1998–2000</w:t>
            </w:r>
          </w:p>
        </w:tc>
        <w:tc>
          <w:tcPr>
            <w:tcW w:w="1368" w:type="dxa"/>
            <w:tcBorders>
              <w:top w:val="single" w:sz="4" w:space="0" w:color="auto"/>
            </w:tcBorders>
            <w:shd w:val="clear" w:color="auto" w:fill="C0C0C0"/>
          </w:tcPr>
          <w:p w:rsidR="00000000" w:rsidRDefault="00000000">
            <w:pPr>
              <w:tabs>
                <w:tab w:val="left" w:pos="680"/>
                <w:tab w:val="left" w:pos="907"/>
              </w:tabs>
              <w:jc w:val="center"/>
              <w:rPr>
                <w:b/>
                <w:sz w:val="20"/>
              </w:rPr>
            </w:pPr>
            <w:r>
              <w:rPr>
                <w:b/>
                <w:sz w:val="20"/>
              </w:rPr>
              <w:t>1995–1997</w:t>
            </w:r>
          </w:p>
        </w:tc>
        <w:tc>
          <w:tcPr>
            <w:tcW w:w="1368" w:type="dxa"/>
            <w:tcBorders>
              <w:top w:val="single" w:sz="4" w:space="0" w:color="auto"/>
            </w:tcBorders>
            <w:shd w:val="clear" w:color="auto" w:fill="C0C0C0"/>
          </w:tcPr>
          <w:p w:rsidR="00000000" w:rsidRDefault="00000000">
            <w:pPr>
              <w:tabs>
                <w:tab w:val="left" w:pos="680"/>
                <w:tab w:val="left" w:pos="907"/>
              </w:tabs>
              <w:jc w:val="center"/>
              <w:rPr>
                <w:b/>
                <w:sz w:val="20"/>
              </w:rPr>
            </w:pPr>
            <w:r>
              <w:rPr>
                <w:b/>
                <w:sz w:val="20"/>
              </w:rPr>
              <w:t>1998–2000</w:t>
            </w:r>
          </w:p>
        </w:tc>
        <w:tc>
          <w:tcPr>
            <w:tcW w:w="1368" w:type="dxa"/>
            <w:tcBorders>
              <w:top w:val="single" w:sz="4" w:space="0" w:color="auto"/>
            </w:tcBorders>
            <w:shd w:val="clear" w:color="auto" w:fill="C0C0C0"/>
          </w:tcPr>
          <w:p w:rsidR="00000000" w:rsidRDefault="00000000">
            <w:pPr>
              <w:tabs>
                <w:tab w:val="left" w:pos="680"/>
                <w:tab w:val="left" w:pos="907"/>
              </w:tabs>
              <w:jc w:val="center"/>
              <w:rPr>
                <w:b/>
                <w:sz w:val="20"/>
              </w:rPr>
            </w:pPr>
            <w:r>
              <w:rPr>
                <w:b/>
                <w:sz w:val="20"/>
              </w:rPr>
              <w:t>1995–1997</w:t>
            </w:r>
          </w:p>
        </w:tc>
        <w:tc>
          <w:tcPr>
            <w:tcW w:w="1488" w:type="dxa"/>
            <w:tcBorders>
              <w:top w:val="single" w:sz="4" w:space="0" w:color="auto"/>
            </w:tcBorders>
            <w:shd w:val="clear" w:color="auto" w:fill="C0C0C0"/>
          </w:tcPr>
          <w:p w:rsidR="00000000" w:rsidRDefault="00000000">
            <w:pPr>
              <w:tabs>
                <w:tab w:val="left" w:pos="680"/>
                <w:tab w:val="left" w:pos="907"/>
              </w:tabs>
              <w:jc w:val="center"/>
              <w:rPr>
                <w:b/>
                <w:sz w:val="20"/>
              </w:rPr>
            </w:pPr>
            <w:r>
              <w:rPr>
                <w:b/>
                <w:sz w:val="20"/>
              </w:rPr>
              <w:t>1998–2000</w:t>
            </w:r>
          </w:p>
        </w:tc>
      </w:tr>
      <w:tr w:rsidR="00000000">
        <w:tblPrEx>
          <w:tblCellMar>
            <w:top w:w="0" w:type="dxa"/>
            <w:bottom w:w="0" w:type="dxa"/>
          </w:tblCellMar>
        </w:tblPrEx>
        <w:tc>
          <w:tcPr>
            <w:tcW w:w="1469" w:type="dxa"/>
          </w:tcPr>
          <w:p w:rsidR="00000000" w:rsidRDefault="00000000">
            <w:pPr>
              <w:tabs>
                <w:tab w:val="left" w:pos="680"/>
                <w:tab w:val="left" w:pos="907"/>
              </w:tabs>
              <w:jc w:val="both"/>
              <w:rPr>
                <w:sz w:val="20"/>
              </w:rPr>
            </w:pPr>
            <w:r>
              <w:rPr>
                <w:sz w:val="20"/>
              </w:rPr>
              <w:t>Доля женщин</w:t>
            </w:r>
          </w:p>
        </w:tc>
        <w:tc>
          <w:tcPr>
            <w:tcW w:w="1210" w:type="dxa"/>
          </w:tcPr>
          <w:p w:rsidR="00000000" w:rsidRDefault="00000000">
            <w:pPr>
              <w:tabs>
                <w:tab w:val="left" w:pos="680"/>
                <w:tab w:val="left" w:pos="907"/>
              </w:tabs>
              <w:jc w:val="center"/>
              <w:rPr>
                <w:sz w:val="20"/>
              </w:rPr>
            </w:pPr>
            <w:r>
              <w:rPr>
                <w:sz w:val="20"/>
              </w:rPr>
              <w:t>33,1</w:t>
            </w:r>
          </w:p>
        </w:tc>
        <w:tc>
          <w:tcPr>
            <w:tcW w:w="1368" w:type="dxa"/>
          </w:tcPr>
          <w:p w:rsidR="00000000" w:rsidRDefault="00000000">
            <w:pPr>
              <w:tabs>
                <w:tab w:val="left" w:pos="680"/>
                <w:tab w:val="left" w:pos="907"/>
              </w:tabs>
              <w:jc w:val="center"/>
              <w:rPr>
                <w:sz w:val="20"/>
              </w:rPr>
            </w:pPr>
            <w:r>
              <w:rPr>
                <w:sz w:val="20"/>
              </w:rPr>
              <w:t>34,1</w:t>
            </w:r>
          </w:p>
        </w:tc>
        <w:tc>
          <w:tcPr>
            <w:tcW w:w="1368" w:type="dxa"/>
          </w:tcPr>
          <w:p w:rsidR="00000000" w:rsidRDefault="00000000">
            <w:pPr>
              <w:tabs>
                <w:tab w:val="left" w:pos="680"/>
                <w:tab w:val="left" w:pos="907"/>
              </w:tabs>
              <w:jc w:val="center"/>
              <w:rPr>
                <w:sz w:val="20"/>
              </w:rPr>
            </w:pPr>
            <w:r>
              <w:rPr>
                <w:sz w:val="20"/>
              </w:rPr>
              <w:t>23,9</w:t>
            </w:r>
          </w:p>
        </w:tc>
        <w:tc>
          <w:tcPr>
            <w:tcW w:w="1368" w:type="dxa"/>
          </w:tcPr>
          <w:p w:rsidR="00000000" w:rsidRDefault="00000000">
            <w:pPr>
              <w:tabs>
                <w:tab w:val="left" w:pos="680"/>
                <w:tab w:val="left" w:pos="907"/>
              </w:tabs>
              <w:jc w:val="center"/>
              <w:rPr>
                <w:sz w:val="20"/>
              </w:rPr>
            </w:pPr>
            <w:r>
              <w:rPr>
                <w:sz w:val="20"/>
              </w:rPr>
              <w:t>27,1</w:t>
            </w:r>
          </w:p>
        </w:tc>
        <w:tc>
          <w:tcPr>
            <w:tcW w:w="1368" w:type="dxa"/>
          </w:tcPr>
          <w:p w:rsidR="00000000" w:rsidRDefault="00000000">
            <w:pPr>
              <w:tabs>
                <w:tab w:val="left" w:pos="680"/>
                <w:tab w:val="left" w:pos="907"/>
              </w:tabs>
              <w:jc w:val="center"/>
              <w:rPr>
                <w:sz w:val="20"/>
              </w:rPr>
            </w:pPr>
            <w:r>
              <w:rPr>
                <w:sz w:val="20"/>
              </w:rPr>
              <w:t>11,2</w:t>
            </w:r>
          </w:p>
        </w:tc>
        <w:tc>
          <w:tcPr>
            <w:tcW w:w="1488" w:type="dxa"/>
          </w:tcPr>
          <w:p w:rsidR="00000000" w:rsidRDefault="00000000">
            <w:pPr>
              <w:tabs>
                <w:tab w:val="left" w:pos="680"/>
                <w:tab w:val="left" w:pos="907"/>
              </w:tabs>
              <w:jc w:val="center"/>
              <w:rPr>
                <w:sz w:val="20"/>
              </w:rPr>
            </w:pPr>
            <w:r>
              <w:rPr>
                <w:sz w:val="20"/>
              </w:rPr>
              <w:t>9,9</w:t>
            </w:r>
          </w:p>
        </w:tc>
      </w:tr>
    </w:tbl>
    <w:p w:rsidR="00000000" w:rsidRDefault="00000000">
      <w:pPr>
        <w:tabs>
          <w:tab w:val="left" w:pos="680"/>
          <w:tab w:val="left" w:pos="907"/>
        </w:tabs>
        <w:spacing w:before="240" w:line="280" w:lineRule="exact"/>
        <w:ind w:firstLine="680"/>
        <w:jc w:val="both"/>
        <w:rPr>
          <w:sz w:val="20"/>
        </w:rPr>
      </w:pPr>
      <w:r>
        <w:rPr>
          <w:i/>
          <w:sz w:val="20"/>
        </w:rPr>
        <w:t xml:space="preserve">Источник:  </w:t>
      </w:r>
      <w:r>
        <w:rPr>
          <w:sz w:val="20"/>
        </w:rPr>
        <w:t>UNI-C</w:t>
      </w:r>
    </w:p>
    <w:p w:rsidR="00000000" w:rsidRDefault="00000000">
      <w:pPr>
        <w:tabs>
          <w:tab w:val="left" w:pos="680"/>
          <w:tab w:val="left" w:pos="907"/>
        </w:tabs>
        <w:spacing w:before="240" w:line="280" w:lineRule="exact"/>
        <w:ind w:firstLine="680"/>
        <w:jc w:val="both"/>
        <w:rPr>
          <w:sz w:val="22"/>
        </w:rPr>
      </w:pPr>
      <w:r>
        <w:rPr>
          <w:sz w:val="22"/>
        </w:rPr>
        <w:t>Статистический анализ посвящен сбору информации о соискателях научно-преподавательских должностей во всех университетах Дании в разбивке по полу и областям науки. Благодаря этому можно определить соотношение объявленных вакансий, привлекающих внимание соискателей только одного пола, и объявленных вакансий, привлекающих внимание соискателей обоих полов. Кроме того, появляется возможность определить пол квалифицированных соискателей для каждой вакантной должности. Состав каждой научно-аттестационной комиссии также регистрируется в разбивке по полу.</w:t>
      </w:r>
    </w:p>
    <w:p w:rsidR="00000000" w:rsidRDefault="00000000">
      <w:pPr>
        <w:tabs>
          <w:tab w:val="left" w:pos="680"/>
          <w:tab w:val="left" w:pos="907"/>
        </w:tabs>
        <w:spacing w:before="240" w:line="280" w:lineRule="exact"/>
        <w:ind w:firstLine="680"/>
        <w:jc w:val="both"/>
        <w:rPr>
          <w:sz w:val="22"/>
        </w:rPr>
      </w:pPr>
      <w:r>
        <w:rPr>
          <w:sz w:val="22"/>
        </w:rPr>
        <w:t>В 1998–2000 годах в тех случаях, когда проводился конкурс на соискание вакантных должностей, в котором участвовали квалифицированные соискатели обоих полов, женщины были назначены на 41 процент должностей доцентов и 50 процентов должностей младших преподавателей. Свои кандидатуры на соискание должностей профессорско-преподавательского состава выставляли представители обоих полов, и в 37 процентах случаев эти должности получили женщины. В связи с этим особое внимание следует обратить на 2 момента:</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 xml:space="preserve">Успех соискателей-женщин следует рассматривать с учетом разного числа соискателей каждого пола. В среднем на 1,3 квалифицированного соискателя-женщину приходилось </w:t>
      </w:r>
      <w:r>
        <w:rPr>
          <w:sz w:val="22"/>
        </w:rPr>
        <w:br/>
        <w:t>3,3 квалифицированного соискателя-мужчины. Гораздо более низкий процент женщин, назначенных на должности профессорско-преподавательского состава, является следствием  того, что на 38 должностей профессорско-преподавательского состава, на соискание которых были выставлены кандидатуры представителей обоих полов, претендовали в общей сложности 48 квалифицированных соискателей-женщин и 127 квалифицированных соискателей-мужчин. В общей сложности соответствующие должности получили 46 процентов соискателей-женщин по сравнению с 39 процентами соискателей-мужчин.</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Вместе с тем тот факт, что по результатам самого последнего обследования (за период 1998–2000 годов) соискатели-женщины добились больших успехов в получении вакантных должностей, чем соискатели-мужчины, не влечет за собой существенного изменения гендерного состава персонала учебных заведений и научно-исследовательских учреждений в целом. Каждые 4 из 5 должностей профессорско-преподавательского состава, каждые 3 из 5 должностей доцентов и каждая вторая должность младшего преподавателя напрямую предоставлялись мужчинам в отсутствие квалифицированных соискателей-женщин. Другими словами, квалифицированные соискатели обоих полов имелись только для 26 процентов должностей профессорско-преподавательского состава, доцентов и младших преподавателей, которые были заполнены в 1998–2000 годах. Только в момент принятия окончательного решения в процессе заполнения этих должностей появлялась возможность назначить либо мужчину, либо женщину.</w:t>
      </w:r>
    </w:p>
    <w:p w:rsidR="00000000" w:rsidRDefault="00000000">
      <w:pPr>
        <w:tabs>
          <w:tab w:val="left" w:pos="680"/>
          <w:tab w:val="left" w:pos="907"/>
        </w:tabs>
        <w:spacing w:before="240" w:line="280" w:lineRule="exact"/>
        <w:ind w:left="680" w:hanging="680"/>
        <w:rPr>
          <w:b/>
          <w:i/>
          <w:sz w:val="22"/>
        </w:rPr>
      </w:pPr>
      <w:r>
        <w:rPr>
          <w:b/>
          <w:i/>
          <w:sz w:val="22"/>
          <w:lang w:val="en-US"/>
        </w:rPr>
        <w:tab/>
      </w:r>
      <w:r>
        <w:rPr>
          <w:b/>
          <w:i/>
          <w:sz w:val="22"/>
        </w:rPr>
        <w:t>6.  Состав научно-аттестационных комиссий по назначению преподавателей университетов</w:t>
      </w:r>
    </w:p>
    <w:p w:rsidR="00000000" w:rsidRDefault="00000000">
      <w:pPr>
        <w:tabs>
          <w:tab w:val="left" w:pos="680"/>
          <w:tab w:val="left" w:pos="907"/>
        </w:tabs>
        <w:spacing w:before="240" w:line="280" w:lineRule="exact"/>
        <w:ind w:firstLine="680"/>
        <w:jc w:val="both"/>
        <w:rPr>
          <w:sz w:val="22"/>
        </w:rPr>
      </w:pPr>
      <w:r>
        <w:rPr>
          <w:sz w:val="22"/>
        </w:rPr>
        <w:t>В Указе о порядке приема на работу в университеты предусматривается, что при создании аттестационных комиссий руководители университетов должны учитывать необходимость обеспечения сбалансированности в гендерном отношении состава таких комиссий. Результаты анализа состава аттестационных комиссий показывают, что в этой области по-прежнему немало трудностей. Вместе с тем постепенно увеличивается количество комиссий, в составе которых имеются женщины.</w:t>
      </w:r>
    </w:p>
    <w:p w:rsidR="00000000" w:rsidRDefault="00000000">
      <w:pPr>
        <w:tabs>
          <w:tab w:val="left" w:pos="680"/>
          <w:tab w:val="left" w:pos="907"/>
        </w:tabs>
        <w:spacing w:before="240" w:after="240" w:line="280" w:lineRule="exact"/>
        <w:ind w:left="680" w:hanging="680"/>
        <w:rPr>
          <w:sz w:val="22"/>
        </w:rPr>
      </w:pPr>
      <w:r>
        <w:rPr>
          <w:b/>
          <w:i/>
          <w:sz w:val="22"/>
          <w:lang w:val="en-US"/>
        </w:rPr>
        <w:tab/>
      </w:r>
      <w:r>
        <w:rPr>
          <w:b/>
          <w:sz w:val="22"/>
        </w:rPr>
        <w:t xml:space="preserve">Состав научно-аттестационных комиссий по назначению профессорско-преподавательского состава, доцентов и младших преподавателей в разбивке </w:t>
      </w:r>
      <w:r>
        <w:rPr>
          <w:b/>
          <w:sz w:val="22"/>
        </w:rPr>
        <w:br/>
        <w:t>по должностям и полу, 1998–2000 годы</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1"/>
        <w:gridCol w:w="1361"/>
        <w:gridCol w:w="1276"/>
        <w:gridCol w:w="1559"/>
        <w:gridCol w:w="2268"/>
        <w:gridCol w:w="1286"/>
      </w:tblGrid>
      <w:tr w:rsidR="00000000">
        <w:tblPrEx>
          <w:tblCellMar>
            <w:top w:w="0" w:type="dxa"/>
            <w:bottom w:w="0" w:type="dxa"/>
          </w:tblCellMar>
        </w:tblPrEx>
        <w:tc>
          <w:tcPr>
            <w:tcW w:w="1191" w:type="dxa"/>
            <w:shd w:val="clear" w:color="auto" w:fill="C0C0C0"/>
          </w:tcPr>
          <w:p w:rsidR="00000000" w:rsidRDefault="00000000">
            <w:pPr>
              <w:tabs>
                <w:tab w:val="left" w:pos="680"/>
                <w:tab w:val="left" w:pos="907"/>
              </w:tabs>
              <w:jc w:val="both"/>
              <w:rPr>
                <w:b/>
                <w:sz w:val="20"/>
              </w:rPr>
            </w:pPr>
          </w:p>
        </w:tc>
        <w:tc>
          <w:tcPr>
            <w:tcW w:w="1361" w:type="dxa"/>
            <w:shd w:val="clear" w:color="auto" w:fill="C0C0C0"/>
          </w:tcPr>
          <w:p w:rsidR="00000000" w:rsidRDefault="00000000">
            <w:pPr>
              <w:tabs>
                <w:tab w:val="left" w:pos="680"/>
                <w:tab w:val="left" w:pos="907"/>
              </w:tabs>
              <w:jc w:val="center"/>
              <w:rPr>
                <w:b/>
                <w:sz w:val="20"/>
              </w:rPr>
            </w:pPr>
            <w:r>
              <w:rPr>
                <w:b/>
                <w:sz w:val="20"/>
              </w:rPr>
              <w:t>В составе только мужчины</w:t>
            </w:r>
          </w:p>
        </w:tc>
        <w:tc>
          <w:tcPr>
            <w:tcW w:w="1276" w:type="dxa"/>
            <w:shd w:val="clear" w:color="auto" w:fill="C0C0C0"/>
          </w:tcPr>
          <w:p w:rsidR="00000000" w:rsidRDefault="00000000">
            <w:pPr>
              <w:tabs>
                <w:tab w:val="left" w:pos="680"/>
                <w:tab w:val="left" w:pos="907"/>
              </w:tabs>
              <w:jc w:val="center"/>
              <w:rPr>
                <w:b/>
                <w:sz w:val="20"/>
              </w:rPr>
            </w:pPr>
            <w:r>
              <w:rPr>
                <w:b/>
                <w:sz w:val="20"/>
              </w:rPr>
              <w:t>В составе только женщины</w:t>
            </w:r>
          </w:p>
        </w:tc>
        <w:tc>
          <w:tcPr>
            <w:tcW w:w="1559" w:type="dxa"/>
            <w:shd w:val="clear" w:color="auto" w:fill="C0C0C0"/>
          </w:tcPr>
          <w:p w:rsidR="00000000" w:rsidRDefault="00000000">
            <w:pPr>
              <w:tabs>
                <w:tab w:val="left" w:pos="680"/>
                <w:tab w:val="left" w:pos="907"/>
              </w:tabs>
              <w:jc w:val="center"/>
              <w:rPr>
                <w:b/>
                <w:sz w:val="20"/>
              </w:rPr>
            </w:pPr>
            <w:r>
              <w:rPr>
                <w:b/>
                <w:sz w:val="20"/>
              </w:rPr>
              <w:t>В составе мужчины и женщины</w:t>
            </w:r>
          </w:p>
        </w:tc>
        <w:tc>
          <w:tcPr>
            <w:tcW w:w="2268" w:type="dxa"/>
            <w:shd w:val="clear" w:color="auto" w:fill="C0C0C0"/>
          </w:tcPr>
          <w:p w:rsidR="00000000" w:rsidRDefault="00000000">
            <w:pPr>
              <w:tabs>
                <w:tab w:val="left" w:pos="680"/>
                <w:tab w:val="left" w:pos="907"/>
              </w:tabs>
              <w:jc w:val="center"/>
              <w:rPr>
                <w:b/>
                <w:sz w:val="20"/>
              </w:rPr>
            </w:pPr>
            <w:r>
              <w:rPr>
                <w:b/>
                <w:sz w:val="20"/>
              </w:rPr>
              <w:t>Итого, состав научно-аттестационных комиссий</w:t>
            </w:r>
          </w:p>
        </w:tc>
        <w:tc>
          <w:tcPr>
            <w:tcW w:w="1286" w:type="dxa"/>
            <w:shd w:val="clear" w:color="auto" w:fill="C0C0C0"/>
          </w:tcPr>
          <w:p w:rsidR="00000000" w:rsidRDefault="00000000">
            <w:pPr>
              <w:tabs>
                <w:tab w:val="left" w:pos="680"/>
                <w:tab w:val="left" w:pos="907"/>
              </w:tabs>
              <w:jc w:val="center"/>
              <w:rPr>
                <w:b/>
                <w:sz w:val="20"/>
              </w:rPr>
            </w:pPr>
            <w:r>
              <w:rPr>
                <w:b/>
                <w:sz w:val="20"/>
              </w:rPr>
              <w:t>Количество комиссий</w:t>
            </w:r>
          </w:p>
        </w:tc>
      </w:tr>
      <w:tr w:rsidR="00000000">
        <w:tblPrEx>
          <w:tblCellMar>
            <w:top w:w="0" w:type="dxa"/>
            <w:bottom w:w="0" w:type="dxa"/>
          </w:tblCellMar>
        </w:tblPrEx>
        <w:tc>
          <w:tcPr>
            <w:tcW w:w="1191" w:type="dxa"/>
          </w:tcPr>
          <w:p w:rsidR="00000000" w:rsidRDefault="00000000">
            <w:pPr>
              <w:tabs>
                <w:tab w:val="left" w:pos="680"/>
                <w:tab w:val="left" w:pos="907"/>
              </w:tabs>
              <w:jc w:val="both"/>
              <w:rPr>
                <w:b/>
                <w:sz w:val="20"/>
              </w:rPr>
            </w:pPr>
            <w:r>
              <w:rPr>
                <w:b/>
                <w:sz w:val="20"/>
              </w:rPr>
              <w:t>Комиссии</w:t>
            </w:r>
          </w:p>
        </w:tc>
        <w:tc>
          <w:tcPr>
            <w:tcW w:w="1361" w:type="dxa"/>
          </w:tcPr>
          <w:p w:rsidR="00000000" w:rsidRDefault="00000000">
            <w:pPr>
              <w:tabs>
                <w:tab w:val="left" w:pos="680"/>
                <w:tab w:val="left" w:pos="907"/>
              </w:tabs>
              <w:jc w:val="center"/>
              <w:rPr>
                <w:b/>
                <w:sz w:val="20"/>
              </w:rPr>
            </w:pPr>
            <w:r>
              <w:rPr>
                <w:b/>
                <w:sz w:val="20"/>
              </w:rPr>
              <w:t>52%</w:t>
            </w:r>
          </w:p>
        </w:tc>
        <w:tc>
          <w:tcPr>
            <w:tcW w:w="1276" w:type="dxa"/>
          </w:tcPr>
          <w:p w:rsidR="00000000" w:rsidRDefault="00000000">
            <w:pPr>
              <w:tabs>
                <w:tab w:val="left" w:pos="680"/>
                <w:tab w:val="left" w:pos="907"/>
              </w:tabs>
              <w:jc w:val="center"/>
              <w:rPr>
                <w:b/>
                <w:sz w:val="20"/>
              </w:rPr>
            </w:pPr>
            <w:r>
              <w:rPr>
                <w:b/>
                <w:sz w:val="20"/>
              </w:rPr>
              <w:t>0,6%</w:t>
            </w:r>
          </w:p>
        </w:tc>
        <w:tc>
          <w:tcPr>
            <w:tcW w:w="1559" w:type="dxa"/>
          </w:tcPr>
          <w:p w:rsidR="00000000" w:rsidRDefault="00000000">
            <w:pPr>
              <w:tabs>
                <w:tab w:val="left" w:pos="680"/>
                <w:tab w:val="left" w:pos="907"/>
              </w:tabs>
              <w:jc w:val="center"/>
              <w:rPr>
                <w:b/>
                <w:sz w:val="20"/>
              </w:rPr>
            </w:pPr>
            <w:r>
              <w:rPr>
                <w:b/>
                <w:sz w:val="20"/>
              </w:rPr>
              <w:t>47%</w:t>
            </w:r>
          </w:p>
        </w:tc>
        <w:tc>
          <w:tcPr>
            <w:tcW w:w="2268" w:type="dxa"/>
          </w:tcPr>
          <w:p w:rsidR="00000000" w:rsidRDefault="00000000">
            <w:pPr>
              <w:tabs>
                <w:tab w:val="left" w:pos="680"/>
                <w:tab w:val="left" w:pos="907"/>
              </w:tabs>
              <w:jc w:val="center"/>
              <w:rPr>
                <w:b/>
                <w:sz w:val="20"/>
              </w:rPr>
            </w:pPr>
            <w:r>
              <w:rPr>
                <w:b/>
                <w:sz w:val="20"/>
              </w:rPr>
              <w:t>100%</w:t>
            </w:r>
          </w:p>
        </w:tc>
        <w:tc>
          <w:tcPr>
            <w:tcW w:w="1286" w:type="dxa"/>
          </w:tcPr>
          <w:p w:rsidR="00000000" w:rsidRDefault="00000000">
            <w:pPr>
              <w:tabs>
                <w:tab w:val="left" w:pos="680"/>
                <w:tab w:val="left" w:pos="907"/>
              </w:tabs>
              <w:jc w:val="center"/>
              <w:rPr>
                <w:b/>
                <w:sz w:val="20"/>
              </w:rPr>
            </w:pPr>
            <w:r>
              <w:rPr>
                <w:b/>
                <w:sz w:val="20"/>
              </w:rPr>
              <w:t>1 343</w:t>
            </w:r>
          </w:p>
        </w:tc>
      </w:tr>
    </w:tbl>
    <w:p w:rsidR="00000000" w:rsidRDefault="00000000">
      <w:pPr>
        <w:tabs>
          <w:tab w:val="left" w:pos="680"/>
          <w:tab w:val="left" w:pos="907"/>
        </w:tabs>
        <w:spacing w:before="240" w:line="280" w:lineRule="exact"/>
        <w:ind w:firstLine="680"/>
        <w:jc w:val="both"/>
        <w:rPr>
          <w:sz w:val="22"/>
        </w:rPr>
      </w:pPr>
      <w:r>
        <w:rPr>
          <w:i/>
          <w:sz w:val="22"/>
        </w:rPr>
        <w:t xml:space="preserve">Источник:  </w:t>
      </w:r>
      <w:r>
        <w:rPr>
          <w:sz w:val="22"/>
        </w:rPr>
        <w:t>UNI-C</w:t>
      </w:r>
    </w:p>
    <w:p w:rsidR="00000000" w:rsidRDefault="00000000">
      <w:pPr>
        <w:tabs>
          <w:tab w:val="left" w:pos="680"/>
          <w:tab w:val="left" w:pos="907"/>
        </w:tabs>
        <w:spacing w:before="240" w:line="280" w:lineRule="exact"/>
        <w:ind w:left="680" w:hanging="680"/>
        <w:rPr>
          <w:b/>
          <w:i/>
          <w:sz w:val="22"/>
        </w:rPr>
      </w:pPr>
      <w:r>
        <w:rPr>
          <w:b/>
          <w:i/>
          <w:sz w:val="22"/>
          <w:lang w:val="en-US"/>
        </w:rPr>
        <w:tab/>
      </w:r>
      <w:r>
        <w:rPr>
          <w:b/>
          <w:i/>
          <w:sz w:val="22"/>
        </w:rPr>
        <w:t>7.  Доступ женщин к грантам, выделяемым научно-исследовательскими советами на проведение исследований</w:t>
      </w:r>
    </w:p>
    <w:p w:rsidR="00000000" w:rsidRDefault="00000000">
      <w:pPr>
        <w:tabs>
          <w:tab w:val="left" w:pos="680"/>
          <w:tab w:val="left" w:pos="907"/>
        </w:tabs>
        <w:spacing w:before="240" w:line="280" w:lineRule="exact"/>
        <w:ind w:firstLine="680"/>
        <w:jc w:val="both"/>
        <w:rPr>
          <w:sz w:val="22"/>
        </w:rPr>
      </w:pPr>
      <w:r>
        <w:rPr>
          <w:sz w:val="22"/>
        </w:rPr>
        <w:t>Помимо связанных с гендерными особенностями условий заполнения должностей в университетах важное значение для общего положения женщин, занимающихся научно-исследовательской деятельностью, имеет доступ к грантам, которые выделяются научно-исследовательскими советами.</w:t>
      </w:r>
    </w:p>
    <w:p w:rsidR="00000000" w:rsidRDefault="00000000">
      <w:pPr>
        <w:tabs>
          <w:tab w:val="left" w:pos="680"/>
          <w:tab w:val="left" w:pos="907"/>
        </w:tabs>
        <w:spacing w:before="240" w:line="280" w:lineRule="exact"/>
        <w:ind w:firstLine="680"/>
        <w:jc w:val="both"/>
        <w:rPr>
          <w:sz w:val="22"/>
        </w:rPr>
      </w:pPr>
      <w:r>
        <w:rPr>
          <w:sz w:val="22"/>
        </w:rPr>
        <w:t>Датское агентство по научным исследованиям с 2000 года публикует разнообразную статистическую информацию о числе соискателей, ассигнованиях, количестве грантов и суммах, выделенных, соответственно, соискателям, мужчинам и женщинам. Это дает возможность проследить динамику в каждой научной дисциплине и в каждом комитете по утверждению программы исследований. Собираемая Датским агентством по научным исследованиям статистическая информация включает данные обследования гендерного состава соискателей, направивших заявку на получение гранта, по отношению к гендерному составу соискателей, получивших гранты от научно-исследовательских советов. Как следует из таблицы, ниже, вероятность удовлетворения заявок каждого соискателя может быть определена по количеству заявок и по соотношению размеров испрашиваемой суммы и фактически предоставленной суммы. Предоставляемая сумма зачастую оказывается ниже величины испрашиваемой.</w:t>
      </w:r>
    </w:p>
    <w:p w:rsidR="00000000" w:rsidRDefault="00000000">
      <w:pPr>
        <w:pStyle w:val="BodyText3"/>
        <w:tabs>
          <w:tab w:val="left" w:pos="680"/>
          <w:tab w:val="left" w:pos="907"/>
        </w:tabs>
        <w:spacing w:before="240" w:after="240"/>
        <w:ind w:left="680" w:hanging="680"/>
        <w:rPr>
          <w:sz w:val="22"/>
        </w:rPr>
      </w:pPr>
      <w:r>
        <w:rPr>
          <w:sz w:val="22"/>
          <w:lang w:val="en-US"/>
        </w:rPr>
        <w:tab/>
      </w:r>
      <w:r>
        <w:rPr>
          <w:sz w:val="22"/>
        </w:rPr>
        <w:t>Заявки, гранты и вероятность удовлетворения заявок в рамках общего процесса финансирования в 2002 году; доля женщин и мужчин (в процентах)</w:t>
      </w:r>
    </w:p>
    <w:tbl>
      <w:tblPr>
        <w:tblW w:w="0" w:type="auto"/>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385"/>
        <w:gridCol w:w="1738"/>
        <w:gridCol w:w="1805"/>
        <w:gridCol w:w="1838"/>
        <w:gridCol w:w="1801"/>
      </w:tblGrid>
      <w:tr w:rsidR="00000000">
        <w:tblPrEx>
          <w:tblCellMar>
            <w:top w:w="0" w:type="dxa"/>
            <w:bottom w:w="0" w:type="dxa"/>
          </w:tblCellMar>
        </w:tblPrEx>
        <w:tc>
          <w:tcPr>
            <w:tcW w:w="2385" w:type="dxa"/>
            <w:shd w:val="clear" w:color="auto" w:fill="C0C0C0"/>
          </w:tcPr>
          <w:p w:rsidR="00000000" w:rsidRDefault="00000000">
            <w:pPr>
              <w:tabs>
                <w:tab w:val="left" w:pos="680"/>
                <w:tab w:val="left" w:pos="907"/>
              </w:tabs>
              <w:jc w:val="both"/>
              <w:rPr>
                <w:b/>
                <w:sz w:val="20"/>
              </w:rPr>
            </w:pPr>
          </w:p>
        </w:tc>
        <w:tc>
          <w:tcPr>
            <w:tcW w:w="3543" w:type="dxa"/>
            <w:gridSpan w:val="2"/>
            <w:shd w:val="clear" w:color="auto" w:fill="C0C0C0"/>
          </w:tcPr>
          <w:p w:rsidR="00000000" w:rsidRDefault="00000000">
            <w:pPr>
              <w:tabs>
                <w:tab w:val="left" w:pos="680"/>
                <w:tab w:val="left" w:pos="907"/>
              </w:tabs>
              <w:jc w:val="center"/>
              <w:rPr>
                <w:b/>
                <w:sz w:val="20"/>
              </w:rPr>
            </w:pPr>
            <w:r>
              <w:rPr>
                <w:b/>
                <w:sz w:val="20"/>
              </w:rPr>
              <w:t>Женщины</w:t>
            </w:r>
          </w:p>
        </w:tc>
        <w:tc>
          <w:tcPr>
            <w:tcW w:w="3639" w:type="dxa"/>
            <w:gridSpan w:val="2"/>
            <w:shd w:val="clear" w:color="auto" w:fill="C0C0C0"/>
          </w:tcPr>
          <w:p w:rsidR="00000000" w:rsidRDefault="00000000">
            <w:pPr>
              <w:tabs>
                <w:tab w:val="left" w:pos="680"/>
                <w:tab w:val="left" w:pos="907"/>
              </w:tabs>
              <w:jc w:val="center"/>
              <w:rPr>
                <w:b/>
                <w:sz w:val="20"/>
              </w:rPr>
            </w:pPr>
            <w:r>
              <w:rPr>
                <w:b/>
                <w:sz w:val="20"/>
              </w:rPr>
              <w:t>Мужчины</w:t>
            </w:r>
          </w:p>
        </w:tc>
      </w:tr>
      <w:tr w:rsidR="00000000">
        <w:tblPrEx>
          <w:tblCellMar>
            <w:top w:w="0" w:type="dxa"/>
            <w:bottom w:w="0" w:type="dxa"/>
          </w:tblCellMar>
        </w:tblPrEx>
        <w:tc>
          <w:tcPr>
            <w:tcW w:w="2385" w:type="dxa"/>
            <w:shd w:val="clear" w:color="auto" w:fill="C0C0C0"/>
          </w:tcPr>
          <w:p w:rsidR="00000000" w:rsidRDefault="00000000">
            <w:pPr>
              <w:tabs>
                <w:tab w:val="left" w:pos="680"/>
                <w:tab w:val="left" w:pos="907"/>
              </w:tabs>
              <w:rPr>
                <w:b/>
                <w:sz w:val="20"/>
              </w:rPr>
            </w:pPr>
          </w:p>
        </w:tc>
        <w:tc>
          <w:tcPr>
            <w:tcW w:w="1738" w:type="dxa"/>
            <w:shd w:val="clear" w:color="auto" w:fill="C0C0C0"/>
          </w:tcPr>
          <w:p w:rsidR="00000000" w:rsidRDefault="00000000">
            <w:pPr>
              <w:tabs>
                <w:tab w:val="left" w:pos="680"/>
                <w:tab w:val="left" w:pos="907"/>
              </w:tabs>
              <w:jc w:val="center"/>
              <w:rPr>
                <w:b/>
                <w:sz w:val="20"/>
              </w:rPr>
            </w:pPr>
            <w:r>
              <w:rPr>
                <w:b/>
                <w:sz w:val="20"/>
              </w:rPr>
              <w:t>доля удовлетворенных заявок</w:t>
            </w:r>
          </w:p>
        </w:tc>
        <w:tc>
          <w:tcPr>
            <w:tcW w:w="1805" w:type="dxa"/>
            <w:shd w:val="clear" w:color="auto" w:fill="C0C0C0"/>
          </w:tcPr>
          <w:p w:rsidR="00000000" w:rsidRDefault="00000000">
            <w:pPr>
              <w:tabs>
                <w:tab w:val="left" w:pos="680"/>
                <w:tab w:val="left" w:pos="907"/>
              </w:tabs>
              <w:jc w:val="center"/>
              <w:rPr>
                <w:b/>
                <w:sz w:val="20"/>
              </w:rPr>
            </w:pPr>
            <w:r>
              <w:rPr>
                <w:b/>
                <w:sz w:val="20"/>
              </w:rPr>
              <w:t>доля заявок, удовлетворенных в полном объеме</w:t>
            </w:r>
          </w:p>
        </w:tc>
        <w:tc>
          <w:tcPr>
            <w:tcW w:w="1838" w:type="dxa"/>
            <w:shd w:val="clear" w:color="auto" w:fill="C0C0C0"/>
          </w:tcPr>
          <w:p w:rsidR="00000000" w:rsidRDefault="00000000">
            <w:pPr>
              <w:tabs>
                <w:tab w:val="left" w:pos="680"/>
                <w:tab w:val="left" w:pos="907"/>
              </w:tabs>
              <w:jc w:val="center"/>
              <w:rPr>
                <w:b/>
                <w:sz w:val="20"/>
              </w:rPr>
            </w:pPr>
            <w:r>
              <w:rPr>
                <w:b/>
                <w:sz w:val="20"/>
              </w:rPr>
              <w:t>доля удовлетворенных заявок</w:t>
            </w:r>
          </w:p>
        </w:tc>
        <w:tc>
          <w:tcPr>
            <w:tcW w:w="1801" w:type="dxa"/>
            <w:shd w:val="clear" w:color="auto" w:fill="C0C0C0"/>
          </w:tcPr>
          <w:p w:rsidR="00000000" w:rsidRDefault="00000000">
            <w:pPr>
              <w:tabs>
                <w:tab w:val="left" w:pos="680"/>
                <w:tab w:val="left" w:pos="907"/>
              </w:tabs>
              <w:jc w:val="center"/>
              <w:rPr>
                <w:b/>
                <w:sz w:val="20"/>
              </w:rPr>
            </w:pPr>
            <w:r>
              <w:rPr>
                <w:b/>
                <w:sz w:val="20"/>
              </w:rPr>
              <w:t>доля заявок, удовлетворенных в полном объеме</w:t>
            </w:r>
          </w:p>
        </w:tc>
      </w:tr>
      <w:tr w:rsidR="00000000">
        <w:tblPrEx>
          <w:tblCellMar>
            <w:top w:w="0" w:type="dxa"/>
            <w:bottom w:w="0" w:type="dxa"/>
          </w:tblCellMar>
        </w:tblPrEx>
        <w:tc>
          <w:tcPr>
            <w:tcW w:w="2385" w:type="dxa"/>
          </w:tcPr>
          <w:p w:rsidR="00000000" w:rsidRDefault="00000000">
            <w:pPr>
              <w:tabs>
                <w:tab w:val="left" w:pos="680"/>
                <w:tab w:val="left" w:pos="907"/>
              </w:tabs>
              <w:rPr>
                <w:sz w:val="20"/>
              </w:rPr>
            </w:pPr>
            <w:r>
              <w:rPr>
                <w:sz w:val="20"/>
              </w:rPr>
              <w:t xml:space="preserve">Датский совет по исследованиям в области гуманитарных наук </w:t>
            </w:r>
          </w:p>
        </w:tc>
        <w:tc>
          <w:tcPr>
            <w:tcW w:w="1738" w:type="dxa"/>
          </w:tcPr>
          <w:p w:rsidR="00000000" w:rsidRDefault="00000000">
            <w:pPr>
              <w:tabs>
                <w:tab w:val="left" w:pos="680"/>
                <w:tab w:val="left" w:pos="907"/>
              </w:tabs>
              <w:jc w:val="center"/>
              <w:rPr>
                <w:sz w:val="20"/>
              </w:rPr>
            </w:pPr>
            <w:r>
              <w:rPr>
                <w:sz w:val="20"/>
              </w:rPr>
              <w:t>31</w:t>
            </w:r>
          </w:p>
        </w:tc>
        <w:tc>
          <w:tcPr>
            <w:tcW w:w="1805" w:type="dxa"/>
          </w:tcPr>
          <w:p w:rsidR="00000000" w:rsidRDefault="00000000">
            <w:pPr>
              <w:tabs>
                <w:tab w:val="left" w:pos="680"/>
                <w:tab w:val="left" w:pos="907"/>
              </w:tabs>
              <w:jc w:val="center"/>
              <w:rPr>
                <w:sz w:val="20"/>
              </w:rPr>
            </w:pPr>
            <w:r>
              <w:rPr>
                <w:sz w:val="20"/>
              </w:rPr>
              <w:t>10</w:t>
            </w:r>
          </w:p>
        </w:tc>
        <w:tc>
          <w:tcPr>
            <w:tcW w:w="1838" w:type="dxa"/>
          </w:tcPr>
          <w:p w:rsidR="00000000" w:rsidRDefault="00000000">
            <w:pPr>
              <w:tabs>
                <w:tab w:val="left" w:pos="680"/>
                <w:tab w:val="left" w:pos="907"/>
              </w:tabs>
              <w:jc w:val="center"/>
              <w:rPr>
                <w:sz w:val="20"/>
              </w:rPr>
            </w:pPr>
            <w:r>
              <w:rPr>
                <w:sz w:val="20"/>
              </w:rPr>
              <w:t>35</w:t>
            </w:r>
          </w:p>
        </w:tc>
        <w:tc>
          <w:tcPr>
            <w:tcW w:w="1801" w:type="dxa"/>
          </w:tcPr>
          <w:p w:rsidR="00000000" w:rsidRDefault="00000000">
            <w:pPr>
              <w:tabs>
                <w:tab w:val="left" w:pos="680"/>
                <w:tab w:val="left" w:pos="907"/>
              </w:tabs>
              <w:jc w:val="center"/>
              <w:rPr>
                <w:sz w:val="20"/>
              </w:rPr>
            </w:pPr>
            <w:r>
              <w:rPr>
                <w:sz w:val="20"/>
              </w:rPr>
              <w:t>14</w:t>
            </w:r>
          </w:p>
        </w:tc>
      </w:tr>
      <w:tr w:rsidR="00000000">
        <w:tblPrEx>
          <w:tblCellMar>
            <w:top w:w="0" w:type="dxa"/>
            <w:bottom w:w="0" w:type="dxa"/>
          </w:tblCellMar>
        </w:tblPrEx>
        <w:tc>
          <w:tcPr>
            <w:tcW w:w="2385" w:type="dxa"/>
          </w:tcPr>
          <w:p w:rsidR="00000000" w:rsidRDefault="00000000">
            <w:pPr>
              <w:tabs>
                <w:tab w:val="left" w:pos="680"/>
                <w:tab w:val="left" w:pos="907"/>
              </w:tabs>
              <w:rPr>
                <w:sz w:val="20"/>
              </w:rPr>
            </w:pPr>
            <w:r>
              <w:rPr>
                <w:sz w:val="20"/>
              </w:rPr>
              <w:t xml:space="preserve">Датский совет по научным исследованиям </w:t>
            </w:r>
            <w:r>
              <w:rPr>
                <w:sz w:val="20"/>
              </w:rPr>
              <w:br/>
              <w:t>в области сельского хозяйства и ветеринарии</w:t>
            </w:r>
          </w:p>
        </w:tc>
        <w:tc>
          <w:tcPr>
            <w:tcW w:w="1738" w:type="dxa"/>
          </w:tcPr>
          <w:p w:rsidR="00000000" w:rsidRDefault="00000000">
            <w:pPr>
              <w:tabs>
                <w:tab w:val="left" w:pos="680"/>
                <w:tab w:val="left" w:pos="907"/>
              </w:tabs>
              <w:jc w:val="center"/>
              <w:rPr>
                <w:sz w:val="20"/>
              </w:rPr>
            </w:pPr>
            <w:r>
              <w:rPr>
                <w:sz w:val="20"/>
              </w:rPr>
              <w:t>33</w:t>
            </w:r>
          </w:p>
        </w:tc>
        <w:tc>
          <w:tcPr>
            <w:tcW w:w="1805" w:type="dxa"/>
          </w:tcPr>
          <w:p w:rsidR="00000000" w:rsidRDefault="00000000">
            <w:pPr>
              <w:tabs>
                <w:tab w:val="left" w:pos="680"/>
                <w:tab w:val="left" w:pos="907"/>
              </w:tabs>
              <w:jc w:val="center"/>
              <w:rPr>
                <w:sz w:val="20"/>
              </w:rPr>
            </w:pPr>
            <w:r>
              <w:rPr>
                <w:sz w:val="20"/>
              </w:rPr>
              <w:t>22</w:t>
            </w:r>
          </w:p>
        </w:tc>
        <w:tc>
          <w:tcPr>
            <w:tcW w:w="1838" w:type="dxa"/>
          </w:tcPr>
          <w:p w:rsidR="00000000" w:rsidRDefault="00000000">
            <w:pPr>
              <w:tabs>
                <w:tab w:val="left" w:pos="680"/>
                <w:tab w:val="left" w:pos="907"/>
              </w:tabs>
              <w:jc w:val="center"/>
              <w:rPr>
                <w:sz w:val="20"/>
              </w:rPr>
            </w:pPr>
            <w:r>
              <w:rPr>
                <w:sz w:val="20"/>
              </w:rPr>
              <w:t>26</w:t>
            </w:r>
          </w:p>
        </w:tc>
        <w:tc>
          <w:tcPr>
            <w:tcW w:w="1801" w:type="dxa"/>
          </w:tcPr>
          <w:p w:rsidR="00000000" w:rsidRDefault="00000000">
            <w:pPr>
              <w:tabs>
                <w:tab w:val="left" w:pos="680"/>
                <w:tab w:val="left" w:pos="907"/>
              </w:tabs>
              <w:jc w:val="center"/>
              <w:rPr>
                <w:sz w:val="20"/>
              </w:rPr>
            </w:pPr>
            <w:r>
              <w:rPr>
                <w:sz w:val="20"/>
              </w:rPr>
              <w:t>16</w:t>
            </w:r>
          </w:p>
        </w:tc>
      </w:tr>
      <w:tr w:rsidR="00000000">
        <w:tblPrEx>
          <w:tblCellMar>
            <w:top w:w="0" w:type="dxa"/>
            <w:bottom w:w="0" w:type="dxa"/>
          </w:tblCellMar>
        </w:tblPrEx>
        <w:tc>
          <w:tcPr>
            <w:tcW w:w="2385" w:type="dxa"/>
          </w:tcPr>
          <w:p w:rsidR="00000000" w:rsidRDefault="00000000">
            <w:pPr>
              <w:tabs>
                <w:tab w:val="left" w:pos="680"/>
                <w:tab w:val="left" w:pos="907"/>
              </w:tabs>
              <w:rPr>
                <w:sz w:val="20"/>
              </w:rPr>
            </w:pPr>
            <w:r>
              <w:rPr>
                <w:sz w:val="20"/>
              </w:rPr>
              <w:t>Датский совет по исследованиям в области естественных наук</w:t>
            </w:r>
          </w:p>
        </w:tc>
        <w:tc>
          <w:tcPr>
            <w:tcW w:w="1738" w:type="dxa"/>
          </w:tcPr>
          <w:p w:rsidR="00000000" w:rsidRDefault="00000000">
            <w:pPr>
              <w:tabs>
                <w:tab w:val="left" w:pos="680"/>
                <w:tab w:val="left" w:pos="907"/>
              </w:tabs>
              <w:jc w:val="center"/>
              <w:rPr>
                <w:sz w:val="20"/>
              </w:rPr>
            </w:pPr>
            <w:r>
              <w:rPr>
                <w:sz w:val="20"/>
              </w:rPr>
              <w:t>34</w:t>
            </w:r>
          </w:p>
        </w:tc>
        <w:tc>
          <w:tcPr>
            <w:tcW w:w="1805" w:type="dxa"/>
          </w:tcPr>
          <w:p w:rsidR="00000000" w:rsidRDefault="00000000">
            <w:pPr>
              <w:tabs>
                <w:tab w:val="left" w:pos="680"/>
                <w:tab w:val="left" w:pos="907"/>
              </w:tabs>
              <w:jc w:val="center"/>
              <w:rPr>
                <w:sz w:val="20"/>
              </w:rPr>
            </w:pPr>
            <w:r>
              <w:rPr>
                <w:sz w:val="20"/>
              </w:rPr>
              <w:t>16</w:t>
            </w:r>
          </w:p>
        </w:tc>
        <w:tc>
          <w:tcPr>
            <w:tcW w:w="1838" w:type="dxa"/>
          </w:tcPr>
          <w:p w:rsidR="00000000" w:rsidRDefault="00000000">
            <w:pPr>
              <w:tabs>
                <w:tab w:val="left" w:pos="680"/>
                <w:tab w:val="left" w:pos="907"/>
              </w:tabs>
              <w:jc w:val="center"/>
              <w:rPr>
                <w:sz w:val="20"/>
              </w:rPr>
            </w:pPr>
            <w:r>
              <w:rPr>
                <w:sz w:val="20"/>
              </w:rPr>
              <w:t>42</w:t>
            </w:r>
          </w:p>
        </w:tc>
        <w:tc>
          <w:tcPr>
            <w:tcW w:w="1801" w:type="dxa"/>
          </w:tcPr>
          <w:p w:rsidR="00000000" w:rsidRDefault="00000000">
            <w:pPr>
              <w:tabs>
                <w:tab w:val="left" w:pos="680"/>
                <w:tab w:val="left" w:pos="907"/>
              </w:tabs>
              <w:jc w:val="center"/>
              <w:rPr>
                <w:sz w:val="20"/>
              </w:rPr>
            </w:pPr>
            <w:r>
              <w:rPr>
                <w:sz w:val="20"/>
              </w:rPr>
              <w:t>20</w:t>
            </w:r>
          </w:p>
        </w:tc>
      </w:tr>
      <w:tr w:rsidR="00000000">
        <w:tblPrEx>
          <w:tblCellMar>
            <w:top w:w="0" w:type="dxa"/>
            <w:bottom w:w="0" w:type="dxa"/>
          </w:tblCellMar>
        </w:tblPrEx>
        <w:tc>
          <w:tcPr>
            <w:tcW w:w="2385" w:type="dxa"/>
          </w:tcPr>
          <w:p w:rsidR="00000000" w:rsidRDefault="00000000">
            <w:pPr>
              <w:tabs>
                <w:tab w:val="left" w:pos="680"/>
                <w:tab w:val="left" w:pos="907"/>
              </w:tabs>
              <w:rPr>
                <w:sz w:val="20"/>
              </w:rPr>
            </w:pPr>
            <w:r>
              <w:rPr>
                <w:sz w:val="20"/>
              </w:rPr>
              <w:t>Датский совет по исследованиям в области общественных наук</w:t>
            </w:r>
          </w:p>
        </w:tc>
        <w:tc>
          <w:tcPr>
            <w:tcW w:w="1738" w:type="dxa"/>
          </w:tcPr>
          <w:p w:rsidR="00000000" w:rsidRDefault="00000000">
            <w:pPr>
              <w:tabs>
                <w:tab w:val="left" w:pos="680"/>
                <w:tab w:val="left" w:pos="907"/>
              </w:tabs>
              <w:jc w:val="center"/>
              <w:rPr>
                <w:sz w:val="20"/>
              </w:rPr>
            </w:pPr>
            <w:r>
              <w:rPr>
                <w:sz w:val="20"/>
              </w:rPr>
              <w:t>27</w:t>
            </w:r>
          </w:p>
        </w:tc>
        <w:tc>
          <w:tcPr>
            <w:tcW w:w="1805" w:type="dxa"/>
          </w:tcPr>
          <w:p w:rsidR="00000000" w:rsidRDefault="00000000">
            <w:pPr>
              <w:tabs>
                <w:tab w:val="left" w:pos="680"/>
                <w:tab w:val="left" w:pos="907"/>
              </w:tabs>
              <w:jc w:val="center"/>
              <w:rPr>
                <w:sz w:val="20"/>
              </w:rPr>
            </w:pPr>
            <w:r>
              <w:rPr>
                <w:sz w:val="20"/>
              </w:rPr>
              <w:t>21</w:t>
            </w:r>
          </w:p>
        </w:tc>
        <w:tc>
          <w:tcPr>
            <w:tcW w:w="1838" w:type="dxa"/>
          </w:tcPr>
          <w:p w:rsidR="00000000" w:rsidRDefault="00000000">
            <w:pPr>
              <w:tabs>
                <w:tab w:val="left" w:pos="680"/>
                <w:tab w:val="left" w:pos="907"/>
              </w:tabs>
              <w:jc w:val="center"/>
              <w:rPr>
                <w:sz w:val="20"/>
              </w:rPr>
            </w:pPr>
            <w:r>
              <w:rPr>
                <w:sz w:val="20"/>
              </w:rPr>
              <w:t>30</w:t>
            </w:r>
          </w:p>
        </w:tc>
        <w:tc>
          <w:tcPr>
            <w:tcW w:w="1801" w:type="dxa"/>
          </w:tcPr>
          <w:p w:rsidR="00000000" w:rsidRDefault="00000000">
            <w:pPr>
              <w:tabs>
                <w:tab w:val="left" w:pos="680"/>
                <w:tab w:val="left" w:pos="907"/>
              </w:tabs>
              <w:jc w:val="center"/>
              <w:rPr>
                <w:sz w:val="20"/>
              </w:rPr>
            </w:pPr>
            <w:r>
              <w:rPr>
                <w:sz w:val="20"/>
              </w:rPr>
              <w:t>13</w:t>
            </w:r>
          </w:p>
        </w:tc>
      </w:tr>
      <w:tr w:rsidR="00000000">
        <w:tblPrEx>
          <w:tblCellMar>
            <w:top w:w="0" w:type="dxa"/>
            <w:bottom w:w="0" w:type="dxa"/>
          </w:tblCellMar>
        </w:tblPrEx>
        <w:tc>
          <w:tcPr>
            <w:tcW w:w="2385" w:type="dxa"/>
          </w:tcPr>
          <w:p w:rsidR="00000000" w:rsidRDefault="00000000">
            <w:pPr>
              <w:tabs>
                <w:tab w:val="left" w:pos="680"/>
                <w:tab w:val="left" w:pos="907"/>
              </w:tabs>
              <w:rPr>
                <w:sz w:val="20"/>
              </w:rPr>
            </w:pPr>
            <w:r>
              <w:rPr>
                <w:sz w:val="20"/>
              </w:rPr>
              <w:t>Датский совет по исследованиям в области медицины</w:t>
            </w:r>
          </w:p>
        </w:tc>
        <w:tc>
          <w:tcPr>
            <w:tcW w:w="1738" w:type="dxa"/>
          </w:tcPr>
          <w:p w:rsidR="00000000" w:rsidRDefault="00000000">
            <w:pPr>
              <w:tabs>
                <w:tab w:val="left" w:pos="680"/>
                <w:tab w:val="left" w:pos="907"/>
              </w:tabs>
              <w:jc w:val="center"/>
              <w:rPr>
                <w:sz w:val="20"/>
              </w:rPr>
            </w:pPr>
            <w:r>
              <w:rPr>
                <w:sz w:val="20"/>
              </w:rPr>
              <w:t>36</w:t>
            </w:r>
          </w:p>
        </w:tc>
        <w:tc>
          <w:tcPr>
            <w:tcW w:w="1805" w:type="dxa"/>
          </w:tcPr>
          <w:p w:rsidR="00000000" w:rsidRDefault="00000000">
            <w:pPr>
              <w:tabs>
                <w:tab w:val="left" w:pos="680"/>
                <w:tab w:val="left" w:pos="907"/>
              </w:tabs>
              <w:jc w:val="center"/>
              <w:rPr>
                <w:sz w:val="20"/>
              </w:rPr>
            </w:pPr>
            <w:r>
              <w:rPr>
                <w:sz w:val="20"/>
              </w:rPr>
              <w:t>13</w:t>
            </w:r>
          </w:p>
        </w:tc>
        <w:tc>
          <w:tcPr>
            <w:tcW w:w="1838" w:type="dxa"/>
          </w:tcPr>
          <w:p w:rsidR="00000000" w:rsidRDefault="00000000">
            <w:pPr>
              <w:tabs>
                <w:tab w:val="left" w:pos="680"/>
                <w:tab w:val="left" w:pos="907"/>
              </w:tabs>
              <w:jc w:val="center"/>
              <w:rPr>
                <w:sz w:val="20"/>
              </w:rPr>
            </w:pPr>
            <w:r>
              <w:rPr>
                <w:sz w:val="20"/>
              </w:rPr>
              <w:t>40</w:t>
            </w:r>
          </w:p>
        </w:tc>
        <w:tc>
          <w:tcPr>
            <w:tcW w:w="1801" w:type="dxa"/>
          </w:tcPr>
          <w:p w:rsidR="00000000" w:rsidRDefault="00000000">
            <w:pPr>
              <w:tabs>
                <w:tab w:val="left" w:pos="680"/>
                <w:tab w:val="left" w:pos="907"/>
              </w:tabs>
              <w:jc w:val="center"/>
              <w:rPr>
                <w:sz w:val="20"/>
              </w:rPr>
            </w:pPr>
            <w:r>
              <w:rPr>
                <w:sz w:val="20"/>
              </w:rPr>
              <w:t>13</w:t>
            </w:r>
          </w:p>
        </w:tc>
      </w:tr>
      <w:tr w:rsidR="00000000">
        <w:tblPrEx>
          <w:tblCellMar>
            <w:top w:w="0" w:type="dxa"/>
            <w:bottom w:w="0" w:type="dxa"/>
          </w:tblCellMar>
        </w:tblPrEx>
        <w:tc>
          <w:tcPr>
            <w:tcW w:w="2385" w:type="dxa"/>
            <w:tcBorders>
              <w:bottom w:val="single" w:sz="4" w:space="0" w:color="auto"/>
            </w:tcBorders>
          </w:tcPr>
          <w:p w:rsidR="00000000" w:rsidRDefault="00000000">
            <w:pPr>
              <w:tabs>
                <w:tab w:val="left" w:pos="680"/>
                <w:tab w:val="left" w:pos="907"/>
              </w:tabs>
              <w:rPr>
                <w:sz w:val="20"/>
              </w:rPr>
            </w:pPr>
            <w:r>
              <w:rPr>
                <w:sz w:val="20"/>
              </w:rPr>
              <w:t>Датский совет по исследованиям в области науки и техники</w:t>
            </w:r>
          </w:p>
        </w:tc>
        <w:tc>
          <w:tcPr>
            <w:tcW w:w="1738" w:type="dxa"/>
            <w:tcBorders>
              <w:bottom w:val="single" w:sz="4" w:space="0" w:color="auto"/>
            </w:tcBorders>
          </w:tcPr>
          <w:p w:rsidR="00000000" w:rsidRDefault="00000000">
            <w:pPr>
              <w:tabs>
                <w:tab w:val="left" w:pos="680"/>
                <w:tab w:val="left" w:pos="907"/>
              </w:tabs>
              <w:jc w:val="center"/>
              <w:rPr>
                <w:sz w:val="20"/>
              </w:rPr>
            </w:pPr>
            <w:r>
              <w:rPr>
                <w:sz w:val="20"/>
              </w:rPr>
              <w:t>21</w:t>
            </w:r>
          </w:p>
        </w:tc>
        <w:tc>
          <w:tcPr>
            <w:tcW w:w="1805" w:type="dxa"/>
            <w:tcBorders>
              <w:bottom w:val="single" w:sz="4" w:space="0" w:color="auto"/>
            </w:tcBorders>
          </w:tcPr>
          <w:p w:rsidR="00000000" w:rsidRDefault="00000000">
            <w:pPr>
              <w:tabs>
                <w:tab w:val="left" w:pos="680"/>
                <w:tab w:val="left" w:pos="907"/>
              </w:tabs>
              <w:jc w:val="center"/>
              <w:rPr>
                <w:sz w:val="20"/>
              </w:rPr>
            </w:pPr>
            <w:r>
              <w:rPr>
                <w:sz w:val="20"/>
              </w:rPr>
              <w:t>12</w:t>
            </w:r>
          </w:p>
        </w:tc>
        <w:tc>
          <w:tcPr>
            <w:tcW w:w="1838" w:type="dxa"/>
            <w:tcBorders>
              <w:bottom w:val="single" w:sz="4" w:space="0" w:color="auto"/>
            </w:tcBorders>
          </w:tcPr>
          <w:p w:rsidR="00000000" w:rsidRDefault="00000000">
            <w:pPr>
              <w:tabs>
                <w:tab w:val="left" w:pos="680"/>
                <w:tab w:val="left" w:pos="907"/>
              </w:tabs>
              <w:jc w:val="center"/>
              <w:rPr>
                <w:sz w:val="20"/>
              </w:rPr>
            </w:pPr>
            <w:r>
              <w:rPr>
                <w:sz w:val="20"/>
              </w:rPr>
              <w:t>25</w:t>
            </w:r>
          </w:p>
        </w:tc>
        <w:tc>
          <w:tcPr>
            <w:tcW w:w="1801" w:type="dxa"/>
            <w:tcBorders>
              <w:bottom w:val="single" w:sz="4" w:space="0" w:color="auto"/>
            </w:tcBorders>
          </w:tcPr>
          <w:p w:rsidR="00000000" w:rsidRDefault="00000000">
            <w:pPr>
              <w:tabs>
                <w:tab w:val="left" w:pos="680"/>
                <w:tab w:val="left" w:pos="907"/>
              </w:tabs>
              <w:jc w:val="center"/>
              <w:rPr>
                <w:sz w:val="20"/>
              </w:rPr>
            </w:pPr>
            <w:r>
              <w:rPr>
                <w:sz w:val="20"/>
              </w:rPr>
              <w:t>15</w:t>
            </w:r>
          </w:p>
        </w:tc>
      </w:tr>
      <w:tr w:rsidR="00000000">
        <w:tblPrEx>
          <w:tblCellMar>
            <w:top w:w="0" w:type="dxa"/>
            <w:bottom w:w="0" w:type="dxa"/>
          </w:tblCellMar>
        </w:tblPrEx>
        <w:tc>
          <w:tcPr>
            <w:tcW w:w="2385" w:type="dxa"/>
            <w:shd w:val="clear" w:color="auto" w:fill="C0C0C0"/>
          </w:tcPr>
          <w:p w:rsidR="00000000" w:rsidRDefault="00000000">
            <w:pPr>
              <w:tabs>
                <w:tab w:val="left" w:pos="680"/>
                <w:tab w:val="left" w:pos="907"/>
              </w:tabs>
              <w:rPr>
                <w:b/>
                <w:sz w:val="20"/>
              </w:rPr>
            </w:pPr>
            <w:r>
              <w:rPr>
                <w:b/>
                <w:sz w:val="20"/>
              </w:rPr>
              <w:t>Итого</w:t>
            </w:r>
          </w:p>
        </w:tc>
        <w:tc>
          <w:tcPr>
            <w:tcW w:w="1738" w:type="dxa"/>
            <w:shd w:val="clear" w:color="auto" w:fill="C0C0C0"/>
          </w:tcPr>
          <w:p w:rsidR="00000000" w:rsidRDefault="00000000">
            <w:pPr>
              <w:tabs>
                <w:tab w:val="left" w:pos="680"/>
                <w:tab w:val="left" w:pos="907"/>
              </w:tabs>
              <w:jc w:val="center"/>
              <w:rPr>
                <w:b/>
                <w:sz w:val="20"/>
              </w:rPr>
            </w:pPr>
            <w:r>
              <w:rPr>
                <w:b/>
                <w:sz w:val="20"/>
              </w:rPr>
              <w:t>32</w:t>
            </w:r>
          </w:p>
        </w:tc>
        <w:tc>
          <w:tcPr>
            <w:tcW w:w="1805" w:type="dxa"/>
            <w:shd w:val="clear" w:color="auto" w:fill="C0C0C0"/>
          </w:tcPr>
          <w:p w:rsidR="00000000" w:rsidRDefault="00000000">
            <w:pPr>
              <w:tabs>
                <w:tab w:val="left" w:pos="680"/>
                <w:tab w:val="left" w:pos="907"/>
              </w:tabs>
              <w:jc w:val="center"/>
              <w:rPr>
                <w:b/>
                <w:sz w:val="20"/>
              </w:rPr>
            </w:pPr>
            <w:r>
              <w:rPr>
                <w:b/>
                <w:sz w:val="20"/>
              </w:rPr>
              <w:t>15</w:t>
            </w:r>
          </w:p>
        </w:tc>
        <w:tc>
          <w:tcPr>
            <w:tcW w:w="1838" w:type="dxa"/>
            <w:shd w:val="clear" w:color="auto" w:fill="C0C0C0"/>
          </w:tcPr>
          <w:p w:rsidR="00000000" w:rsidRDefault="00000000">
            <w:pPr>
              <w:tabs>
                <w:tab w:val="left" w:pos="680"/>
                <w:tab w:val="left" w:pos="907"/>
              </w:tabs>
              <w:jc w:val="center"/>
              <w:rPr>
                <w:b/>
                <w:sz w:val="20"/>
              </w:rPr>
            </w:pPr>
            <w:r>
              <w:rPr>
                <w:b/>
                <w:sz w:val="20"/>
              </w:rPr>
              <w:t>35</w:t>
            </w:r>
          </w:p>
        </w:tc>
        <w:tc>
          <w:tcPr>
            <w:tcW w:w="1801" w:type="dxa"/>
            <w:shd w:val="clear" w:color="auto" w:fill="C0C0C0"/>
          </w:tcPr>
          <w:p w:rsidR="00000000" w:rsidRDefault="00000000">
            <w:pPr>
              <w:tabs>
                <w:tab w:val="left" w:pos="680"/>
                <w:tab w:val="left" w:pos="907"/>
              </w:tabs>
              <w:jc w:val="center"/>
              <w:rPr>
                <w:b/>
                <w:sz w:val="20"/>
              </w:rPr>
            </w:pPr>
            <w:r>
              <w:rPr>
                <w:b/>
                <w:sz w:val="20"/>
              </w:rPr>
              <w:t>15</w:t>
            </w:r>
          </w:p>
        </w:tc>
      </w:tr>
    </w:tbl>
    <w:p w:rsidR="00000000" w:rsidRDefault="00000000">
      <w:pPr>
        <w:tabs>
          <w:tab w:val="left" w:pos="680"/>
          <w:tab w:val="left" w:pos="907"/>
        </w:tabs>
        <w:spacing w:before="240" w:line="280" w:lineRule="exact"/>
        <w:ind w:firstLine="680"/>
        <w:jc w:val="both"/>
        <w:rPr>
          <w:i/>
          <w:sz w:val="20"/>
        </w:rPr>
      </w:pPr>
      <w:r>
        <w:rPr>
          <w:i/>
          <w:sz w:val="20"/>
        </w:rPr>
        <w:t xml:space="preserve">Источник:  </w:t>
      </w:r>
      <w:r>
        <w:rPr>
          <w:sz w:val="20"/>
        </w:rPr>
        <w:t>Датское агентство по научным исследованиям</w:t>
      </w:r>
    </w:p>
    <w:p w:rsidR="00000000" w:rsidRDefault="00000000">
      <w:pPr>
        <w:tabs>
          <w:tab w:val="left" w:pos="680"/>
          <w:tab w:val="left" w:pos="907"/>
        </w:tabs>
        <w:spacing w:before="240" w:line="280" w:lineRule="exact"/>
        <w:ind w:firstLine="680"/>
        <w:jc w:val="both"/>
        <w:rPr>
          <w:sz w:val="22"/>
        </w:rPr>
      </w:pPr>
      <w:r>
        <w:rPr>
          <w:sz w:val="22"/>
        </w:rPr>
        <w:t xml:space="preserve">В целом можно сделать вывод о том, что в 2002 году заявки соискателей-мужчин удовлетворялись научно-исследовательскими советами несколько чаще, чем заявки соискателей-женщин. Однако если говорить о выделенных суммах, то можно отметить, что доля заявок мужчин и женщин, удовлетворенных в полном объеме, является одинаковой и составляет порядка </w:t>
      </w:r>
      <w:r>
        <w:rPr>
          <w:sz w:val="22"/>
        </w:rPr>
        <w:br/>
        <w:t>15 процентов. Вместе с тем в ходе обоих обследований были выявлены значительные различия между шестью научно-исследовательскими советами в соответствующих научных областях.</w:t>
      </w:r>
    </w:p>
    <w:p w:rsidR="00000000" w:rsidRDefault="00000000">
      <w:pPr>
        <w:pStyle w:val="BodyText3"/>
        <w:tabs>
          <w:tab w:val="left" w:pos="680"/>
          <w:tab w:val="left" w:pos="907"/>
        </w:tabs>
        <w:spacing w:before="240" w:line="280" w:lineRule="exact"/>
        <w:ind w:left="680" w:hanging="680"/>
        <w:rPr>
          <w:b w:val="0"/>
          <w:i/>
          <w:sz w:val="22"/>
        </w:rPr>
      </w:pPr>
      <w:r>
        <w:rPr>
          <w:b w:val="0"/>
          <w:i/>
          <w:sz w:val="22"/>
        </w:rPr>
        <w:tab/>
        <w:t>Политические инициативы, направленные на обеспечение равноправия в области научных исследований и образования</w:t>
      </w:r>
    </w:p>
    <w:p w:rsidR="00000000" w:rsidRDefault="00000000">
      <w:pPr>
        <w:tabs>
          <w:tab w:val="left" w:pos="680"/>
          <w:tab w:val="left" w:pos="907"/>
        </w:tabs>
        <w:spacing w:before="240" w:line="280" w:lineRule="exact"/>
        <w:ind w:firstLine="680"/>
        <w:jc w:val="both"/>
        <w:rPr>
          <w:sz w:val="22"/>
        </w:rPr>
      </w:pPr>
      <w:r>
        <w:rPr>
          <w:sz w:val="22"/>
        </w:rPr>
        <w:t>В соответствии с вышесказанным в стране наблюдается положительная динамика, связанная с увеличением числа женщин в сфере науки и образования на всех уровнях, и вероятность получения женщинами средств от научно-исследовательских советов на проведение исследований практически одинакова с мужчинами. Министерство науки, технологии и инноваций по-прежнему сознает необходимость наблюдения за ситуацией с помощью статистических данных о науке и образовании в разбивке по полу. Помимо такого наблюдения Министерство и другие соответствующие заинтересованные лица выступили с рядом инициатив, которые могут способствовать дальнейшему обеспечению гендерного равенства в области образования и научно-исследовательской деятельности. Важнейшими из этих инициатив являются:</w:t>
      </w:r>
    </w:p>
    <w:p w:rsidR="00000000" w:rsidRDefault="00000000">
      <w:pPr>
        <w:tabs>
          <w:tab w:val="left" w:pos="680"/>
          <w:tab w:val="left" w:pos="907"/>
        </w:tabs>
        <w:spacing w:before="240" w:line="280" w:lineRule="exact"/>
        <w:ind w:firstLine="680"/>
        <w:jc w:val="both"/>
        <w:rPr>
          <w:sz w:val="22"/>
        </w:rPr>
      </w:pPr>
      <w:r>
        <w:rPr>
          <w:i/>
          <w:sz w:val="22"/>
        </w:rPr>
        <w:t>Равноправие в университетах и государственных научно-исследовательских учреждениях</w:t>
      </w:r>
      <w:r>
        <w:rPr>
          <w:b/>
          <w:sz w:val="22"/>
        </w:rPr>
        <w:t xml:space="preserve"> </w:t>
      </w:r>
      <w:r>
        <w:rPr>
          <w:sz w:val="22"/>
        </w:rPr>
        <w:t>предполагается обеспечивать с учетом создания в этих коллективах обстановки, способствующей улучшению условий труда и тем самым повышению привлекательности научно-исследовательской деятельности как для мужчин, так и для женщин в целом. Основная идея – что выгодно женщинам, выгодно и мужчинам. Как показано выше, проблема недостаточной представленности женщин в научно-исследовательской работе в основном возникает из-за того, что женщины не ищут работу в этой области. Министерство надеется, что в результате улучшения условий труда в целом все большее число людей, включая женщин, будут находить привлекательной работу в научно-исследовательской области.</w:t>
      </w:r>
    </w:p>
    <w:p w:rsidR="00000000" w:rsidRDefault="00000000">
      <w:pPr>
        <w:tabs>
          <w:tab w:val="left" w:pos="680"/>
          <w:tab w:val="left" w:pos="907"/>
        </w:tabs>
        <w:spacing w:before="240" w:line="280" w:lineRule="exact"/>
        <w:ind w:left="680" w:hanging="680"/>
        <w:rPr>
          <w:i/>
          <w:sz w:val="22"/>
        </w:rPr>
      </w:pPr>
      <w:r>
        <w:rPr>
          <w:i/>
          <w:sz w:val="22"/>
        </w:rPr>
        <w:tab/>
        <w:t>Методика оценки психологических условий труда лиц, занимающихся научно-исследовательской деятельностью</w:t>
      </w:r>
    </w:p>
    <w:p w:rsidR="00000000" w:rsidRDefault="00000000">
      <w:pPr>
        <w:tabs>
          <w:tab w:val="left" w:pos="680"/>
          <w:tab w:val="left" w:pos="907"/>
        </w:tabs>
        <w:spacing w:before="240" w:line="280" w:lineRule="exact"/>
        <w:ind w:firstLine="680"/>
        <w:jc w:val="both"/>
        <w:rPr>
          <w:sz w:val="22"/>
        </w:rPr>
      </w:pPr>
      <w:r>
        <w:rPr>
          <w:sz w:val="22"/>
        </w:rPr>
        <w:t xml:space="preserve">В 2002 году Отраслевой совет по условиям труда в сфере образования и научно-исследовательской деятельности осуществил первоначальный проект по изучению условий труда специалистов, занимающихся научно-исследовательской деятельностью в университетах. В результате был сделан вывод об исключительной важности общего психологического климата в коллективе. Было также установлено, что, хотя во многих университетах имеются эффективные механизмы улучшения физических условий труда, в них практически отсутствуют механизмы для решения проблем, связанных с психологическими условиями труда. </w:t>
      </w:r>
    </w:p>
    <w:p w:rsidR="00000000" w:rsidRDefault="00000000">
      <w:pPr>
        <w:tabs>
          <w:tab w:val="left" w:pos="680"/>
          <w:tab w:val="left" w:pos="907"/>
        </w:tabs>
        <w:spacing w:before="240" w:line="280" w:lineRule="exact"/>
        <w:ind w:firstLine="680"/>
        <w:jc w:val="both"/>
        <w:rPr>
          <w:sz w:val="22"/>
        </w:rPr>
      </w:pPr>
      <w:r>
        <w:rPr>
          <w:sz w:val="22"/>
        </w:rPr>
        <w:t>Цель текущего проекта состоит в том, чтобы разработать методику оценки условий труда, позволяющую выявить механизмы для улучшения в психологическом плане рабочей обстановки в университетских коллективах. Ожидается, что в результате осуществления данного проекта также удастся выявить препятствия, мешающие приему на работу научных исследователей-женщин. Целенаправленные усилия по преодолению этих препятствий могут способствовать более равному соотношению между занимающимися научно-исследовательской деятельностью мужчинами и женщинами.</w:t>
      </w:r>
    </w:p>
    <w:p w:rsidR="00000000" w:rsidRDefault="00000000">
      <w:pPr>
        <w:tabs>
          <w:tab w:val="left" w:pos="680"/>
          <w:tab w:val="left" w:pos="907"/>
        </w:tabs>
        <w:spacing w:before="240" w:line="280" w:lineRule="exact"/>
        <w:ind w:left="680" w:hanging="680"/>
        <w:rPr>
          <w:i/>
          <w:sz w:val="22"/>
        </w:rPr>
      </w:pPr>
      <w:r>
        <w:rPr>
          <w:i/>
          <w:sz w:val="22"/>
        </w:rPr>
        <w:tab/>
        <w:t xml:space="preserve">Повышение профессиональной квалификации научных сотрудников университетов </w:t>
      </w:r>
      <w:r>
        <w:rPr>
          <w:i/>
          <w:sz w:val="22"/>
          <w:lang w:val="en-US"/>
        </w:rPr>
        <w:br/>
      </w:r>
      <w:r>
        <w:rPr>
          <w:i/>
          <w:sz w:val="22"/>
        </w:rPr>
        <w:t>и государственных научно-исследовательских учреждений</w:t>
      </w:r>
    </w:p>
    <w:p w:rsidR="00000000" w:rsidRDefault="00000000">
      <w:pPr>
        <w:tabs>
          <w:tab w:val="left" w:pos="680"/>
          <w:tab w:val="left" w:pos="907"/>
        </w:tabs>
        <w:spacing w:before="240" w:line="280" w:lineRule="exact"/>
        <w:ind w:firstLine="680"/>
        <w:jc w:val="both"/>
        <w:rPr>
          <w:sz w:val="22"/>
        </w:rPr>
      </w:pPr>
      <w:r>
        <w:rPr>
          <w:sz w:val="22"/>
        </w:rPr>
        <w:t>В 2002 году была учреждена рабочая группа, в состав которой вошли представители руководства датских университетов и научно-исследовательских учреждений. Ей было поручено разработать предложения в отношении возможностей дальнейшего повышения квалификации научных сотрудников. Эти предложения лягут в основу централизованных усилий и местных инициатив, направленных на то, чтобы поставить на систематическую основу и улучшить процесс повышения квалификации научных сотрудников. Ожидается, что выработанные данной рабочей группой предложения будут способствовать более сбалансированному привлечению мужчин и женщин к занятию научно-исследовательской деятельностью.</w:t>
      </w:r>
    </w:p>
    <w:p w:rsidR="00000000" w:rsidRDefault="00000000">
      <w:pPr>
        <w:tabs>
          <w:tab w:val="left" w:pos="680"/>
          <w:tab w:val="left" w:pos="907"/>
        </w:tabs>
        <w:spacing w:before="240" w:line="280" w:lineRule="exact"/>
        <w:ind w:left="680" w:hanging="680"/>
        <w:rPr>
          <w:i/>
          <w:sz w:val="22"/>
        </w:rPr>
      </w:pPr>
      <w:r>
        <w:rPr>
          <w:i/>
          <w:sz w:val="22"/>
        </w:rPr>
        <w:tab/>
        <w:t xml:space="preserve">Экспериментальный проект по разработке механизмов для подбора кадров и управления </w:t>
      </w:r>
      <w:r>
        <w:rPr>
          <w:i/>
          <w:sz w:val="22"/>
        </w:rPr>
        <w:br/>
        <w:t xml:space="preserve">в государственных научно-исследовательских учреждениях </w:t>
      </w:r>
    </w:p>
    <w:p w:rsidR="00000000" w:rsidRDefault="00000000">
      <w:pPr>
        <w:tabs>
          <w:tab w:val="left" w:pos="680"/>
          <w:tab w:val="left" w:pos="907"/>
        </w:tabs>
        <w:spacing w:before="240" w:line="280" w:lineRule="exact"/>
        <w:ind w:firstLine="680"/>
        <w:jc w:val="both"/>
        <w:rPr>
          <w:sz w:val="22"/>
        </w:rPr>
      </w:pPr>
      <w:r>
        <w:rPr>
          <w:sz w:val="22"/>
        </w:rPr>
        <w:t>Осуществление данного экспериментального проекта началось в 2001 году. Его цель состоит в разработке и испытании конкретных механизмов для подбора кадров и управления и возможностей их использования в производственных условиях в университетах и государственных научно-исследовательских учреждениях. С помощью практического испытания таких механизмов для подбора кадров и управления в конкретных департаментах/отделах можно будет получить дополнительную информацию о влиянии каждого отдельного механизма на научно-исследовательскую деятельность. Конкретная цель данного проекта заключается в том, чтобы внести свой вклад в составление каталога возможных и применимых механизмов для подбора кадров и управления, которые будут использоваться в процессе создания условий для научно-исследовательской деятельности в государственных научно-исследовательских учреждениях. Ожидается, что экспериментальный проект поможет разработать методы управления, конкретно ориентированные на улучшение доступа женщин к научно-исследовательской деятельности.</w:t>
      </w:r>
    </w:p>
    <w:p w:rsidR="00000000" w:rsidRDefault="00000000">
      <w:pPr>
        <w:tabs>
          <w:tab w:val="left" w:pos="680"/>
          <w:tab w:val="left" w:pos="907"/>
        </w:tabs>
        <w:spacing w:before="240" w:line="280" w:lineRule="exact"/>
        <w:ind w:left="680" w:hanging="680"/>
        <w:rPr>
          <w:i/>
          <w:sz w:val="22"/>
        </w:rPr>
      </w:pPr>
      <w:r>
        <w:rPr>
          <w:i/>
          <w:sz w:val="22"/>
        </w:rPr>
        <w:tab/>
        <w:t>Конференция по теме "Более активное привлечение женщин к научно-исследовательской деятельности"</w:t>
      </w:r>
    </w:p>
    <w:p w:rsidR="00000000" w:rsidRDefault="00000000">
      <w:pPr>
        <w:tabs>
          <w:tab w:val="left" w:pos="680"/>
          <w:tab w:val="left" w:pos="907"/>
        </w:tabs>
        <w:spacing w:before="240" w:line="280" w:lineRule="exact"/>
        <w:ind w:firstLine="680"/>
        <w:jc w:val="both"/>
        <w:rPr>
          <w:sz w:val="22"/>
        </w:rPr>
      </w:pPr>
      <w:r>
        <w:rPr>
          <w:sz w:val="22"/>
        </w:rPr>
        <w:t>В мае 2004 года Министерство науки, технологии и инноваций в сотрудничестве с Департаментом по вопросам гендерного равенства планирует провести конференцию под названием "Более активное привлечение женщин к научно-исследовательской деятельности". Цель данной конференции состоит в разработке надлежащих методов улучшения доступа женщин к научно-исследовательской деятельности и преподавательской работе.</w:t>
      </w:r>
    </w:p>
    <w:p w:rsidR="00000000" w:rsidRDefault="00000000">
      <w:pPr>
        <w:tabs>
          <w:tab w:val="left" w:pos="680"/>
          <w:tab w:val="left" w:pos="907"/>
        </w:tabs>
        <w:spacing w:before="240" w:line="280" w:lineRule="exact"/>
        <w:ind w:firstLine="680"/>
        <w:jc w:val="both"/>
        <w:rPr>
          <w:sz w:val="22"/>
        </w:rPr>
      </w:pPr>
      <w:r>
        <w:rPr>
          <w:sz w:val="22"/>
        </w:rPr>
        <w:t>Под эгидой Министерства науки, технологии и инноваций действуют научно-исследовательские советы, которые оказывают поддержку научно-исследовательской деятельности в Дании, опираясь на инициативы самих ученых. Эти советы контролируют около 10 процентов всех средств, выделяемых в Дании на научно-исследовательскую деятельность. Научно-исследовательские советы также стремятся обеспечивать равноправие между мужчинами и женщинами.</w:t>
      </w:r>
    </w:p>
    <w:p w:rsidR="00000000" w:rsidRDefault="00000000">
      <w:pPr>
        <w:tabs>
          <w:tab w:val="left" w:pos="680"/>
          <w:tab w:val="left" w:pos="907"/>
        </w:tabs>
        <w:spacing w:before="240" w:line="280" w:lineRule="exact"/>
        <w:ind w:left="680" w:hanging="680"/>
        <w:rPr>
          <w:i/>
          <w:sz w:val="22"/>
        </w:rPr>
      </w:pPr>
      <w:r>
        <w:rPr>
          <w:i/>
          <w:sz w:val="22"/>
        </w:rPr>
        <w:tab/>
        <w:t>Политика по обеспечению гендерного равенства, проводимая Управлением научно-исследовательских советов Дании</w:t>
      </w:r>
    </w:p>
    <w:p w:rsidR="00000000" w:rsidRDefault="00000000">
      <w:pPr>
        <w:tabs>
          <w:tab w:val="left" w:pos="680"/>
          <w:tab w:val="left" w:pos="907"/>
        </w:tabs>
        <w:spacing w:before="240" w:line="280" w:lineRule="exact"/>
        <w:ind w:firstLine="680"/>
        <w:jc w:val="both"/>
        <w:rPr>
          <w:sz w:val="22"/>
        </w:rPr>
      </w:pPr>
      <w:r>
        <w:rPr>
          <w:sz w:val="22"/>
        </w:rPr>
        <w:t xml:space="preserve">В 2000 году Управление научно-исследовательских советов Дании разработало политику по обеспечению гендерного равенства для самого управления и шести находящихся в его ведении научно-исследовательских комитетов. Главная цель такой политики состояла в том, чтобы стремиться обеспечить равную представленность мужчин и женщин в различных комитетах, создаваемых Управлением. В случаях неравной представленности мужчин и женщин должны были указываться причины такого неравенства. Конкретная задача Управления заключалась в обеспечении того, чтобы члены из числа недостаточно представленного пола составляли по меньшей мере одну треть в составе всех новых рабочих групп и комитетов. Эта цель была достигнута в 2000 и </w:t>
      </w:r>
      <w:r>
        <w:rPr>
          <w:sz w:val="22"/>
        </w:rPr>
        <w:br/>
        <w:t>2001 годах, а в 2002 году, когда было образовано несколько комитетов экспертов узкого состава в областях, в которых женщины были представлены в меньшей степени, чем мужчины, эту задачу решить не удалось.</w:t>
      </w:r>
    </w:p>
    <w:p w:rsidR="00000000" w:rsidRDefault="00000000">
      <w:pPr>
        <w:tabs>
          <w:tab w:val="left" w:pos="680"/>
          <w:tab w:val="left" w:pos="907"/>
        </w:tabs>
        <w:spacing w:before="240" w:line="280" w:lineRule="exact"/>
        <w:ind w:firstLine="680"/>
        <w:jc w:val="both"/>
        <w:rPr>
          <w:sz w:val="22"/>
        </w:rPr>
      </w:pPr>
      <w:r>
        <w:rPr>
          <w:sz w:val="22"/>
        </w:rPr>
        <w:t>Вторая цель состояла в обеспечении того, чтобы мужчины и женщины имели равные возможности при обращении в научно-исследовательские советы с просьбами о финансировании. Что касается советов по исследованиям в области общественных, технических и гуманитарных наук, то количество поданных заявок соответствовало гендерной структуре персонала в этих научных областях, и поэтому эту цель можно считать отчасти достигнутой. С другой стороны, что касается советов по исследованиям в области естественных наук, медицины, сельского хозяйства и ветеринарии, женщины-исследователи были менее склонны обращаться с просьбами к советам о выделении финансирования, чем их коллеги-мужчины. Вместе с тем доля поданных женщинами заявок в 2000–2002 годах в этих научных областях увеличилась.</w:t>
      </w:r>
    </w:p>
    <w:p w:rsidR="00000000" w:rsidRDefault="00000000">
      <w:pPr>
        <w:tabs>
          <w:tab w:val="left" w:pos="680"/>
          <w:tab w:val="left" w:pos="907"/>
        </w:tabs>
        <w:spacing w:before="240" w:line="280" w:lineRule="exact"/>
        <w:ind w:firstLine="680"/>
        <w:jc w:val="both"/>
        <w:rPr>
          <w:sz w:val="22"/>
        </w:rPr>
      </w:pPr>
      <w:r>
        <w:rPr>
          <w:sz w:val="22"/>
        </w:rPr>
        <w:t>Третья цель заключалась в обеспечении того, чтобы мужчины и женщины пользовались равными возможностями в процессе рассмотрения заявок с просьбами о финансировании. Эта цель в период 2000–2002 годов была достигнута, и число удовлетворенных заявок по отношению к числу поданных заявок было приблизительно равным для мужчин и для женщин.</w:t>
      </w:r>
    </w:p>
    <w:p w:rsidR="00000000" w:rsidRDefault="00000000">
      <w:pPr>
        <w:tabs>
          <w:tab w:val="left" w:pos="680"/>
          <w:tab w:val="left" w:pos="907"/>
        </w:tabs>
        <w:spacing w:before="240" w:line="280" w:lineRule="exact"/>
        <w:ind w:left="680" w:hanging="680"/>
        <w:rPr>
          <w:i/>
          <w:sz w:val="22"/>
        </w:rPr>
      </w:pPr>
      <w:r>
        <w:rPr>
          <w:i/>
          <w:sz w:val="22"/>
        </w:rPr>
        <w:tab/>
        <w:t>Конкретные шаги по обеспечению гендерного равенства, предпринятые датскими научно-исследовательскими советами</w:t>
      </w:r>
    </w:p>
    <w:p w:rsidR="00000000" w:rsidRDefault="00000000">
      <w:pPr>
        <w:pStyle w:val="a"/>
        <w:tabs>
          <w:tab w:val="clear" w:pos="9000"/>
          <w:tab w:val="clear" w:pos="9360"/>
          <w:tab w:val="left" w:pos="680"/>
          <w:tab w:val="left" w:pos="907"/>
        </w:tabs>
        <w:suppressAutoHyphens w:val="0"/>
        <w:spacing w:before="240" w:line="280" w:lineRule="exact"/>
        <w:ind w:firstLine="680"/>
        <w:jc w:val="both"/>
        <w:rPr>
          <w:sz w:val="22"/>
          <w:lang w:val="ru-RU"/>
        </w:rPr>
      </w:pPr>
      <w:r>
        <w:rPr>
          <w:sz w:val="22"/>
          <w:lang w:val="ru-RU"/>
        </w:rPr>
        <w:t>Датские научно-исследовательские советы предпринимают конкретные шаги по обеспечению гендерного равенства мужчин и женщин на рабочем месте. Некоторые научно-исследовательские советы призвали при приеме в докторантуру или аспирантуру, при прочих равных условиях, отдавать предпочтение женщинам. Кроме того, Совет по исследованиям в области естественных наук утвердил специальный грант для аспирантов, имеющих детей. Благодаря этому гранту появилась возможность разбивать зарубежные исследовательские командировки на более короткие отрезки времени и получать пособие по уходу за детьми в период пребывания аспиранта в командировке за границей.</w:t>
      </w:r>
    </w:p>
    <w:p w:rsidR="00000000" w:rsidRDefault="00000000">
      <w:pPr>
        <w:tabs>
          <w:tab w:val="left" w:pos="680"/>
          <w:tab w:val="left" w:pos="907"/>
        </w:tabs>
        <w:spacing w:before="240" w:line="280" w:lineRule="exact"/>
        <w:ind w:left="680" w:hanging="680"/>
        <w:jc w:val="both"/>
        <w:rPr>
          <w:i/>
          <w:sz w:val="22"/>
        </w:rPr>
      </w:pPr>
      <w:r>
        <w:rPr>
          <w:i/>
          <w:sz w:val="22"/>
        </w:rPr>
        <w:tab/>
        <w:t>Программа FREJA</w:t>
      </w:r>
    </w:p>
    <w:p w:rsidR="00000000" w:rsidRDefault="00000000">
      <w:pPr>
        <w:tabs>
          <w:tab w:val="left" w:pos="680"/>
          <w:tab w:val="left" w:pos="907"/>
        </w:tabs>
        <w:spacing w:before="240" w:line="280" w:lineRule="exact"/>
        <w:ind w:firstLine="680"/>
        <w:jc w:val="both"/>
        <w:rPr>
          <w:sz w:val="22"/>
        </w:rPr>
      </w:pPr>
      <w:r>
        <w:rPr>
          <w:sz w:val="22"/>
        </w:rPr>
        <w:t>В 1997 году правительство Дании организовало специальную программу, направленную на повышение авторитета исследователей-женщин. В рамках программы FREJA (Исследователи-женщины в совместных действиях) 78 млн. датских крон было выделено на научно-исследовательские проекты, осуществляемые под руководством выдающихся исследователей-женщин. В декабре 1998 года 16 исследователей (среди которых были только женщины) получили гранты на проведение исследований в рамках программы FREJA.</w:t>
      </w:r>
    </w:p>
    <w:p w:rsidR="00000000" w:rsidRDefault="00000000">
      <w:pPr>
        <w:pStyle w:val="Heading4"/>
        <w:tabs>
          <w:tab w:val="left" w:pos="680"/>
          <w:tab w:val="left" w:pos="907"/>
        </w:tabs>
        <w:spacing w:before="480" w:line="280" w:lineRule="exact"/>
        <w:ind w:firstLine="680"/>
        <w:jc w:val="both"/>
      </w:pPr>
      <w:r>
        <w:t>Статья 11.  Положение на рынке труда</w:t>
      </w:r>
    </w:p>
    <w:p w:rsidR="00000000" w:rsidRDefault="00000000">
      <w:pPr>
        <w:tabs>
          <w:tab w:val="left" w:pos="680"/>
          <w:tab w:val="left" w:pos="907"/>
        </w:tabs>
        <w:spacing w:before="240" w:line="280" w:lineRule="exact"/>
        <w:ind w:firstLine="680"/>
        <w:jc w:val="both"/>
        <w:rPr>
          <w:sz w:val="22"/>
        </w:rPr>
      </w:pPr>
      <w:r>
        <w:rPr>
          <w:sz w:val="22"/>
        </w:rPr>
        <w:t>По стандартам ЕС Дания отличается относительно высоким уровнем участия и занятости населения (особенно это касается женщин). Именно на этом основывается политика по обеспечению гендерного равенства в сфере занятости, которая, в частности, направлена на устранение гендерной сегрегации на рынке труда, сокращение разрыва в оплате труда мужчин и женщин и содействие совмещению производственных и семейных обязанностей. Общим принципом, который используется в связи с этим, является принцип учета гендерной проблематики.</w:t>
      </w:r>
    </w:p>
    <w:p w:rsidR="00000000" w:rsidRDefault="00000000">
      <w:pPr>
        <w:tabs>
          <w:tab w:val="left" w:pos="680"/>
          <w:tab w:val="left" w:pos="907"/>
        </w:tabs>
        <w:spacing w:before="240" w:line="280" w:lineRule="exact"/>
        <w:ind w:firstLine="680"/>
        <w:jc w:val="both"/>
        <w:rPr>
          <w:sz w:val="22"/>
        </w:rPr>
      </w:pPr>
      <w:r>
        <w:rPr>
          <w:sz w:val="22"/>
        </w:rPr>
        <w:t>Все расширяющееся участие женщин и мужчин в рынке труда является одним из важных условий для осуществления политики правительства в сфере занятости. Важная задача этой политики состоит в том, чтобы не допустить возникновения узких мест, и эта задача лучше всего решается путем повышения уровня профессиональной квалификации женщин и мужчин, что дает им возможность выполнять различные виды работ помимо тех, которые традиционно считались женскими или мужскими.</w:t>
      </w:r>
    </w:p>
    <w:p w:rsidR="00000000" w:rsidRDefault="00000000">
      <w:pPr>
        <w:tabs>
          <w:tab w:val="left" w:pos="680"/>
          <w:tab w:val="left" w:pos="907"/>
        </w:tabs>
        <w:spacing w:before="240" w:line="280" w:lineRule="exact"/>
        <w:ind w:firstLine="680"/>
        <w:jc w:val="both"/>
        <w:rPr>
          <w:sz w:val="22"/>
        </w:rPr>
      </w:pPr>
    </w:p>
    <w:p w:rsidR="00000000" w:rsidRDefault="00000000">
      <w:pPr>
        <w:pStyle w:val="Heading4"/>
        <w:tabs>
          <w:tab w:val="left" w:pos="680"/>
          <w:tab w:val="left" w:pos="907"/>
        </w:tabs>
        <w:spacing w:before="240" w:line="280" w:lineRule="exact"/>
        <w:ind w:firstLine="680"/>
        <w:jc w:val="both"/>
        <w:rPr>
          <w:sz w:val="22"/>
        </w:rPr>
      </w:pPr>
      <w:r>
        <w:rPr>
          <w:sz w:val="22"/>
        </w:rPr>
        <w:t>А.  Недопущение дискриминации</w:t>
      </w:r>
    </w:p>
    <w:p w:rsidR="00000000" w:rsidRDefault="00000000">
      <w:pPr>
        <w:tabs>
          <w:tab w:val="left" w:pos="680"/>
          <w:tab w:val="left" w:pos="907"/>
        </w:tabs>
        <w:spacing w:before="240" w:line="280" w:lineRule="exact"/>
        <w:ind w:firstLine="680"/>
        <w:jc w:val="both"/>
        <w:rPr>
          <w:sz w:val="22"/>
        </w:rPr>
      </w:pPr>
      <w:r>
        <w:rPr>
          <w:sz w:val="22"/>
        </w:rPr>
        <w:t>Осуществление на практике принципа недопущения дискриминации обеспечивается в рамках системы мер для разрешения трудовых споров и выполнения решений обычных гражданских судов и постановлений Совета по вопросам гендерного равноправия. Большинство рассматриваемых в связи с этим дел связаны со случаями увольнения с работы в период отпуска по беременности и родам, сексуальных домогательств и вопросами равной платы за равноценный труд.</w:t>
      </w:r>
    </w:p>
    <w:p w:rsidR="00000000" w:rsidRDefault="00000000">
      <w:pPr>
        <w:pStyle w:val="Heading4"/>
        <w:tabs>
          <w:tab w:val="left" w:pos="680"/>
          <w:tab w:val="left" w:pos="907"/>
        </w:tabs>
        <w:spacing w:before="240" w:line="280" w:lineRule="exact"/>
        <w:ind w:firstLine="680"/>
        <w:jc w:val="both"/>
        <w:rPr>
          <w:sz w:val="22"/>
        </w:rPr>
      </w:pPr>
      <w:r>
        <w:rPr>
          <w:sz w:val="22"/>
        </w:rPr>
        <w:t>В.  Гендерная сегрегация на рынке труда</w:t>
      </w:r>
    </w:p>
    <w:p w:rsidR="00000000" w:rsidRDefault="00000000">
      <w:pPr>
        <w:tabs>
          <w:tab w:val="left" w:pos="680"/>
          <w:tab w:val="left" w:pos="907"/>
        </w:tabs>
        <w:spacing w:before="240" w:line="280" w:lineRule="exact"/>
        <w:ind w:firstLine="680"/>
        <w:jc w:val="both"/>
        <w:rPr>
          <w:sz w:val="22"/>
        </w:rPr>
      </w:pPr>
      <w:r>
        <w:rPr>
          <w:sz w:val="22"/>
        </w:rPr>
        <w:t>Хотя в настоящее время для женщин и мужчин характерен практически одинаковый уровень участия в рынке труда, между ними по-прежнему сохраняются существенные различия. Мужчины и женщины выбирают разные предметы обучения и, соответственно, виды занятий; их общие модели поведения на рабочем месте также неодинаковы.</w:t>
      </w:r>
    </w:p>
    <w:p w:rsidR="00000000" w:rsidRDefault="00000000">
      <w:pPr>
        <w:tabs>
          <w:tab w:val="left" w:pos="680"/>
          <w:tab w:val="left" w:pos="907"/>
        </w:tabs>
        <w:spacing w:before="240" w:line="280" w:lineRule="exact"/>
        <w:ind w:firstLine="680"/>
        <w:jc w:val="both"/>
        <w:rPr>
          <w:sz w:val="22"/>
        </w:rPr>
      </w:pPr>
      <w:r>
        <w:rPr>
          <w:sz w:val="22"/>
        </w:rPr>
        <w:t>Мужчины и женщины выбирают абсолютно разные профессии, и за последние 20 лет здесь наблюдаются лишь незначительные изменения. Женщины по-прежнему доминируют в медицине и педагогике, в то время как мужчины чаще предпочитают различные ремесла и технические специальности.</w:t>
      </w:r>
    </w:p>
    <w:p w:rsidR="00000000" w:rsidRDefault="00000000">
      <w:pPr>
        <w:pStyle w:val="Heading6"/>
        <w:tabs>
          <w:tab w:val="left" w:pos="680"/>
          <w:tab w:val="left" w:pos="907"/>
        </w:tabs>
        <w:spacing w:before="240" w:line="280" w:lineRule="exact"/>
        <w:ind w:firstLine="680"/>
        <w:jc w:val="both"/>
        <w:rPr>
          <w:sz w:val="22"/>
          <w:u w:val="none"/>
        </w:rPr>
      </w:pPr>
    </w:p>
    <w:tbl>
      <w:tblPr>
        <w:tblW w:w="0" w:type="auto"/>
        <w:tblInd w:w="286" w:type="dxa"/>
        <w:tblLayout w:type="fixed"/>
        <w:tblLook w:val="0000" w:firstRow="0" w:lastRow="0" w:firstColumn="0" w:lastColumn="0" w:noHBand="0" w:noVBand="0"/>
      </w:tblPr>
      <w:tblGrid>
        <w:gridCol w:w="6662"/>
      </w:tblGrid>
      <w:tr w:rsidR="00000000">
        <w:tblPrEx>
          <w:tblCellMar>
            <w:top w:w="0" w:type="dxa"/>
            <w:bottom w:w="0" w:type="dxa"/>
          </w:tblCellMar>
        </w:tblPrEx>
        <w:tc>
          <w:tcPr>
            <w:tcW w:w="6662" w:type="dxa"/>
          </w:tcPr>
          <w:p w:rsidR="00000000" w:rsidRDefault="00000000">
            <w:pPr>
              <w:tabs>
                <w:tab w:val="left" w:pos="680"/>
                <w:tab w:val="left" w:pos="907"/>
              </w:tabs>
              <w:spacing w:before="80" w:after="80"/>
              <w:jc w:val="both"/>
              <w:rPr>
                <w:b/>
                <w:sz w:val="22"/>
              </w:rPr>
            </w:pPr>
            <w:r>
              <w:rPr>
                <w:b/>
                <w:sz w:val="22"/>
              </w:rPr>
              <w:t>Области деятельности, выбираемые мужчинами и женщинами</w:t>
            </w:r>
          </w:p>
        </w:tc>
      </w:tr>
    </w:tbl>
    <w:p w:rsidR="00000000" w:rsidRDefault="00000000">
      <w:pPr>
        <w:tabs>
          <w:tab w:val="left" w:pos="680"/>
          <w:tab w:val="left" w:pos="907"/>
        </w:tabs>
        <w:spacing w:before="240"/>
        <w:ind w:left="680"/>
        <w:jc w:val="both"/>
        <w:rPr>
          <w:sz w:val="22"/>
        </w:rPr>
      </w:pPr>
      <w:r>
        <w:object w:dxaOrig="6447" w:dyaOrig="3955">
          <v:shape id="_x0000_i1027" type="#_x0000_t75" style="width:322.5pt;height:198pt" o:ole="">
            <v:imagedata r:id="rId17" o:title=""/>
          </v:shape>
          <o:OLEObject Type="Embed" ProgID="CorelDRAW.Graphic.12" ShapeID="_x0000_i1027" DrawAspect="Content" ObjectID="_1395455108" r:id="rId18"/>
        </w:object>
      </w:r>
    </w:p>
    <w:p w:rsidR="00000000" w:rsidRDefault="00000000">
      <w:pPr>
        <w:tabs>
          <w:tab w:val="left" w:pos="680"/>
          <w:tab w:val="left" w:pos="907"/>
        </w:tabs>
        <w:spacing w:line="280" w:lineRule="exact"/>
        <w:ind w:left="680" w:hanging="680"/>
        <w:jc w:val="both"/>
        <w:rPr>
          <w:sz w:val="20"/>
        </w:rPr>
      </w:pPr>
      <w:r>
        <w:rPr>
          <w:sz w:val="20"/>
          <w:lang w:val="en-US"/>
        </w:rPr>
        <w:tab/>
      </w:r>
      <w:r>
        <w:rPr>
          <w:sz w:val="20"/>
        </w:rPr>
        <w:t>ПРИМЕЧАНИЕ:  Население в возрасте 16–64 лет. ВО означает высшее образование; СТО – среднее техническое образование/коммерческие школы.</w:t>
      </w:r>
    </w:p>
    <w:p w:rsidR="00000000" w:rsidRDefault="00000000">
      <w:pPr>
        <w:tabs>
          <w:tab w:val="left" w:pos="680"/>
          <w:tab w:val="left" w:pos="907"/>
        </w:tabs>
        <w:spacing w:line="280" w:lineRule="exact"/>
        <w:ind w:firstLine="680"/>
        <w:jc w:val="both"/>
        <w:rPr>
          <w:i/>
          <w:sz w:val="20"/>
        </w:rPr>
      </w:pPr>
      <w:r>
        <w:rPr>
          <w:i/>
          <w:sz w:val="20"/>
        </w:rPr>
        <w:t xml:space="preserve">Источник:  </w:t>
      </w:r>
      <w:r>
        <w:rPr>
          <w:sz w:val="20"/>
        </w:rPr>
        <w:t>Специальный анализ Статистического управления Дании и собственные расчеты.</w:t>
      </w:r>
    </w:p>
    <w:p w:rsidR="00000000" w:rsidRDefault="00000000">
      <w:pPr>
        <w:tabs>
          <w:tab w:val="left" w:pos="680"/>
          <w:tab w:val="left" w:pos="907"/>
        </w:tabs>
        <w:spacing w:before="240" w:line="280" w:lineRule="exact"/>
        <w:ind w:firstLine="680"/>
        <w:jc w:val="both"/>
        <w:rPr>
          <w:sz w:val="22"/>
        </w:rPr>
      </w:pPr>
      <w:r>
        <w:rPr>
          <w:sz w:val="22"/>
        </w:rPr>
        <w:t>Эти различия находят отражение в соответствующих отраслях и функциях на рынке труда. Примерно каждым 4 мужчинам и женщинам из 10 пришлось бы сменить работу для обеспечения того, чтобы доли женщин и мужчин уравнялись во всех основных производственных функциях.</w:t>
      </w:r>
    </w:p>
    <w:p w:rsidR="00000000" w:rsidRDefault="00000000">
      <w:pPr>
        <w:tabs>
          <w:tab w:val="left" w:pos="680"/>
          <w:tab w:val="left" w:pos="907"/>
        </w:tabs>
        <w:spacing w:before="240" w:line="280" w:lineRule="exact"/>
        <w:ind w:firstLine="680"/>
        <w:jc w:val="both"/>
        <w:rPr>
          <w:sz w:val="22"/>
        </w:rPr>
      </w:pPr>
      <w:r>
        <w:rPr>
          <w:sz w:val="22"/>
        </w:rPr>
        <w:t>Также различна и степень привязанности женщин и мужчин к рынку труда. В среднем женщины работают меньше часов, чем мужчины, и чаще, чем последние, уходят с рынка труда по причине отпуска по беременности и родам и других видов отпусков, а также вследствие более высокого уровня безработицы среди женщин.</w:t>
      </w:r>
    </w:p>
    <w:p w:rsidR="00000000" w:rsidRDefault="00000000">
      <w:pPr>
        <w:tabs>
          <w:tab w:val="left" w:pos="680"/>
          <w:tab w:val="left" w:pos="907"/>
        </w:tabs>
        <w:spacing w:before="240" w:line="280" w:lineRule="exact"/>
        <w:ind w:firstLine="680"/>
        <w:jc w:val="both"/>
        <w:rPr>
          <w:sz w:val="22"/>
        </w:rPr>
      </w:pPr>
      <w:r>
        <w:rPr>
          <w:sz w:val="22"/>
        </w:rPr>
        <w:t>Поэтому по сравнению с женщинами присутствие мужчин на рынке труда в среднем долгосрочнее. В 1998 году средняя продолжительность времени, затрачиваемого женщинами на активную трудовую деятельность, была на 16 процентов меньше средней продолжительности времени, затрачиваемого на такую деятельность мужчинами.</w:t>
      </w:r>
    </w:p>
    <w:p w:rsidR="00000000" w:rsidRDefault="00000000">
      <w:pPr>
        <w:pStyle w:val="Heading4"/>
        <w:tabs>
          <w:tab w:val="left" w:pos="680"/>
          <w:tab w:val="left" w:pos="907"/>
        </w:tabs>
        <w:spacing w:before="240" w:after="240" w:line="280" w:lineRule="exact"/>
        <w:ind w:firstLine="680"/>
        <w:jc w:val="both"/>
        <w:rPr>
          <w:sz w:val="22"/>
        </w:rPr>
      </w:pPr>
      <w:r>
        <w:rPr>
          <w:sz w:val="22"/>
        </w:rPr>
        <w:t>Мужчины имеют больший профессиональный опыт, чем женщины</w:t>
      </w:r>
    </w:p>
    <w:tbl>
      <w:tblPr>
        <w:tblW w:w="0" w:type="auto"/>
        <w:tblInd w:w="574" w:type="dxa"/>
        <w:tblBorders>
          <w:top w:val="single" w:sz="4" w:space="0" w:color="auto"/>
          <w:bottom w:val="single" w:sz="4" w:space="0" w:color="auto"/>
        </w:tblBorders>
        <w:tblLayout w:type="fixed"/>
        <w:tblLook w:val="0000" w:firstRow="0" w:lastRow="0" w:firstColumn="0" w:lastColumn="0" w:noHBand="0" w:noVBand="0"/>
      </w:tblPr>
      <w:tblGrid>
        <w:gridCol w:w="1555"/>
        <w:gridCol w:w="1842"/>
        <w:gridCol w:w="2127"/>
        <w:gridCol w:w="1989"/>
      </w:tblGrid>
      <w:tr w:rsidR="00000000">
        <w:tblPrEx>
          <w:tblCellMar>
            <w:top w:w="0" w:type="dxa"/>
            <w:bottom w:w="0" w:type="dxa"/>
          </w:tblCellMar>
        </w:tblPrEx>
        <w:trPr>
          <w:cantSplit/>
        </w:trPr>
        <w:tc>
          <w:tcPr>
            <w:tcW w:w="1555" w:type="dxa"/>
            <w:vMerge w:val="restart"/>
          </w:tcPr>
          <w:p w:rsidR="00000000" w:rsidRDefault="00000000">
            <w:pPr>
              <w:tabs>
                <w:tab w:val="left" w:pos="680"/>
                <w:tab w:val="left" w:pos="907"/>
              </w:tabs>
              <w:jc w:val="both"/>
              <w:rPr>
                <w:b/>
                <w:sz w:val="20"/>
              </w:rPr>
            </w:pPr>
            <w:r>
              <w:rPr>
                <w:b/>
                <w:sz w:val="20"/>
              </w:rPr>
              <w:t>1998 год</w:t>
            </w:r>
          </w:p>
        </w:tc>
        <w:tc>
          <w:tcPr>
            <w:tcW w:w="3969" w:type="dxa"/>
            <w:gridSpan w:val="2"/>
            <w:tcBorders>
              <w:bottom w:val="nil"/>
            </w:tcBorders>
          </w:tcPr>
          <w:p w:rsidR="00000000" w:rsidRDefault="00000000">
            <w:pPr>
              <w:tabs>
                <w:tab w:val="left" w:pos="680"/>
                <w:tab w:val="left" w:pos="907"/>
              </w:tabs>
              <w:jc w:val="center"/>
              <w:rPr>
                <w:b/>
                <w:sz w:val="20"/>
              </w:rPr>
            </w:pPr>
            <w:r>
              <w:rPr>
                <w:b/>
                <w:sz w:val="20"/>
              </w:rPr>
              <w:t>Средний трудовой стаж при занятости полный рабочий день</w:t>
            </w:r>
          </w:p>
        </w:tc>
        <w:tc>
          <w:tcPr>
            <w:tcW w:w="1989" w:type="dxa"/>
            <w:tcBorders>
              <w:bottom w:val="nil"/>
            </w:tcBorders>
          </w:tcPr>
          <w:p w:rsidR="00000000" w:rsidRDefault="00000000">
            <w:pPr>
              <w:tabs>
                <w:tab w:val="left" w:pos="680"/>
                <w:tab w:val="left" w:pos="907"/>
              </w:tabs>
              <w:jc w:val="center"/>
              <w:rPr>
                <w:b/>
                <w:sz w:val="20"/>
              </w:rPr>
            </w:pPr>
            <w:r>
              <w:rPr>
                <w:b/>
                <w:sz w:val="20"/>
              </w:rPr>
              <w:t xml:space="preserve">Разница </w:t>
            </w:r>
            <w:r>
              <w:rPr>
                <w:b/>
                <w:sz w:val="20"/>
                <w:lang w:val="en-US"/>
              </w:rPr>
              <w:br/>
            </w:r>
            <w:r>
              <w:rPr>
                <w:b/>
                <w:sz w:val="20"/>
              </w:rPr>
              <w:t>(в процентах)</w:t>
            </w:r>
          </w:p>
        </w:tc>
      </w:tr>
      <w:tr w:rsidR="00000000">
        <w:tblPrEx>
          <w:tblCellMar>
            <w:top w:w="0" w:type="dxa"/>
            <w:bottom w:w="0" w:type="dxa"/>
          </w:tblCellMar>
        </w:tblPrEx>
        <w:trPr>
          <w:cantSplit/>
        </w:trPr>
        <w:tc>
          <w:tcPr>
            <w:tcW w:w="1555" w:type="dxa"/>
            <w:vMerge/>
            <w:tcBorders>
              <w:bottom w:val="single" w:sz="4" w:space="0" w:color="auto"/>
            </w:tcBorders>
          </w:tcPr>
          <w:p w:rsidR="00000000" w:rsidRDefault="00000000">
            <w:pPr>
              <w:tabs>
                <w:tab w:val="left" w:pos="680"/>
                <w:tab w:val="left" w:pos="907"/>
              </w:tabs>
              <w:jc w:val="both"/>
              <w:rPr>
                <w:b/>
                <w:sz w:val="20"/>
              </w:rPr>
            </w:pPr>
          </w:p>
        </w:tc>
        <w:tc>
          <w:tcPr>
            <w:tcW w:w="1842" w:type="dxa"/>
            <w:tcBorders>
              <w:top w:val="nil"/>
              <w:bottom w:val="single" w:sz="4" w:space="0" w:color="auto"/>
            </w:tcBorders>
          </w:tcPr>
          <w:p w:rsidR="00000000" w:rsidRDefault="00000000">
            <w:pPr>
              <w:tabs>
                <w:tab w:val="left" w:pos="680"/>
                <w:tab w:val="left" w:pos="907"/>
              </w:tabs>
              <w:jc w:val="center"/>
              <w:rPr>
                <w:b/>
                <w:sz w:val="20"/>
              </w:rPr>
            </w:pPr>
            <w:r>
              <w:rPr>
                <w:b/>
                <w:sz w:val="20"/>
              </w:rPr>
              <w:t>мужчины</w:t>
            </w:r>
          </w:p>
        </w:tc>
        <w:tc>
          <w:tcPr>
            <w:tcW w:w="2127" w:type="dxa"/>
            <w:tcBorders>
              <w:top w:val="nil"/>
              <w:bottom w:val="single" w:sz="4" w:space="0" w:color="auto"/>
            </w:tcBorders>
          </w:tcPr>
          <w:p w:rsidR="00000000" w:rsidRDefault="00000000">
            <w:pPr>
              <w:tabs>
                <w:tab w:val="left" w:pos="680"/>
                <w:tab w:val="left" w:pos="907"/>
              </w:tabs>
              <w:jc w:val="center"/>
              <w:rPr>
                <w:b/>
                <w:sz w:val="20"/>
              </w:rPr>
            </w:pPr>
            <w:r>
              <w:rPr>
                <w:b/>
                <w:sz w:val="20"/>
              </w:rPr>
              <w:t>женщины</w:t>
            </w:r>
          </w:p>
        </w:tc>
        <w:tc>
          <w:tcPr>
            <w:tcW w:w="1989" w:type="dxa"/>
            <w:tcBorders>
              <w:top w:val="nil"/>
              <w:bottom w:val="single" w:sz="4" w:space="0" w:color="auto"/>
            </w:tcBorders>
          </w:tcPr>
          <w:p w:rsidR="00000000" w:rsidRDefault="00000000">
            <w:pPr>
              <w:tabs>
                <w:tab w:val="left" w:pos="680"/>
                <w:tab w:val="left" w:pos="907"/>
              </w:tabs>
              <w:jc w:val="center"/>
              <w:rPr>
                <w:b/>
                <w:sz w:val="20"/>
              </w:rPr>
            </w:pPr>
          </w:p>
        </w:tc>
      </w:tr>
      <w:tr w:rsidR="00000000">
        <w:tblPrEx>
          <w:tblCellMar>
            <w:top w:w="0" w:type="dxa"/>
            <w:bottom w:w="0" w:type="dxa"/>
          </w:tblCellMar>
        </w:tblPrEx>
        <w:tc>
          <w:tcPr>
            <w:tcW w:w="1555" w:type="dxa"/>
            <w:tcBorders>
              <w:top w:val="single" w:sz="4" w:space="0" w:color="auto"/>
            </w:tcBorders>
          </w:tcPr>
          <w:p w:rsidR="00000000" w:rsidRDefault="00000000">
            <w:pPr>
              <w:tabs>
                <w:tab w:val="left" w:pos="680"/>
                <w:tab w:val="left" w:pos="907"/>
              </w:tabs>
              <w:jc w:val="both"/>
              <w:rPr>
                <w:sz w:val="20"/>
              </w:rPr>
            </w:pPr>
            <w:r>
              <w:rPr>
                <w:sz w:val="20"/>
              </w:rPr>
              <w:t>20–29 лет</w:t>
            </w:r>
          </w:p>
        </w:tc>
        <w:tc>
          <w:tcPr>
            <w:tcW w:w="1842" w:type="dxa"/>
            <w:tcBorders>
              <w:top w:val="single" w:sz="4" w:space="0" w:color="auto"/>
            </w:tcBorders>
          </w:tcPr>
          <w:p w:rsidR="00000000" w:rsidRDefault="00000000">
            <w:pPr>
              <w:tabs>
                <w:tab w:val="left" w:pos="680"/>
                <w:tab w:val="left" w:pos="907"/>
              </w:tabs>
              <w:jc w:val="center"/>
              <w:rPr>
                <w:sz w:val="20"/>
              </w:rPr>
            </w:pPr>
            <w:r>
              <w:rPr>
                <w:sz w:val="20"/>
              </w:rPr>
              <w:t xml:space="preserve">  6,3</w:t>
            </w:r>
          </w:p>
        </w:tc>
        <w:tc>
          <w:tcPr>
            <w:tcW w:w="2127" w:type="dxa"/>
            <w:tcBorders>
              <w:top w:val="single" w:sz="4" w:space="0" w:color="auto"/>
            </w:tcBorders>
          </w:tcPr>
          <w:p w:rsidR="00000000" w:rsidRDefault="00000000">
            <w:pPr>
              <w:tabs>
                <w:tab w:val="left" w:pos="680"/>
                <w:tab w:val="left" w:pos="907"/>
              </w:tabs>
              <w:jc w:val="center"/>
              <w:rPr>
                <w:sz w:val="20"/>
              </w:rPr>
            </w:pPr>
            <w:r>
              <w:rPr>
                <w:sz w:val="20"/>
              </w:rPr>
              <w:t xml:space="preserve">  4,9</w:t>
            </w:r>
          </w:p>
        </w:tc>
        <w:tc>
          <w:tcPr>
            <w:tcW w:w="1989" w:type="dxa"/>
            <w:tcBorders>
              <w:top w:val="single" w:sz="4" w:space="0" w:color="auto"/>
            </w:tcBorders>
          </w:tcPr>
          <w:p w:rsidR="00000000" w:rsidRDefault="00000000">
            <w:pPr>
              <w:pStyle w:val="a"/>
              <w:tabs>
                <w:tab w:val="clear" w:pos="9000"/>
                <w:tab w:val="clear" w:pos="9360"/>
                <w:tab w:val="left" w:pos="680"/>
                <w:tab w:val="left" w:pos="907"/>
              </w:tabs>
              <w:suppressAutoHyphens w:val="0"/>
              <w:jc w:val="center"/>
              <w:rPr>
                <w:sz w:val="20"/>
                <w:lang w:val="ru-RU"/>
              </w:rPr>
            </w:pPr>
            <w:r>
              <w:rPr>
                <w:sz w:val="20"/>
                <w:lang w:val="ru-RU"/>
              </w:rPr>
              <w:t>22</w:t>
            </w:r>
          </w:p>
        </w:tc>
      </w:tr>
      <w:tr w:rsidR="00000000">
        <w:tblPrEx>
          <w:tblCellMar>
            <w:top w:w="0" w:type="dxa"/>
            <w:bottom w:w="0" w:type="dxa"/>
          </w:tblCellMar>
        </w:tblPrEx>
        <w:tc>
          <w:tcPr>
            <w:tcW w:w="1555" w:type="dxa"/>
          </w:tcPr>
          <w:p w:rsidR="00000000" w:rsidRDefault="00000000">
            <w:pPr>
              <w:tabs>
                <w:tab w:val="left" w:pos="680"/>
                <w:tab w:val="left" w:pos="907"/>
              </w:tabs>
              <w:jc w:val="both"/>
              <w:rPr>
                <w:sz w:val="20"/>
              </w:rPr>
            </w:pPr>
            <w:r>
              <w:rPr>
                <w:sz w:val="20"/>
              </w:rPr>
              <w:t>30–39 лет</w:t>
            </w:r>
          </w:p>
        </w:tc>
        <w:tc>
          <w:tcPr>
            <w:tcW w:w="1842" w:type="dxa"/>
          </w:tcPr>
          <w:p w:rsidR="00000000" w:rsidRDefault="00000000">
            <w:pPr>
              <w:tabs>
                <w:tab w:val="left" w:pos="680"/>
                <w:tab w:val="left" w:pos="907"/>
              </w:tabs>
              <w:jc w:val="center"/>
              <w:rPr>
                <w:sz w:val="20"/>
              </w:rPr>
            </w:pPr>
            <w:r>
              <w:rPr>
                <w:sz w:val="20"/>
              </w:rPr>
              <w:t>13,7</w:t>
            </w:r>
          </w:p>
        </w:tc>
        <w:tc>
          <w:tcPr>
            <w:tcW w:w="2127" w:type="dxa"/>
          </w:tcPr>
          <w:p w:rsidR="00000000" w:rsidRDefault="00000000">
            <w:pPr>
              <w:tabs>
                <w:tab w:val="left" w:pos="680"/>
                <w:tab w:val="left" w:pos="907"/>
              </w:tabs>
              <w:jc w:val="center"/>
              <w:rPr>
                <w:sz w:val="20"/>
              </w:rPr>
            </w:pPr>
            <w:r>
              <w:rPr>
                <w:sz w:val="20"/>
              </w:rPr>
              <w:t>12,1</w:t>
            </w:r>
          </w:p>
        </w:tc>
        <w:tc>
          <w:tcPr>
            <w:tcW w:w="1989" w:type="dxa"/>
          </w:tcPr>
          <w:p w:rsidR="00000000" w:rsidRDefault="00000000">
            <w:pPr>
              <w:tabs>
                <w:tab w:val="left" w:pos="680"/>
                <w:tab w:val="left" w:pos="907"/>
              </w:tabs>
              <w:jc w:val="center"/>
              <w:rPr>
                <w:sz w:val="20"/>
              </w:rPr>
            </w:pPr>
            <w:r>
              <w:rPr>
                <w:sz w:val="20"/>
              </w:rPr>
              <w:t>12</w:t>
            </w:r>
          </w:p>
        </w:tc>
      </w:tr>
      <w:tr w:rsidR="00000000">
        <w:tblPrEx>
          <w:tblCellMar>
            <w:top w:w="0" w:type="dxa"/>
            <w:bottom w:w="0" w:type="dxa"/>
          </w:tblCellMar>
        </w:tblPrEx>
        <w:tc>
          <w:tcPr>
            <w:tcW w:w="1555" w:type="dxa"/>
          </w:tcPr>
          <w:p w:rsidR="00000000" w:rsidRDefault="00000000">
            <w:pPr>
              <w:tabs>
                <w:tab w:val="left" w:pos="680"/>
                <w:tab w:val="left" w:pos="907"/>
              </w:tabs>
              <w:jc w:val="both"/>
              <w:rPr>
                <w:sz w:val="20"/>
              </w:rPr>
            </w:pPr>
            <w:r>
              <w:rPr>
                <w:sz w:val="20"/>
              </w:rPr>
              <w:t>40–49 лет</w:t>
            </w:r>
          </w:p>
        </w:tc>
        <w:tc>
          <w:tcPr>
            <w:tcW w:w="1842" w:type="dxa"/>
          </w:tcPr>
          <w:p w:rsidR="00000000" w:rsidRDefault="00000000">
            <w:pPr>
              <w:tabs>
                <w:tab w:val="left" w:pos="680"/>
                <w:tab w:val="left" w:pos="907"/>
              </w:tabs>
              <w:jc w:val="center"/>
              <w:rPr>
                <w:sz w:val="20"/>
              </w:rPr>
            </w:pPr>
            <w:r>
              <w:rPr>
                <w:sz w:val="20"/>
              </w:rPr>
              <w:t>21,1</w:t>
            </w:r>
          </w:p>
        </w:tc>
        <w:tc>
          <w:tcPr>
            <w:tcW w:w="2127" w:type="dxa"/>
          </w:tcPr>
          <w:p w:rsidR="00000000" w:rsidRDefault="00000000">
            <w:pPr>
              <w:tabs>
                <w:tab w:val="left" w:pos="680"/>
                <w:tab w:val="left" w:pos="907"/>
              </w:tabs>
              <w:jc w:val="center"/>
              <w:rPr>
                <w:sz w:val="20"/>
              </w:rPr>
            </w:pPr>
            <w:r>
              <w:rPr>
                <w:sz w:val="20"/>
              </w:rPr>
              <w:t>19,0</w:t>
            </w:r>
          </w:p>
        </w:tc>
        <w:tc>
          <w:tcPr>
            <w:tcW w:w="1989" w:type="dxa"/>
          </w:tcPr>
          <w:p w:rsidR="00000000" w:rsidRDefault="00000000">
            <w:pPr>
              <w:tabs>
                <w:tab w:val="left" w:pos="680"/>
                <w:tab w:val="left" w:pos="907"/>
              </w:tabs>
              <w:jc w:val="center"/>
              <w:rPr>
                <w:sz w:val="20"/>
              </w:rPr>
            </w:pPr>
            <w:r>
              <w:rPr>
                <w:sz w:val="20"/>
              </w:rPr>
              <w:t>10</w:t>
            </w:r>
          </w:p>
        </w:tc>
      </w:tr>
      <w:tr w:rsidR="00000000">
        <w:tblPrEx>
          <w:tblCellMar>
            <w:top w:w="0" w:type="dxa"/>
            <w:bottom w:w="0" w:type="dxa"/>
          </w:tblCellMar>
        </w:tblPrEx>
        <w:tc>
          <w:tcPr>
            <w:tcW w:w="1555" w:type="dxa"/>
            <w:tcBorders>
              <w:bottom w:val="single" w:sz="4" w:space="0" w:color="auto"/>
            </w:tcBorders>
          </w:tcPr>
          <w:p w:rsidR="00000000" w:rsidRDefault="00000000">
            <w:pPr>
              <w:tabs>
                <w:tab w:val="left" w:pos="680"/>
                <w:tab w:val="left" w:pos="907"/>
              </w:tabs>
              <w:jc w:val="both"/>
              <w:rPr>
                <w:sz w:val="20"/>
              </w:rPr>
            </w:pPr>
            <w:r>
              <w:rPr>
                <w:sz w:val="20"/>
              </w:rPr>
              <w:t>50–59 лет</w:t>
            </w:r>
          </w:p>
        </w:tc>
        <w:tc>
          <w:tcPr>
            <w:tcW w:w="1842" w:type="dxa"/>
            <w:tcBorders>
              <w:bottom w:val="single" w:sz="4" w:space="0" w:color="auto"/>
            </w:tcBorders>
          </w:tcPr>
          <w:p w:rsidR="00000000" w:rsidRDefault="00000000">
            <w:pPr>
              <w:tabs>
                <w:tab w:val="left" w:pos="680"/>
                <w:tab w:val="left" w:pos="907"/>
              </w:tabs>
              <w:jc w:val="center"/>
              <w:rPr>
                <w:sz w:val="20"/>
              </w:rPr>
            </w:pPr>
            <w:r>
              <w:rPr>
                <w:sz w:val="20"/>
              </w:rPr>
              <w:t>28,6</w:t>
            </w:r>
          </w:p>
        </w:tc>
        <w:tc>
          <w:tcPr>
            <w:tcW w:w="2127" w:type="dxa"/>
            <w:tcBorders>
              <w:bottom w:val="single" w:sz="4" w:space="0" w:color="auto"/>
            </w:tcBorders>
          </w:tcPr>
          <w:p w:rsidR="00000000" w:rsidRDefault="00000000">
            <w:pPr>
              <w:tabs>
                <w:tab w:val="left" w:pos="680"/>
                <w:tab w:val="left" w:pos="907"/>
              </w:tabs>
              <w:jc w:val="center"/>
              <w:rPr>
                <w:sz w:val="20"/>
              </w:rPr>
            </w:pPr>
            <w:r>
              <w:rPr>
                <w:sz w:val="20"/>
              </w:rPr>
              <w:t>22,2</w:t>
            </w:r>
          </w:p>
        </w:tc>
        <w:tc>
          <w:tcPr>
            <w:tcW w:w="1989" w:type="dxa"/>
            <w:tcBorders>
              <w:bottom w:val="single" w:sz="4" w:space="0" w:color="auto"/>
            </w:tcBorders>
          </w:tcPr>
          <w:p w:rsidR="00000000" w:rsidRDefault="00000000">
            <w:pPr>
              <w:tabs>
                <w:tab w:val="left" w:pos="680"/>
                <w:tab w:val="left" w:pos="907"/>
              </w:tabs>
              <w:jc w:val="center"/>
              <w:rPr>
                <w:sz w:val="20"/>
              </w:rPr>
            </w:pPr>
            <w:r>
              <w:rPr>
                <w:sz w:val="20"/>
              </w:rPr>
              <w:t>22</w:t>
            </w:r>
          </w:p>
        </w:tc>
      </w:tr>
      <w:tr w:rsidR="00000000">
        <w:tblPrEx>
          <w:tblCellMar>
            <w:top w:w="0" w:type="dxa"/>
            <w:bottom w:w="0" w:type="dxa"/>
          </w:tblCellMar>
        </w:tblPrEx>
        <w:tc>
          <w:tcPr>
            <w:tcW w:w="1555" w:type="dxa"/>
            <w:tcBorders>
              <w:top w:val="single" w:sz="4" w:space="0" w:color="auto"/>
              <w:bottom w:val="single" w:sz="4" w:space="0" w:color="auto"/>
            </w:tcBorders>
          </w:tcPr>
          <w:p w:rsidR="00000000" w:rsidRDefault="00000000">
            <w:pPr>
              <w:tabs>
                <w:tab w:val="left" w:pos="680"/>
                <w:tab w:val="left" w:pos="907"/>
              </w:tabs>
              <w:jc w:val="both"/>
              <w:rPr>
                <w:sz w:val="20"/>
              </w:rPr>
            </w:pPr>
            <w:r>
              <w:rPr>
                <w:sz w:val="20"/>
              </w:rPr>
              <w:t>Всего</w:t>
            </w:r>
          </w:p>
        </w:tc>
        <w:tc>
          <w:tcPr>
            <w:tcW w:w="1842" w:type="dxa"/>
            <w:tcBorders>
              <w:top w:val="single" w:sz="4" w:space="0" w:color="auto"/>
              <w:bottom w:val="single" w:sz="4" w:space="0" w:color="auto"/>
            </w:tcBorders>
          </w:tcPr>
          <w:p w:rsidR="00000000" w:rsidRDefault="00000000">
            <w:pPr>
              <w:tabs>
                <w:tab w:val="left" w:pos="680"/>
                <w:tab w:val="left" w:pos="907"/>
              </w:tabs>
              <w:jc w:val="center"/>
              <w:rPr>
                <w:sz w:val="20"/>
              </w:rPr>
            </w:pPr>
            <w:r>
              <w:rPr>
                <w:sz w:val="20"/>
              </w:rPr>
              <w:t>18,0</w:t>
            </w:r>
          </w:p>
        </w:tc>
        <w:tc>
          <w:tcPr>
            <w:tcW w:w="2127" w:type="dxa"/>
            <w:tcBorders>
              <w:top w:val="single" w:sz="4" w:space="0" w:color="auto"/>
              <w:bottom w:val="single" w:sz="4" w:space="0" w:color="auto"/>
            </w:tcBorders>
          </w:tcPr>
          <w:p w:rsidR="00000000" w:rsidRDefault="00000000">
            <w:pPr>
              <w:tabs>
                <w:tab w:val="left" w:pos="680"/>
                <w:tab w:val="left" w:pos="907"/>
              </w:tabs>
              <w:jc w:val="center"/>
              <w:rPr>
                <w:sz w:val="20"/>
              </w:rPr>
            </w:pPr>
            <w:r>
              <w:rPr>
                <w:sz w:val="20"/>
              </w:rPr>
              <w:t>15,2</w:t>
            </w:r>
          </w:p>
        </w:tc>
        <w:tc>
          <w:tcPr>
            <w:tcW w:w="1989" w:type="dxa"/>
            <w:tcBorders>
              <w:top w:val="single" w:sz="4" w:space="0" w:color="auto"/>
              <w:bottom w:val="single" w:sz="4" w:space="0" w:color="auto"/>
            </w:tcBorders>
          </w:tcPr>
          <w:p w:rsidR="00000000" w:rsidRDefault="00000000">
            <w:pPr>
              <w:tabs>
                <w:tab w:val="left" w:pos="680"/>
                <w:tab w:val="left" w:pos="907"/>
              </w:tabs>
              <w:jc w:val="center"/>
              <w:rPr>
                <w:sz w:val="20"/>
              </w:rPr>
            </w:pPr>
            <w:r>
              <w:rPr>
                <w:sz w:val="20"/>
              </w:rPr>
              <w:t>16</w:t>
            </w:r>
          </w:p>
        </w:tc>
      </w:tr>
    </w:tbl>
    <w:p w:rsidR="00000000" w:rsidRDefault="00000000">
      <w:pPr>
        <w:tabs>
          <w:tab w:val="left" w:pos="680"/>
          <w:tab w:val="left" w:pos="907"/>
        </w:tabs>
        <w:spacing w:before="240" w:line="280" w:lineRule="exact"/>
        <w:ind w:left="680" w:right="1361" w:hanging="680"/>
        <w:jc w:val="both"/>
        <w:rPr>
          <w:sz w:val="20"/>
        </w:rPr>
      </w:pPr>
      <w:r>
        <w:rPr>
          <w:sz w:val="20"/>
          <w:lang w:val="en-US"/>
        </w:rPr>
        <w:tab/>
      </w:r>
      <w:r>
        <w:rPr>
          <w:sz w:val="20"/>
        </w:rPr>
        <w:t>ПРИМЕЧАНИЕ: Расчеты среднего трудового стажа при занятости полный рабочий день основаны на данных о выплатах трудящихся в Дополнительную пенсионную схему рынка труда (АТР).</w:t>
      </w:r>
    </w:p>
    <w:p w:rsidR="00000000" w:rsidRDefault="00000000">
      <w:pPr>
        <w:pStyle w:val="Heading7"/>
        <w:tabs>
          <w:tab w:val="left" w:pos="680"/>
          <w:tab w:val="left" w:pos="907"/>
        </w:tabs>
        <w:spacing w:line="280" w:lineRule="exact"/>
        <w:ind w:firstLine="680"/>
        <w:jc w:val="both"/>
        <w:rPr>
          <w:sz w:val="20"/>
        </w:rPr>
      </w:pPr>
      <w:r>
        <w:rPr>
          <w:sz w:val="20"/>
        </w:rPr>
        <w:t>Источник</w:t>
      </w:r>
      <w:r>
        <w:rPr>
          <w:i w:val="0"/>
          <w:sz w:val="20"/>
        </w:rPr>
        <w:t>:  Статистическое управление Дании и собственные расчеты</w:t>
      </w:r>
    </w:p>
    <w:p w:rsidR="00000000" w:rsidRDefault="00000000">
      <w:pPr>
        <w:tabs>
          <w:tab w:val="left" w:pos="680"/>
          <w:tab w:val="left" w:pos="907"/>
        </w:tabs>
        <w:spacing w:before="240" w:line="280" w:lineRule="exact"/>
        <w:ind w:firstLine="680"/>
        <w:jc w:val="both"/>
        <w:rPr>
          <w:sz w:val="22"/>
        </w:rPr>
      </w:pPr>
      <w:r>
        <w:rPr>
          <w:sz w:val="22"/>
        </w:rPr>
        <w:t>Кроме того, женщины и мужчины имеют разные приоритеты. Так, например, мужчины придают большее значение размеру заработной платы, в то время как женщины обращают больше внимания на не связанные с оплатой труда факторы, такие как гарантии занятости. К числу других различий в приоритетах относится объем сверхурочной работы. Мужчины в целом выполняют более высокий объем сверхурочной работы, чем женщины. В частном секторе мужчины в среднем трудятся на полтора часа в неделю больше, чем женщины. Разница в продолжительности рабочего дня мужчин и женщин наиболее заметна среди высококвалифицированных рабочих, а также среди неквалифицированной рабочей силы, однако и среди должностных лиц в целом разница между продолжительностью работы мужчин и женщин составляет около 2 часов в неделю.</w:t>
      </w:r>
    </w:p>
    <w:p w:rsidR="00000000" w:rsidRDefault="00000000">
      <w:pPr>
        <w:tabs>
          <w:tab w:val="left" w:pos="680"/>
          <w:tab w:val="left" w:pos="907"/>
        </w:tabs>
        <w:spacing w:before="240" w:line="280" w:lineRule="exact"/>
        <w:ind w:firstLine="680"/>
        <w:jc w:val="both"/>
        <w:rPr>
          <w:sz w:val="22"/>
        </w:rPr>
      </w:pPr>
      <w:r>
        <w:rPr>
          <w:sz w:val="22"/>
        </w:rPr>
        <w:t>Сознавая, что гендерная сегрегация на рынке труда является главной причиной различий в уровне оплаты труда мужчин и женщин, Министерство занятости подготовило доклад, в котором показаны механизмы, предопределяющие существование такой сегрегации на рынке труда. Этот доклад был опубликован в 2002 году. Доклад используется для улучшения конкретной политики обеспечения гендерного равенства.</w:t>
      </w:r>
    </w:p>
    <w:p w:rsidR="00000000" w:rsidRDefault="00000000">
      <w:pPr>
        <w:tabs>
          <w:tab w:val="left" w:pos="680"/>
          <w:tab w:val="left" w:pos="907"/>
        </w:tabs>
        <w:spacing w:before="240" w:line="280" w:lineRule="exact"/>
        <w:ind w:firstLine="680"/>
        <w:jc w:val="both"/>
        <w:rPr>
          <w:sz w:val="22"/>
        </w:rPr>
      </w:pPr>
      <w:r>
        <w:rPr>
          <w:sz w:val="22"/>
        </w:rPr>
        <w:t>В докладе показано, что инициативы по обеспечению гендерного равенства, с которыми выступает Государственная служба занятости, на протяжении многих лет являлись важным вкладом в деле распространения информации, необходимой для того, чтобы приступить к реализации стратегии по обеспечению учета гендерной проблематики в рамках системы привлечения и повышения активности населения.</w:t>
      </w:r>
    </w:p>
    <w:p w:rsidR="00000000" w:rsidRDefault="00000000">
      <w:pPr>
        <w:pStyle w:val="Heading4"/>
        <w:tabs>
          <w:tab w:val="left" w:pos="680"/>
          <w:tab w:val="left" w:pos="907"/>
        </w:tabs>
        <w:spacing w:before="240" w:line="280" w:lineRule="exact"/>
        <w:ind w:firstLine="680"/>
        <w:jc w:val="both"/>
        <w:rPr>
          <w:sz w:val="22"/>
        </w:rPr>
      </w:pPr>
      <w:r>
        <w:rPr>
          <w:sz w:val="22"/>
        </w:rPr>
        <w:t>С.  Равная оплата труда</w:t>
      </w:r>
    </w:p>
    <w:p w:rsidR="00000000" w:rsidRDefault="00000000">
      <w:pPr>
        <w:tabs>
          <w:tab w:val="left" w:pos="680"/>
          <w:tab w:val="left" w:pos="907"/>
        </w:tabs>
        <w:spacing w:before="240" w:line="280" w:lineRule="exact"/>
        <w:ind w:firstLine="680"/>
        <w:jc w:val="both"/>
        <w:rPr>
          <w:sz w:val="22"/>
        </w:rPr>
      </w:pPr>
      <w:r>
        <w:rPr>
          <w:sz w:val="22"/>
        </w:rPr>
        <w:t xml:space="preserve">Правительство принимает комплексные меры по обеспечению равной оплаты труда, которые осуществляются на основе диалога с компаниями и социальными партнерами и свидетельствуют о признании необходимости способствовать равенству в оплате труда в процессе производственной деятельности и в рамках коллективных договоров. </w:t>
      </w:r>
    </w:p>
    <w:p w:rsidR="00000000" w:rsidRDefault="00000000">
      <w:pPr>
        <w:tabs>
          <w:tab w:val="left" w:pos="680"/>
          <w:tab w:val="left" w:pos="907"/>
        </w:tabs>
        <w:spacing w:before="240" w:line="280" w:lineRule="exact"/>
        <w:ind w:firstLine="680"/>
        <w:jc w:val="both"/>
        <w:rPr>
          <w:sz w:val="22"/>
        </w:rPr>
      </w:pPr>
      <w:r>
        <w:rPr>
          <w:sz w:val="22"/>
        </w:rPr>
        <w:t xml:space="preserve">В 2000 году разница в средней почасовой оплате труда женщин и мужчин составляла примерно 9–16 процентов. Разрыв в оплате труда женщин и мужчин в государственном и частном секторах довольно высок и является наивысшим в частном секторе. </w:t>
      </w:r>
    </w:p>
    <w:p w:rsidR="00000000" w:rsidRDefault="00000000">
      <w:pPr>
        <w:tabs>
          <w:tab w:val="left" w:pos="680"/>
          <w:tab w:val="left" w:pos="907"/>
        </w:tabs>
        <w:spacing w:before="240" w:line="280" w:lineRule="exact"/>
        <w:ind w:firstLine="680"/>
        <w:jc w:val="both"/>
        <w:rPr>
          <w:sz w:val="22"/>
        </w:rPr>
      </w:pPr>
      <w:r>
        <w:rPr>
          <w:sz w:val="22"/>
        </w:rPr>
        <w:t xml:space="preserve">В связи с этим правительство прилагает активные усилия для распространения самой последней информации по вопросам равноправия на рынке труда с помощью конференций, семинаров и докладов. </w:t>
      </w:r>
    </w:p>
    <w:p w:rsidR="00000000" w:rsidRDefault="00000000">
      <w:pPr>
        <w:tabs>
          <w:tab w:val="left" w:pos="680"/>
          <w:tab w:val="left" w:pos="907"/>
        </w:tabs>
        <w:spacing w:before="240" w:line="280" w:lineRule="exact"/>
        <w:ind w:firstLine="680"/>
        <w:jc w:val="both"/>
        <w:rPr>
          <w:sz w:val="22"/>
        </w:rPr>
      </w:pPr>
      <w:r>
        <w:rPr>
          <w:sz w:val="22"/>
        </w:rPr>
        <w:t>На протяжении достаточно длительного периода времени сохраняется стабильный разрыв в оплате труда женщин и мужчин. Вместе с тем в период с 1999 по 2000 год в частном секторе отмечалось некоторое сокращение этого разрыва в оплате труда.</w:t>
      </w:r>
    </w:p>
    <w:p w:rsidR="00000000" w:rsidRDefault="00000000">
      <w:pPr>
        <w:tabs>
          <w:tab w:val="left" w:pos="680"/>
          <w:tab w:val="left" w:pos="907"/>
        </w:tabs>
        <w:spacing w:before="240" w:line="280" w:lineRule="exact"/>
        <w:ind w:firstLine="680"/>
        <w:jc w:val="both"/>
        <w:rPr>
          <w:sz w:val="22"/>
        </w:rPr>
      </w:pPr>
      <w:r>
        <w:rPr>
          <w:sz w:val="22"/>
        </w:rPr>
        <w:t>Для того чтобы проиллюстрировать существующие необъяснимые различия, была проведена аналитическая работа, в ходе которой рассматривалось влияние различного уровня образования, разного профессионального опыта и меньшего стажа трудовой деятельности у женщин. Учитывалось также влияние конкретного содержания различных видов производственной деятельности.</w:t>
      </w:r>
    </w:p>
    <w:p w:rsidR="00000000" w:rsidRDefault="00000000">
      <w:pPr>
        <w:tabs>
          <w:tab w:val="left" w:pos="680"/>
          <w:tab w:val="left" w:pos="907"/>
        </w:tabs>
        <w:spacing w:before="240" w:line="280" w:lineRule="exact"/>
        <w:ind w:firstLine="680"/>
        <w:jc w:val="both"/>
        <w:rPr>
          <w:sz w:val="22"/>
        </w:rPr>
      </w:pPr>
      <w:r>
        <w:rPr>
          <w:sz w:val="22"/>
        </w:rPr>
        <w:t>Несмотря на то что в обществе не прекращается дискуссия о том, на сколь малые сегменты необходимо разделить рынок труда для того, чтобы определить величину разрыва в оплате труда, в значительной степени существование этого разрыва объясняется тем, что мужчины и женщины выполняют разную работу. Наиболее важно проследить величину разрыва в оплате труда на протяжении длительного периода времени, с тем чтобы иметь возможность сравнить различия в заработной плате. Защиту от дискриминации в связи с этим обеспечивает Закон о равном  вознаграждении; и кроме того, этими вопросами занимаются Совет по вопросам гендерного равноправия и промышленные арбитражные комиссии.</w:t>
      </w:r>
    </w:p>
    <w:p w:rsidR="00000000" w:rsidRDefault="00000000">
      <w:pPr>
        <w:tabs>
          <w:tab w:val="left" w:pos="680"/>
          <w:tab w:val="left" w:pos="907"/>
        </w:tabs>
        <w:spacing w:before="240" w:line="280" w:lineRule="exact"/>
        <w:ind w:firstLine="680"/>
        <w:jc w:val="both"/>
        <w:rPr>
          <w:sz w:val="22"/>
        </w:rPr>
      </w:pPr>
      <w:r>
        <w:rPr>
          <w:sz w:val="22"/>
        </w:rPr>
        <w:t xml:space="preserve">Поскольку социальные партнеры хорошо сознают свою важную роль в данной области, в обществе подробно дискутируется вопрос о том, каким образом можно изменить позиции компаний и работников, с тем чтобы большее число женщин занимали высокооплачиваемые традиционно мужские должности. </w:t>
      </w:r>
    </w:p>
    <w:p w:rsidR="00000000" w:rsidRDefault="00000000">
      <w:pPr>
        <w:tabs>
          <w:tab w:val="left" w:pos="680"/>
          <w:tab w:val="left" w:pos="907"/>
        </w:tabs>
        <w:spacing w:before="240" w:line="280" w:lineRule="exact"/>
        <w:ind w:firstLine="680"/>
        <w:jc w:val="both"/>
        <w:rPr>
          <w:sz w:val="22"/>
        </w:rPr>
      </w:pPr>
      <w:r>
        <w:rPr>
          <w:sz w:val="22"/>
        </w:rPr>
        <w:t xml:space="preserve">Такой подход дает возможность для одновременного решения вопросов, связанных с равной оплатой труда, гендерной сегрегацией рынка труда и совмещением производственных и семейных обязанностей. Осведомленность о разрыве в оплате труда женщин и мужчин должна использоваться в компаниях и оказывать соответствующее влияние в процессе заключения коллективных соглашений. </w:t>
      </w:r>
    </w:p>
    <w:p w:rsidR="00000000" w:rsidRDefault="00000000">
      <w:pPr>
        <w:tabs>
          <w:tab w:val="left" w:pos="680"/>
          <w:tab w:val="left" w:pos="907"/>
        </w:tabs>
        <w:spacing w:before="240" w:line="280" w:lineRule="exact"/>
        <w:ind w:firstLine="680"/>
        <w:jc w:val="both"/>
        <w:rPr>
          <w:sz w:val="22"/>
        </w:rPr>
      </w:pPr>
      <w:r>
        <w:rPr>
          <w:sz w:val="22"/>
        </w:rPr>
        <w:t>Постепенно в базах данных будет собрана необходимая информация, которая ляжет в основу обмена опытом между компаниями и социальными партнерами в целях максимально эффективного решения этих вопросов.</w:t>
      </w:r>
    </w:p>
    <w:p w:rsidR="00000000" w:rsidRDefault="00000000">
      <w:pPr>
        <w:pStyle w:val="Heading5"/>
        <w:tabs>
          <w:tab w:val="left" w:pos="680"/>
          <w:tab w:val="left" w:pos="907"/>
        </w:tabs>
        <w:spacing w:before="240" w:line="280" w:lineRule="exact"/>
        <w:ind w:firstLine="680"/>
        <w:jc w:val="both"/>
        <w:rPr>
          <w:sz w:val="22"/>
        </w:rPr>
      </w:pPr>
      <w:r>
        <w:rPr>
          <w:sz w:val="22"/>
        </w:rPr>
        <w:t>Конкретные инициативы</w:t>
      </w:r>
    </w:p>
    <w:p w:rsidR="00000000" w:rsidRDefault="00000000">
      <w:pPr>
        <w:tabs>
          <w:tab w:val="left" w:pos="680"/>
          <w:tab w:val="left" w:pos="907"/>
        </w:tabs>
        <w:spacing w:before="240" w:line="280" w:lineRule="exact"/>
        <w:ind w:firstLine="680"/>
        <w:jc w:val="both"/>
        <w:rPr>
          <w:sz w:val="22"/>
        </w:rPr>
      </w:pPr>
      <w:r>
        <w:rPr>
          <w:sz w:val="22"/>
        </w:rPr>
        <w:t>В рамках стратегии правительства по обеспечению гендерного равенства были предприняты следующие инициативы:</w:t>
      </w:r>
    </w:p>
    <w:p w:rsidR="00000000" w:rsidRDefault="00000000">
      <w:pPr>
        <w:tabs>
          <w:tab w:val="left" w:pos="680"/>
          <w:tab w:val="left" w:pos="907"/>
        </w:tabs>
        <w:spacing w:before="240" w:line="280" w:lineRule="exact"/>
        <w:ind w:firstLine="680"/>
        <w:jc w:val="both"/>
        <w:rPr>
          <w:sz w:val="22"/>
        </w:rPr>
      </w:pPr>
      <w:r>
        <w:rPr>
          <w:sz w:val="22"/>
        </w:rPr>
        <w:t>В 2000 году Институт социальных исследований от имени министра занятости представил доклад о различиях в уровнях оплаты труда. Ожидается, что новый доклад по этой теме будет представлен в 2004 году.</w:t>
      </w:r>
    </w:p>
    <w:p w:rsidR="00000000" w:rsidRDefault="00000000">
      <w:pPr>
        <w:tabs>
          <w:tab w:val="left" w:pos="680"/>
          <w:tab w:val="left" w:pos="907"/>
        </w:tabs>
        <w:spacing w:before="240" w:line="280" w:lineRule="exact"/>
        <w:ind w:firstLine="680"/>
        <w:jc w:val="both"/>
        <w:rPr>
          <w:sz w:val="22"/>
        </w:rPr>
      </w:pPr>
      <w:r>
        <w:rPr>
          <w:sz w:val="22"/>
        </w:rPr>
        <w:t>В рамках европейской программы действий по обеспечению равенства Дания, совместно со Швецией и Австрией, изучила механизмы проведения переговоров по вопросам, касающимся оплаты труда. В контексте данного проекта были подготовлены ряд документов, которые планируется использовать в целях устранения различий в относительных уровнях заработной платы мужчин и женщин, а также для обеспечения того, чтобы переговоры по вопросам заработной платы носили нейтральный с гендерной точки зрения характер.</w:t>
      </w:r>
    </w:p>
    <w:p w:rsidR="00000000" w:rsidRDefault="00000000">
      <w:pPr>
        <w:tabs>
          <w:tab w:val="left" w:pos="680"/>
          <w:tab w:val="left" w:pos="907"/>
        </w:tabs>
        <w:spacing w:before="240" w:line="280" w:lineRule="exact"/>
        <w:ind w:firstLine="680"/>
        <w:jc w:val="both"/>
        <w:rPr>
          <w:sz w:val="22"/>
        </w:rPr>
      </w:pPr>
      <w:r>
        <w:rPr>
          <w:sz w:val="22"/>
        </w:rPr>
        <w:t>Социальные партнеры в областном/муниципальном секторе все активнее сосредоточивают свое внимание на проблемах гендерного равенства, в том числе на вопросах изменений в условиях оплаты труда женщин и мужчин. Вследствие этого гендерный фактор был учтен в Соглашении о новом порядке расчета заработной платы, в котором содержится ссылка на Закон о равном вознаграждении и положение о том, что статистика заработной платы должна представляться с разбивкой по полу. В настоящее время в муниципальном секторе осуществляется проект по реализации новой политики в области заработной платы, которая будет нейтральной с гендерной точки зрения. Другой проект связан с системами оценки должностных функций с точки зрения равной платы за труд равной ценности, и, кроме того, планируется реализовать проект, касающийся различий в оплате труда женщин и мужчин между частным сектором и областным/муниципальным сектором.</w:t>
      </w:r>
    </w:p>
    <w:p w:rsidR="00000000" w:rsidRDefault="00000000">
      <w:pPr>
        <w:tabs>
          <w:tab w:val="left" w:pos="680"/>
          <w:tab w:val="left" w:pos="907"/>
        </w:tabs>
        <w:spacing w:before="240" w:line="280" w:lineRule="exact"/>
        <w:ind w:firstLine="680"/>
        <w:jc w:val="both"/>
        <w:rPr>
          <w:sz w:val="22"/>
        </w:rPr>
      </w:pPr>
      <w:r>
        <w:rPr>
          <w:sz w:val="22"/>
        </w:rPr>
        <w:t>В 2003 году социальные партнеры на частном рынке труда достигли договоренности о проведении анализов в целях создания совместной аналитической информационной основы для обсуждения вопроса о равной оплате труда. Они договорились о том, что проведение совместных анализов могло бы послужить аналитической основой для обсуждения вопроса о равной оплате труда женщин и мужчин и гендерном равенстве. Цель этого совместного мероприятия заключалась в том, чтобы:</w:t>
      </w:r>
    </w:p>
    <w:p w:rsidR="00000000" w:rsidRDefault="00000000">
      <w:pPr>
        <w:tabs>
          <w:tab w:val="left" w:pos="680"/>
          <w:tab w:val="left" w:pos="907"/>
        </w:tabs>
        <w:spacing w:before="240" w:line="280" w:lineRule="exact"/>
        <w:ind w:left="907" w:hanging="907"/>
        <w:jc w:val="both"/>
        <w:rPr>
          <w:sz w:val="22"/>
        </w:rPr>
      </w:pPr>
      <w:r>
        <w:rPr>
          <w:sz w:val="22"/>
          <w:lang w:val="en-US"/>
        </w:rPr>
        <w:tab/>
      </w:r>
      <w:r>
        <w:rPr>
          <w:sz w:val="22"/>
        </w:rPr>
        <w:sym w:font="Symbol" w:char="F0B7"/>
      </w:r>
      <w:r>
        <w:rPr>
          <w:sz w:val="22"/>
        </w:rPr>
        <w:tab/>
        <w:t xml:space="preserve">провести совместный анализ причин разрывов в уровнях оплаты труда женщин и мужчин; </w:t>
      </w:r>
    </w:p>
    <w:p w:rsidR="00000000" w:rsidRDefault="00000000">
      <w:pPr>
        <w:tabs>
          <w:tab w:val="left" w:pos="680"/>
          <w:tab w:val="left" w:pos="907"/>
        </w:tabs>
        <w:spacing w:before="240" w:line="280" w:lineRule="exact"/>
        <w:ind w:left="907" w:hanging="907"/>
        <w:jc w:val="both"/>
        <w:rPr>
          <w:sz w:val="22"/>
        </w:rPr>
      </w:pPr>
      <w:r>
        <w:rPr>
          <w:sz w:val="22"/>
          <w:lang w:val="en-US"/>
        </w:rPr>
        <w:tab/>
      </w:r>
      <w:r>
        <w:rPr>
          <w:sz w:val="22"/>
        </w:rPr>
        <w:sym w:font="Symbol" w:char="F0B7"/>
      </w:r>
      <w:r>
        <w:rPr>
          <w:sz w:val="22"/>
        </w:rPr>
        <w:tab/>
        <w:t>создать общую основу для анализа вопросов равноправия, которая будет использоваться для мониторинга ситуации в данной области в будущем.</w:t>
      </w:r>
    </w:p>
    <w:p w:rsidR="00000000" w:rsidRDefault="00000000">
      <w:pPr>
        <w:tabs>
          <w:tab w:val="left" w:pos="680"/>
          <w:tab w:val="left" w:pos="907"/>
        </w:tabs>
        <w:spacing w:before="240" w:line="280" w:lineRule="exact"/>
        <w:ind w:firstLine="680"/>
        <w:jc w:val="both"/>
        <w:rPr>
          <w:sz w:val="22"/>
        </w:rPr>
      </w:pPr>
      <w:r>
        <w:rPr>
          <w:sz w:val="22"/>
        </w:rPr>
        <w:t>Результаты этой аналитической работы были опубликованы в августе 2003 года, и по настоящее время она остается самым всеобъемлющим анализом причин, обусловливающих различия в уровнях оплаты труда женщин и мужчин.</w:t>
      </w:r>
    </w:p>
    <w:p w:rsidR="00000000" w:rsidRDefault="00000000">
      <w:pPr>
        <w:tabs>
          <w:tab w:val="left" w:pos="680"/>
          <w:tab w:val="left" w:pos="907"/>
        </w:tabs>
        <w:spacing w:before="240" w:line="280" w:lineRule="exact"/>
        <w:ind w:firstLine="680"/>
        <w:jc w:val="both"/>
        <w:rPr>
          <w:sz w:val="22"/>
        </w:rPr>
      </w:pPr>
      <w:r>
        <w:rPr>
          <w:sz w:val="22"/>
        </w:rPr>
        <w:t>В этом докладе описывается целый ряд факторов, оказывающих существенное воздействие на уровень заработной платы и содействующих большому разрыву в оплате труда. К числу таких факторов относятся должностные обязанности, уровень образования/профессиональной подготовки, сфера занятости, опыт работы, время работы, рабочие смены, отпуска, географическое расположение и наличие детей.</w:t>
      </w:r>
    </w:p>
    <w:p w:rsidR="00000000" w:rsidRDefault="00000000">
      <w:pPr>
        <w:tabs>
          <w:tab w:val="left" w:pos="680"/>
          <w:tab w:val="left" w:pos="907"/>
        </w:tabs>
        <w:spacing w:before="240" w:line="280" w:lineRule="exact"/>
        <w:ind w:firstLine="680"/>
        <w:jc w:val="both"/>
        <w:rPr>
          <w:sz w:val="22"/>
        </w:rPr>
      </w:pPr>
      <w:r>
        <w:rPr>
          <w:sz w:val="22"/>
        </w:rPr>
        <w:t>В докладе указывается, что причину разрыва в оплате труда следует искать в жесткой гендерной сегрегации рынка труда. Датская конфедерация профсоюзов (ДКП) и Датская конфедерация работодателей (ДКР) надеются, что этот анализ станет отправной точкой для начала дискуссии о структуре заработной платы на рынке труда и внесет свой вклад в дискуссию по вопросам рынка труда и политики в области образования. Эта цель также пронизывает усилия ДКП и ДКР по содействию развитию рынка труда, где в большей степени соблюдается принцип гендерного равенства.</w:t>
      </w:r>
    </w:p>
    <w:p w:rsidR="00000000" w:rsidRDefault="00000000">
      <w:pPr>
        <w:tabs>
          <w:tab w:val="left" w:pos="680"/>
          <w:tab w:val="left" w:pos="907"/>
        </w:tabs>
        <w:spacing w:before="240" w:line="280" w:lineRule="exact"/>
        <w:ind w:firstLine="680"/>
        <w:jc w:val="both"/>
        <w:rPr>
          <w:sz w:val="22"/>
        </w:rPr>
      </w:pPr>
      <w:r>
        <w:rPr>
          <w:sz w:val="22"/>
        </w:rPr>
        <w:t>Министерство занятости и Министерство по вопросам гендерного равенства участвуют в реализации проекта сотрудничества стран Северной Европы по обеспечению равной оплаты труда. Этот проект направлен на то, чтобы уменьшить сравнительные различия в заработной плате женщин и мужчин. Знание соответствующих механизмов будет иметь важное значение для устранения таких различий; крайне важно также улучшить качество статистической базы данных.</w:t>
      </w:r>
    </w:p>
    <w:p w:rsidR="00000000" w:rsidRDefault="00000000">
      <w:pPr>
        <w:tabs>
          <w:tab w:val="left" w:pos="680"/>
          <w:tab w:val="left" w:pos="907"/>
        </w:tabs>
        <w:spacing w:before="240" w:line="280" w:lineRule="exact"/>
        <w:ind w:firstLine="680"/>
        <w:jc w:val="both"/>
        <w:rPr>
          <w:sz w:val="22"/>
        </w:rPr>
      </w:pPr>
      <w:r>
        <w:rPr>
          <w:sz w:val="22"/>
        </w:rPr>
        <w:t>В 2004 году планируется создать межведомственную рабочую группу, отвечающую за изучение вопроса о путях устранения гендерной сегрегации на рынке труда и, соответственно, ликвидации разрыва в оплате труда женщин и мужчин.</w:t>
      </w:r>
    </w:p>
    <w:p w:rsidR="00000000" w:rsidRDefault="00000000">
      <w:pPr>
        <w:pStyle w:val="Heading4"/>
        <w:tabs>
          <w:tab w:val="left" w:pos="680"/>
          <w:tab w:val="left" w:pos="907"/>
        </w:tabs>
        <w:spacing w:before="240" w:line="280" w:lineRule="exact"/>
        <w:ind w:firstLine="680"/>
        <w:jc w:val="both"/>
        <w:rPr>
          <w:sz w:val="22"/>
        </w:rPr>
      </w:pPr>
      <w:r>
        <w:rPr>
          <w:sz w:val="22"/>
        </w:rPr>
        <w:t>D.  Отпуск по беременности и родам и отпуск по уходу за детьми</w:t>
      </w:r>
    </w:p>
    <w:p w:rsidR="00000000" w:rsidRDefault="00000000">
      <w:pPr>
        <w:tabs>
          <w:tab w:val="left" w:pos="680"/>
          <w:tab w:val="left" w:pos="907"/>
        </w:tabs>
        <w:spacing w:before="240" w:line="280" w:lineRule="exact"/>
        <w:ind w:firstLine="680"/>
        <w:jc w:val="both"/>
        <w:rPr>
          <w:sz w:val="22"/>
        </w:rPr>
      </w:pPr>
      <w:r>
        <w:rPr>
          <w:sz w:val="22"/>
        </w:rPr>
        <w:t>В 2002 году порядок предоставления отпусков по беременности, родам и уходу за детьми был изменен в целях улучшения условий предоставления родителям отпусков в связи с рождением детей.</w:t>
      </w:r>
    </w:p>
    <w:p w:rsidR="00000000" w:rsidRDefault="00000000">
      <w:pPr>
        <w:tabs>
          <w:tab w:val="left" w:pos="680"/>
          <w:tab w:val="left" w:pos="907"/>
        </w:tabs>
        <w:spacing w:before="240" w:line="280" w:lineRule="exact"/>
        <w:ind w:firstLine="680"/>
        <w:jc w:val="both"/>
        <w:rPr>
          <w:sz w:val="22"/>
        </w:rPr>
      </w:pPr>
      <w:r>
        <w:rPr>
          <w:sz w:val="22"/>
        </w:rPr>
        <w:t>Отпуск по беременности и родам: трудящаяся женщина имеет право отсутствовать на работе по причине беременности и родов начиная с даты примерно за четыре недели до предполагаемых родов.</w:t>
      </w:r>
    </w:p>
    <w:p w:rsidR="00000000" w:rsidRDefault="00000000">
      <w:pPr>
        <w:tabs>
          <w:tab w:val="left" w:pos="680"/>
          <w:tab w:val="left" w:pos="907"/>
        </w:tabs>
        <w:spacing w:before="240" w:line="280" w:lineRule="exact"/>
        <w:ind w:firstLine="680"/>
        <w:jc w:val="both"/>
        <w:rPr>
          <w:sz w:val="22"/>
        </w:rPr>
      </w:pPr>
      <w:r>
        <w:rPr>
          <w:sz w:val="22"/>
        </w:rPr>
        <w:t>Отпуск по уходу за ребенком: отец ребенка имеет право отсутствовать на работе в течение не более 2 недель после рождения ребенка или после того, как ребенка привезут из родильного дома либо, по договоренности с работодателем, в течение первых 14 недель после рождения ребенка.</w:t>
      </w:r>
    </w:p>
    <w:p w:rsidR="00000000" w:rsidRDefault="00000000">
      <w:pPr>
        <w:tabs>
          <w:tab w:val="left" w:pos="680"/>
          <w:tab w:val="left" w:pos="907"/>
        </w:tabs>
        <w:spacing w:before="240" w:line="280" w:lineRule="exact"/>
        <w:ind w:firstLine="680"/>
        <w:jc w:val="both"/>
        <w:rPr>
          <w:sz w:val="22"/>
        </w:rPr>
      </w:pPr>
      <w:r>
        <w:rPr>
          <w:sz w:val="22"/>
        </w:rPr>
        <w:t>Каждый из родителей имеет право на индивидуальный отпуск продолжительностью 32 недели после окончания отпуска матери по беременности и родам.</w:t>
      </w:r>
    </w:p>
    <w:p w:rsidR="00000000" w:rsidRDefault="00000000">
      <w:pPr>
        <w:tabs>
          <w:tab w:val="left" w:pos="680"/>
          <w:tab w:val="left" w:pos="907"/>
        </w:tabs>
        <w:spacing w:before="240" w:line="280" w:lineRule="exact"/>
        <w:ind w:firstLine="680"/>
        <w:jc w:val="both"/>
        <w:rPr>
          <w:sz w:val="22"/>
        </w:rPr>
      </w:pPr>
      <w:r>
        <w:rPr>
          <w:sz w:val="22"/>
        </w:rPr>
        <w:t>Отпуск по уходу за ребенком: каждый из родителей имеет право на отпуск продолжительностью 32 недели, который может быть увеличен до 46 недель с некоторым сокращением содержания. Эта система отпусков по уходу за ребенком является весьма гибкой. Отпуск по уходу за ребенком может не только быть продлен, но и поделен на части, с тем чтобы часть отпуска можно было перенести на более позднее время. По договоренности с работодателем родители могут совместно использовать отпуск, с тем чтобы оба могли работать в режиме сокращенного рабочего дня.</w:t>
      </w:r>
    </w:p>
    <w:p w:rsidR="00000000" w:rsidRDefault="00000000">
      <w:pPr>
        <w:tabs>
          <w:tab w:val="left" w:pos="680"/>
          <w:tab w:val="left" w:pos="907"/>
        </w:tabs>
        <w:spacing w:before="240" w:line="280" w:lineRule="exact"/>
        <w:ind w:firstLine="680"/>
        <w:jc w:val="both"/>
        <w:rPr>
          <w:sz w:val="22"/>
        </w:rPr>
      </w:pPr>
      <w:r>
        <w:rPr>
          <w:sz w:val="22"/>
        </w:rPr>
        <w:t>Размер компенсации, выплачиваемой родителям, также увеличился, и теперь родители имеют право на получение пособия в полном объеме в течение 12 месяцев в размере 163 тыс. датских крон в год. Прежде размер пособия, выплачиваемого в связи с отпуском по уходу за ребенком, составлял лишь 60 процентов от максимального размера компенсационных выплат.</w:t>
      </w:r>
    </w:p>
    <w:p w:rsidR="00000000" w:rsidRDefault="00000000">
      <w:pPr>
        <w:tabs>
          <w:tab w:val="left" w:pos="680"/>
          <w:tab w:val="left" w:pos="907"/>
        </w:tabs>
        <w:spacing w:before="240" w:line="280" w:lineRule="exact"/>
        <w:ind w:firstLine="680"/>
        <w:jc w:val="both"/>
        <w:rPr>
          <w:sz w:val="22"/>
        </w:rPr>
      </w:pPr>
      <w:r>
        <w:rPr>
          <w:sz w:val="22"/>
        </w:rPr>
        <w:t>Правительство также приняло Законопроект, который дает муниципалитетам возможность предоставлять финансовые субсидии родителям, самостоятельно ухаживающим за своими детьми в возрасте от 6 месяцев до 5 лет. Эти субсидии выплачиваются не более чем на 3 детей в каждом домашнем хозяйстве и в течение не более 12 месяцев на каждого ребенка. Размер данного пособия не может превышать 85 процентов минимальной чистой стоимости содержания одного ребенка в муниципальном детском учреждении.</w:t>
      </w:r>
    </w:p>
    <w:p w:rsidR="00000000" w:rsidRDefault="00000000">
      <w:pPr>
        <w:tabs>
          <w:tab w:val="left" w:pos="680"/>
          <w:tab w:val="left" w:pos="907"/>
        </w:tabs>
        <w:spacing w:before="240" w:line="280" w:lineRule="exact"/>
        <w:ind w:firstLine="680"/>
        <w:jc w:val="both"/>
        <w:rPr>
          <w:sz w:val="22"/>
        </w:rPr>
      </w:pPr>
      <w:r>
        <w:rPr>
          <w:sz w:val="22"/>
        </w:rPr>
        <w:t>В январе 2003 года министр по вопросам гендерного равенства опубликовал иллюстрированный справочник для молодых родителей, посвященный вопросам совмещения производственных и семейных обязанностей. Принимая решение о рождении ребенка, родители должны подумать об изменениях в их карьере, о возможности совмещения производственных и семейных обязанностей и о своей жизни в старости. Поэтому министр издал иллюстрированный справочник, призванный помочь родителям в принятии обоснованных решений и выявлении потенциальных проблемных ситуаций, связанных с равноправием мужчин и женщин.</w:t>
      </w:r>
    </w:p>
    <w:p w:rsidR="00000000" w:rsidRDefault="00000000">
      <w:pPr>
        <w:tabs>
          <w:tab w:val="left" w:pos="680"/>
          <w:tab w:val="left" w:pos="907"/>
        </w:tabs>
        <w:spacing w:before="240" w:line="280" w:lineRule="exact"/>
        <w:ind w:firstLine="680"/>
        <w:jc w:val="both"/>
        <w:rPr>
          <w:sz w:val="22"/>
        </w:rPr>
      </w:pPr>
      <w:r>
        <w:rPr>
          <w:sz w:val="22"/>
        </w:rPr>
        <w:t>Один из разделов этого справочника содержит привлекательные картинки для детей. Другой раздел включает ценные советы для родителей в отношении того, каким образом отцы и матери могли бы совмещать производственные и семейные обязанности. Помимо информации о новом порядке предоставления отпусков по беременности, родам и уходу за детьми в справочнике содержатся советы по вопросам ухода, оплаты труда, пенсий и прочих финансовых пособий. Иллюстрированный справочник был распространен в женских консультациях, медицинских учреждениях и родильных домах.</w:t>
      </w:r>
    </w:p>
    <w:p w:rsidR="00000000" w:rsidRDefault="00000000">
      <w:pPr>
        <w:pStyle w:val="Heading1"/>
        <w:tabs>
          <w:tab w:val="left" w:pos="680"/>
          <w:tab w:val="left" w:pos="907"/>
        </w:tabs>
        <w:spacing w:before="240" w:line="280" w:lineRule="exact"/>
        <w:ind w:firstLine="680"/>
        <w:rPr>
          <w:spacing w:val="0"/>
          <w:sz w:val="22"/>
        </w:rPr>
      </w:pPr>
      <w:r>
        <w:rPr>
          <w:spacing w:val="0"/>
          <w:sz w:val="22"/>
        </w:rPr>
        <w:t>Е.  Порядок организации основных услуг в рамках Министерства занятости</w:t>
      </w:r>
    </w:p>
    <w:p w:rsidR="00000000" w:rsidRDefault="00000000">
      <w:pPr>
        <w:tabs>
          <w:tab w:val="left" w:pos="680"/>
          <w:tab w:val="left" w:pos="907"/>
        </w:tabs>
        <w:spacing w:before="240" w:line="280" w:lineRule="exact"/>
        <w:ind w:left="680" w:hanging="680"/>
        <w:rPr>
          <w:b/>
          <w:i/>
          <w:sz w:val="22"/>
        </w:rPr>
      </w:pPr>
      <w:r>
        <w:rPr>
          <w:b/>
          <w:i/>
          <w:sz w:val="22"/>
          <w:lang w:val="en-US"/>
        </w:rPr>
        <w:tab/>
      </w:r>
      <w:r>
        <w:rPr>
          <w:b/>
          <w:i/>
          <w:sz w:val="22"/>
        </w:rPr>
        <w:t>Учет гендерного фактора в рамках Государственной службы занятости (ГСЗ) и других организаций</w:t>
      </w:r>
    </w:p>
    <w:p w:rsidR="00000000" w:rsidRDefault="00000000">
      <w:pPr>
        <w:tabs>
          <w:tab w:val="left" w:pos="680"/>
          <w:tab w:val="left" w:pos="907"/>
        </w:tabs>
        <w:spacing w:before="240" w:line="280" w:lineRule="exact"/>
        <w:ind w:firstLine="680"/>
        <w:jc w:val="both"/>
        <w:rPr>
          <w:sz w:val="22"/>
        </w:rPr>
      </w:pPr>
      <w:r>
        <w:rPr>
          <w:sz w:val="22"/>
        </w:rPr>
        <w:t>В системе ГСЗ прилагаются активные усилия для обеспечения учета гендерной проблематики во всех основных направлениях деятельности.</w:t>
      </w:r>
    </w:p>
    <w:p w:rsidR="00000000" w:rsidRDefault="00000000">
      <w:pPr>
        <w:tabs>
          <w:tab w:val="left" w:pos="680"/>
          <w:tab w:val="left" w:pos="907"/>
        </w:tabs>
        <w:spacing w:before="240" w:line="280" w:lineRule="exact"/>
        <w:ind w:firstLine="680"/>
        <w:jc w:val="both"/>
        <w:rPr>
          <w:sz w:val="22"/>
        </w:rPr>
      </w:pPr>
      <w:r>
        <w:rPr>
          <w:sz w:val="22"/>
        </w:rPr>
        <w:t>Задача состоит в том, чтобы содействовать созданию гибкого и эффективного рынка труда путем расширения возможностей трудоустройства безработных на рынке труда, сегрегированном по признаку пола, и предложения предприятиям значительной рабочей силы.</w:t>
      </w:r>
    </w:p>
    <w:p w:rsidR="00000000" w:rsidRDefault="00000000">
      <w:pPr>
        <w:tabs>
          <w:tab w:val="left" w:pos="680"/>
          <w:tab w:val="left" w:pos="907"/>
        </w:tabs>
        <w:spacing w:before="240" w:line="280" w:lineRule="exact"/>
        <w:ind w:firstLine="680"/>
        <w:jc w:val="both"/>
        <w:rPr>
          <w:sz w:val="22"/>
        </w:rPr>
      </w:pPr>
      <w:r>
        <w:rPr>
          <w:sz w:val="22"/>
        </w:rPr>
        <w:t>В связи с этим особое внимание уделяется настрою и поведению персонала ГСЗ, и главная цель состоит в создании необходимых механизмов, определении различных форм организаций и разработке методов, обеспечивающих учет гендерной проблематики, и испытании таких методов на практике.</w:t>
      </w:r>
    </w:p>
    <w:p w:rsidR="00000000" w:rsidRDefault="00000000">
      <w:pPr>
        <w:tabs>
          <w:tab w:val="left" w:pos="680"/>
          <w:tab w:val="left" w:pos="907"/>
        </w:tabs>
        <w:spacing w:before="240" w:line="280" w:lineRule="exact"/>
        <w:ind w:firstLine="680"/>
        <w:jc w:val="both"/>
        <w:rPr>
          <w:sz w:val="22"/>
        </w:rPr>
      </w:pPr>
      <w:r>
        <w:rPr>
          <w:sz w:val="22"/>
        </w:rPr>
        <w:t>Работа по внедрению стратегии учета гендерной проблематики в рамках ГСЗ началась в виде экспериментального проекта, который осуществлялся в трех регионах (Западная Зеландия, Вайле и Орхус) в сотрудничестве с Национальным управлением по вопросам рынка труда и был направлен на обеспечение гендерного равенства в процессе повседневной работы.</w:t>
      </w:r>
    </w:p>
    <w:p w:rsidR="00000000" w:rsidRDefault="00000000">
      <w:pPr>
        <w:tabs>
          <w:tab w:val="left" w:pos="680"/>
          <w:tab w:val="left" w:pos="907"/>
        </w:tabs>
        <w:spacing w:before="240" w:line="280" w:lineRule="exact"/>
        <w:ind w:firstLine="680"/>
        <w:jc w:val="both"/>
        <w:rPr>
          <w:sz w:val="22"/>
        </w:rPr>
      </w:pPr>
      <w:r>
        <w:rPr>
          <w:sz w:val="22"/>
        </w:rPr>
        <w:t>Предварительные результаты свидетельствуют о том, что в рамках ГСЗ произошел качественный сдвиг в деле обеспечения гендерного равенства, что также положительно сказывается на решении возникающих на рынке труда проблем.</w:t>
      </w:r>
    </w:p>
    <w:p w:rsidR="00000000" w:rsidRDefault="00000000">
      <w:pPr>
        <w:tabs>
          <w:tab w:val="left" w:pos="680"/>
          <w:tab w:val="left" w:pos="907"/>
        </w:tabs>
        <w:spacing w:before="240" w:line="280" w:lineRule="exact"/>
        <w:ind w:firstLine="680"/>
        <w:jc w:val="both"/>
        <w:rPr>
          <w:sz w:val="22"/>
        </w:rPr>
      </w:pPr>
      <w:r>
        <w:rPr>
          <w:sz w:val="22"/>
        </w:rPr>
        <w:t>Национальное управление по вопросам рынка труда распространяет накопленный опыт среди всех сотрудников ГСЗ. Цель состоит в том, чтобы реализовать стратегию по учету гендерной проблематики во всех остальных подразделениях ГСЗ.</w:t>
      </w:r>
    </w:p>
    <w:p w:rsidR="00000000" w:rsidRDefault="00000000">
      <w:pPr>
        <w:tabs>
          <w:tab w:val="left" w:pos="680"/>
          <w:tab w:val="left" w:pos="907"/>
        </w:tabs>
        <w:spacing w:before="240" w:line="280" w:lineRule="exact"/>
        <w:ind w:firstLine="680"/>
        <w:jc w:val="both"/>
        <w:rPr>
          <w:sz w:val="22"/>
        </w:rPr>
      </w:pPr>
      <w:r>
        <w:rPr>
          <w:sz w:val="22"/>
        </w:rPr>
        <w:t>В своей работе Национальное управление по вопросам рынка труда большое внимание уделяет разработке методов оценки, которые могут стать отправной точкой в работе по обеспечению учета гендерной проблематики и позволить впоследствии оценить полученные результаты. Одна из новых задач связана с тем, чтобы изыскать методы для определения путем использования как для женщин, так и для мужчин новых возможностей.</w:t>
      </w:r>
    </w:p>
    <w:p w:rsidR="00000000" w:rsidRDefault="00000000">
      <w:pPr>
        <w:tabs>
          <w:tab w:val="left" w:pos="680"/>
          <w:tab w:val="left" w:pos="907"/>
        </w:tabs>
        <w:spacing w:before="240" w:line="280" w:lineRule="exact"/>
        <w:ind w:firstLine="680"/>
        <w:jc w:val="both"/>
        <w:rPr>
          <w:sz w:val="22"/>
        </w:rPr>
      </w:pPr>
      <w:r>
        <w:rPr>
          <w:sz w:val="22"/>
        </w:rPr>
        <w:t>Также проверяется применение стратегии по обеспечению учета гендерной проблематики в отношении некоторых других основных направлений деятельности Национального управления по вопросам травматизма на производстве и Управления труда. Задача состоит в достижении гендерного равенства на рынке труда и повышении качества предоставляемых услуг. В связи с этим опыт ГСЗ может служить важной отправной точкой.</w:t>
      </w:r>
    </w:p>
    <w:p w:rsidR="00000000" w:rsidRDefault="00000000">
      <w:pPr>
        <w:pStyle w:val="Heading4"/>
        <w:tabs>
          <w:tab w:val="left" w:pos="680"/>
          <w:tab w:val="left" w:pos="907"/>
        </w:tabs>
        <w:spacing w:before="240" w:line="280" w:lineRule="exact"/>
        <w:ind w:firstLine="680"/>
        <w:jc w:val="both"/>
        <w:rPr>
          <w:sz w:val="22"/>
        </w:rPr>
      </w:pPr>
      <w:r>
        <w:rPr>
          <w:sz w:val="22"/>
        </w:rPr>
        <w:t>F.  Неполная занятость/сокращенный рабочий день</w:t>
      </w:r>
    </w:p>
    <w:p w:rsidR="00000000" w:rsidRDefault="00000000">
      <w:pPr>
        <w:tabs>
          <w:tab w:val="left" w:pos="680"/>
          <w:tab w:val="left" w:pos="907"/>
        </w:tabs>
        <w:spacing w:before="240" w:line="280" w:lineRule="exact"/>
        <w:ind w:firstLine="680"/>
        <w:jc w:val="both"/>
        <w:rPr>
          <w:sz w:val="22"/>
        </w:rPr>
      </w:pPr>
      <w:r>
        <w:rPr>
          <w:sz w:val="22"/>
        </w:rPr>
        <w:t>В последние годы число лиц, работающих неполный рабочий день, сокращается. Динамика неполной женской и мужской занятости показана в таблице, ниже.</w:t>
      </w:r>
    </w:p>
    <w:p w:rsidR="00000000" w:rsidRDefault="00000000">
      <w:pPr>
        <w:pStyle w:val="Heading8"/>
        <w:tabs>
          <w:tab w:val="left" w:pos="680"/>
          <w:tab w:val="left" w:pos="907"/>
        </w:tabs>
        <w:spacing w:before="240" w:after="240" w:line="280" w:lineRule="exact"/>
        <w:ind w:firstLine="680"/>
        <w:jc w:val="both"/>
        <w:rPr>
          <w:b/>
          <w:sz w:val="22"/>
          <w:u w:val="none"/>
        </w:rPr>
      </w:pPr>
      <w:r>
        <w:rPr>
          <w:b/>
          <w:sz w:val="22"/>
          <w:u w:val="none"/>
        </w:rPr>
        <w:t>Таблица</w:t>
      </w:r>
    </w:p>
    <w:tbl>
      <w:tblPr>
        <w:tblW w:w="0" w:type="auto"/>
        <w:tblInd w:w="574" w:type="dxa"/>
        <w:tblLayout w:type="fixed"/>
        <w:tblLook w:val="0000" w:firstRow="0" w:lastRow="0" w:firstColumn="0" w:lastColumn="0" w:noHBand="0" w:noVBand="0"/>
      </w:tblPr>
      <w:tblGrid>
        <w:gridCol w:w="1242"/>
        <w:gridCol w:w="1418"/>
        <w:gridCol w:w="1417"/>
      </w:tblGrid>
      <w:tr w:rsidR="00000000">
        <w:tblPrEx>
          <w:tblCellMar>
            <w:top w:w="0" w:type="dxa"/>
            <w:bottom w:w="0" w:type="dxa"/>
          </w:tblCellMar>
        </w:tblPrEx>
        <w:tc>
          <w:tcPr>
            <w:tcW w:w="1242" w:type="dxa"/>
          </w:tcPr>
          <w:p w:rsidR="00000000" w:rsidRDefault="00000000">
            <w:pPr>
              <w:tabs>
                <w:tab w:val="left" w:pos="680"/>
                <w:tab w:val="left" w:pos="907"/>
              </w:tabs>
              <w:jc w:val="both"/>
              <w:rPr>
                <w:sz w:val="22"/>
              </w:rPr>
            </w:pPr>
          </w:p>
        </w:tc>
        <w:tc>
          <w:tcPr>
            <w:tcW w:w="1418" w:type="dxa"/>
          </w:tcPr>
          <w:p w:rsidR="00000000" w:rsidRDefault="00000000">
            <w:pPr>
              <w:tabs>
                <w:tab w:val="left" w:pos="680"/>
                <w:tab w:val="left" w:pos="907"/>
              </w:tabs>
              <w:jc w:val="center"/>
              <w:rPr>
                <w:sz w:val="22"/>
              </w:rPr>
            </w:pPr>
            <w:r>
              <w:rPr>
                <w:sz w:val="22"/>
              </w:rPr>
              <w:t>Мужчины</w:t>
            </w:r>
          </w:p>
        </w:tc>
        <w:tc>
          <w:tcPr>
            <w:tcW w:w="1417" w:type="dxa"/>
          </w:tcPr>
          <w:p w:rsidR="00000000" w:rsidRDefault="00000000">
            <w:pPr>
              <w:tabs>
                <w:tab w:val="left" w:pos="680"/>
                <w:tab w:val="left" w:pos="907"/>
              </w:tabs>
              <w:jc w:val="center"/>
              <w:rPr>
                <w:sz w:val="22"/>
              </w:rPr>
            </w:pPr>
            <w:r>
              <w:rPr>
                <w:sz w:val="22"/>
              </w:rPr>
              <w:t>Женщины</w:t>
            </w:r>
          </w:p>
        </w:tc>
      </w:tr>
      <w:tr w:rsidR="00000000">
        <w:tblPrEx>
          <w:tblCellMar>
            <w:top w:w="0" w:type="dxa"/>
            <w:bottom w:w="0" w:type="dxa"/>
          </w:tblCellMar>
        </w:tblPrEx>
        <w:tc>
          <w:tcPr>
            <w:tcW w:w="1242" w:type="dxa"/>
          </w:tcPr>
          <w:p w:rsidR="00000000" w:rsidRDefault="00000000">
            <w:pPr>
              <w:tabs>
                <w:tab w:val="left" w:pos="680"/>
                <w:tab w:val="left" w:pos="907"/>
              </w:tabs>
              <w:jc w:val="both"/>
              <w:rPr>
                <w:sz w:val="22"/>
              </w:rPr>
            </w:pPr>
            <w:r>
              <w:rPr>
                <w:sz w:val="22"/>
              </w:rPr>
              <w:t>1997 год</w:t>
            </w:r>
          </w:p>
        </w:tc>
        <w:tc>
          <w:tcPr>
            <w:tcW w:w="1418" w:type="dxa"/>
          </w:tcPr>
          <w:p w:rsidR="00000000" w:rsidRDefault="00000000">
            <w:pPr>
              <w:tabs>
                <w:tab w:val="left" w:pos="680"/>
                <w:tab w:val="left" w:pos="907"/>
              </w:tabs>
              <w:jc w:val="center"/>
              <w:rPr>
                <w:sz w:val="22"/>
              </w:rPr>
            </w:pPr>
            <w:r>
              <w:rPr>
                <w:sz w:val="22"/>
              </w:rPr>
              <w:t>12,1</w:t>
            </w:r>
          </w:p>
        </w:tc>
        <w:tc>
          <w:tcPr>
            <w:tcW w:w="1417" w:type="dxa"/>
          </w:tcPr>
          <w:p w:rsidR="00000000" w:rsidRDefault="00000000">
            <w:pPr>
              <w:tabs>
                <w:tab w:val="left" w:pos="680"/>
                <w:tab w:val="left" w:pos="907"/>
              </w:tabs>
              <w:jc w:val="center"/>
              <w:rPr>
                <w:sz w:val="22"/>
              </w:rPr>
            </w:pPr>
            <w:r>
              <w:rPr>
                <w:sz w:val="22"/>
              </w:rPr>
              <w:t>19,6</w:t>
            </w:r>
          </w:p>
        </w:tc>
      </w:tr>
      <w:tr w:rsidR="00000000">
        <w:tblPrEx>
          <w:tblCellMar>
            <w:top w:w="0" w:type="dxa"/>
            <w:bottom w:w="0" w:type="dxa"/>
          </w:tblCellMar>
        </w:tblPrEx>
        <w:tc>
          <w:tcPr>
            <w:tcW w:w="1242" w:type="dxa"/>
          </w:tcPr>
          <w:p w:rsidR="00000000" w:rsidRDefault="00000000">
            <w:pPr>
              <w:tabs>
                <w:tab w:val="left" w:pos="680"/>
                <w:tab w:val="left" w:pos="907"/>
              </w:tabs>
              <w:jc w:val="both"/>
              <w:rPr>
                <w:sz w:val="22"/>
              </w:rPr>
            </w:pPr>
            <w:r>
              <w:rPr>
                <w:sz w:val="22"/>
              </w:rPr>
              <w:t>1998 год</w:t>
            </w:r>
          </w:p>
        </w:tc>
        <w:tc>
          <w:tcPr>
            <w:tcW w:w="1418" w:type="dxa"/>
          </w:tcPr>
          <w:p w:rsidR="00000000" w:rsidRDefault="00000000">
            <w:pPr>
              <w:tabs>
                <w:tab w:val="left" w:pos="680"/>
                <w:tab w:val="left" w:pos="907"/>
              </w:tabs>
              <w:jc w:val="center"/>
              <w:rPr>
                <w:sz w:val="22"/>
              </w:rPr>
            </w:pPr>
            <w:r>
              <w:rPr>
                <w:sz w:val="22"/>
              </w:rPr>
              <w:t>12,2</w:t>
            </w:r>
          </w:p>
        </w:tc>
        <w:tc>
          <w:tcPr>
            <w:tcW w:w="1417" w:type="dxa"/>
          </w:tcPr>
          <w:p w:rsidR="00000000" w:rsidRDefault="00000000">
            <w:pPr>
              <w:tabs>
                <w:tab w:val="left" w:pos="680"/>
                <w:tab w:val="left" w:pos="907"/>
              </w:tabs>
              <w:jc w:val="center"/>
              <w:rPr>
                <w:sz w:val="22"/>
              </w:rPr>
            </w:pPr>
            <w:r>
              <w:rPr>
                <w:sz w:val="22"/>
              </w:rPr>
              <w:t>18,9</w:t>
            </w:r>
          </w:p>
        </w:tc>
      </w:tr>
      <w:tr w:rsidR="00000000">
        <w:tblPrEx>
          <w:tblCellMar>
            <w:top w:w="0" w:type="dxa"/>
            <w:bottom w:w="0" w:type="dxa"/>
          </w:tblCellMar>
        </w:tblPrEx>
        <w:tc>
          <w:tcPr>
            <w:tcW w:w="1242" w:type="dxa"/>
          </w:tcPr>
          <w:p w:rsidR="00000000" w:rsidRDefault="00000000">
            <w:pPr>
              <w:tabs>
                <w:tab w:val="left" w:pos="680"/>
                <w:tab w:val="left" w:pos="907"/>
              </w:tabs>
              <w:jc w:val="both"/>
              <w:rPr>
                <w:sz w:val="22"/>
              </w:rPr>
            </w:pPr>
            <w:r>
              <w:rPr>
                <w:sz w:val="22"/>
              </w:rPr>
              <w:t>1999 год</w:t>
            </w:r>
          </w:p>
        </w:tc>
        <w:tc>
          <w:tcPr>
            <w:tcW w:w="1418" w:type="dxa"/>
          </w:tcPr>
          <w:p w:rsidR="00000000" w:rsidRDefault="00000000">
            <w:pPr>
              <w:tabs>
                <w:tab w:val="left" w:pos="680"/>
                <w:tab w:val="left" w:pos="907"/>
              </w:tabs>
              <w:jc w:val="center"/>
              <w:rPr>
                <w:sz w:val="22"/>
              </w:rPr>
            </w:pPr>
            <w:r>
              <w:rPr>
                <w:sz w:val="22"/>
              </w:rPr>
              <w:t>12,4</w:t>
            </w:r>
          </w:p>
        </w:tc>
        <w:tc>
          <w:tcPr>
            <w:tcW w:w="1417" w:type="dxa"/>
          </w:tcPr>
          <w:p w:rsidR="00000000" w:rsidRDefault="00000000">
            <w:pPr>
              <w:tabs>
                <w:tab w:val="left" w:pos="680"/>
                <w:tab w:val="left" w:pos="907"/>
              </w:tabs>
              <w:jc w:val="center"/>
              <w:rPr>
                <w:sz w:val="22"/>
              </w:rPr>
            </w:pPr>
            <w:r>
              <w:rPr>
                <w:sz w:val="22"/>
              </w:rPr>
              <w:t>18,5</w:t>
            </w:r>
          </w:p>
        </w:tc>
      </w:tr>
      <w:tr w:rsidR="00000000">
        <w:tblPrEx>
          <w:tblCellMar>
            <w:top w:w="0" w:type="dxa"/>
            <w:bottom w:w="0" w:type="dxa"/>
          </w:tblCellMar>
        </w:tblPrEx>
        <w:tc>
          <w:tcPr>
            <w:tcW w:w="1242" w:type="dxa"/>
          </w:tcPr>
          <w:p w:rsidR="00000000" w:rsidRDefault="00000000">
            <w:pPr>
              <w:tabs>
                <w:tab w:val="left" w:pos="680"/>
                <w:tab w:val="left" w:pos="907"/>
              </w:tabs>
              <w:jc w:val="both"/>
              <w:rPr>
                <w:sz w:val="22"/>
              </w:rPr>
            </w:pPr>
            <w:r>
              <w:rPr>
                <w:sz w:val="22"/>
              </w:rPr>
              <w:t>2000 год</w:t>
            </w:r>
          </w:p>
        </w:tc>
        <w:tc>
          <w:tcPr>
            <w:tcW w:w="1418" w:type="dxa"/>
          </w:tcPr>
          <w:p w:rsidR="00000000" w:rsidRDefault="00000000">
            <w:pPr>
              <w:tabs>
                <w:tab w:val="left" w:pos="680"/>
                <w:tab w:val="left" w:pos="907"/>
              </w:tabs>
              <w:jc w:val="center"/>
              <w:rPr>
                <w:sz w:val="22"/>
              </w:rPr>
            </w:pPr>
            <w:r>
              <w:rPr>
                <w:sz w:val="22"/>
              </w:rPr>
              <w:t>12,6</w:t>
            </w:r>
          </w:p>
        </w:tc>
        <w:tc>
          <w:tcPr>
            <w:tcW w:w="1417" w:type="dxa"/>
          </w:tcPr>
          <w:p w:rsidR="00000000" w:rsidRDefault="00000000">
            <w:pPr>
              <w:tabs>
                <w:tab w:val="left" w:pos="680"/>
                <w:tab w:val="left" w:pos="907"/>
              </w:tabs>
              <w:jc w:val="center"/>
              <w:rPr>
                <w:sz w:val="22"/>
              </w:rPr>
            </w:pPr>
            <w:r>
              <w:rPr>
                <w:sz w:val="22"/>
              </w:rPr>
              <w:t>18,1</w:t>
            </w:r>
          </w:p>
        </w:tc>
      </w:tr>
      <w:tr w:rsidR="00000000">
        <w:tblPrEx>
          <w:tblCellMar>
            <w:top w:w="0" w:type="dxa"/>
            <w:bottom w:w="0" w:type="dxa"/>
          </w:tblCellMar>
        </w:tblPrEx>
        <w:tc>
          <w:tcPr>
            <w:tcW w:w="1242" w:type="dxa"/>
          </w:tcPr>
          <w:p w:rsidR="00000000" w:rsidRDefault="00000000">
            <w:pPr>
              <w:tabs>
                <w:tab w:val="left" w:pos="680"/>
                <w:tab w:val="left" w:pos="907"/>
              </w:tabs>
              <w:jc w:val="both"/>
              <w:rPr>
                <w:sz w:val="22"/>
              </w:rPr>
            </w:pPr>
            <w:r>
              <w:rPr>
                <w:sz w:val="22"/>
              </w:rPr>
              <w:t>2001 год</w:t>
            </w:r>
          </w:p>
        </w:tc>
        <w:tc>
          <w:tcPr>
            <w:tcW w:w="1418" w:type="dxa"/>
          </w:tcPr>
          <w:p w:rsidR="00000000" w:rsidRDefault="00000000">
            <w:pPr>
              <w:tabs>
                <w:tab w:val="left" w:pos="680"/>
                <w:tab w:val="left" w:pos="907"/>
              </w:tabs>
              <w:jc w:val="center"/>
              <w:rPr>
                <w:sz w:val="22"/>
              </w:rPr>
            </w:pPr>
            <w:r>
              <w:rPr>
                <w:sz w:val="22"/>
              </w:rPr>
              <w:t>12,5</w:t>
            </w:r>
          </w:p>
        </w:tc>
        <w:tc>
          <w:tcPr>
            <w:tcW w:w="1417" w:type="dxa"/>
          </w:tcPr>
          <w:p w:rsidR="00000000" w:rsidRDefault="00000000">
            <w:pPr>
              <w:tabs>
                <w:tab w:val="left" w:pos="680"/>
                <w:tab w:val="left" w:pos="907"/>
              </w:tabs>
              <w:jc w:val="center"/>
              <w:rPr>
                <w:sz w:val="22"/>
              </w:rPr>
            </w:pPr>
            <w:r>
              <w:rPr>
                <w:sz w:val="22"/>
              </w:rPr>
              <w:t>17,8</w:t>
            </w:r>
          </w:p>
        </w:tc>
      </w:tr>
      <w:tr w:rsidR="00000000">
        <w:tblPrEx>
          <w:tblCellMar>
            <w:top w:w="0" w:type="dxa"/>
            <w:bottom w:w="0" w:type="dxa"/>
          </w:tblCellMar>
        </w:tblPrEx>
        <w:tc>
          <w:tcPr>
            <w:tcW w:w="1242" w:type="dxa"/>
          </w:tcPr>
          <w:p w:rsidR="00000000" w:rsidRDefault="00000000">
            <w:pPr>
              <w:tabs>
                <w:tab w:val="left" w:pos="680"/>
                <w:tab w:val="left" w:pos="907"/>
              </w:tabs>
              <w:jc w:val="both"/>
              <w:rPr>
                <w:sz w:val="22"/>
              </w:rPr>
            </w:pPr>
            <w:r>
              <w:rPr>
                <w:sz w:val="22"/>
              </w:rPr>
              <w:t>2002 год</w:t>
            </w:r>
          </w:p>
        </w:tc>
        <w:tc>
          <w:tcPr>
            <w:tcW w:w="1418" w:type="dxa"/>
          </w:tcPr>
          <w:p w:rsidR="00000000" w:rsidRDefault="00000000">
            <w:pPr>
              <w:tabs>
                <w:tab w:val="left" w:pos="680"/>
                <w:tab w:val="left" w:pos="907"/>
              </w:tabs>
              <w:jc w:val="center"/>
              <w:rPr>
                <w:sz w:val="22"/>
              </w:rPr>
            </w:pPr>
            <w:r>
              <w:rPr>
                <w:sz w:val="22"/>
              </w:rPr>
              <w:t>12,6</w:t>
            </w:r>
          </w:p>
        </w:tc>
        <w:tc>
          <w:tcPr>
            <w:tcW w:w="1417" w:type="dxa"/>
          </w:tcPr>
          <w:p w:rsidR="00000000" w:rsidRDefault="00000000">
            <w:pPr>
              <w:tabs>
                <w:tab w:val="left" w:pos="680"/>
                <w:tab w:val="left" w:pos="907"/>
              </w:tabs>
              <w:jc w:val="center"/>
              <w:rPr>
                <w:sz w:val="22"/>
              </w:rPr>
            </w:pPr>
            <w:r>
              <w:rPr>
                <w:sz w:val="22"/>
              </w:rPr>
              <w:t>17,5</w:t>
            </w:r>
          </w:p>
        </w:tc>
      </w:tr>
    </w:tbl>
    <w:p w:rsidR="00000000" w:rsidRDefault="00000000">
      <w:pPr>
        <w:tabs>
          <w:tab w:val="left" w:pos="680"/>
          <w:tab w:val="left" w:pos="907"/>
        </w:tabs>
        <w:spacing w:before="240" w:line="280" w:lineRule="exact"/>
        <w:ind w:firstLine="680"/>
        <w:jc w:val="both"/>
        <w:rPr>
          <w:sz w:val="22"/>
        </w:rPr>
      </w:pPr>
      <w:r>
        <w:rPr>
          <w:sz w:val="22"/>
        </w:rPr>
        <w:t>В 2002 году было принято постановление о праве работодателя и работника договариваться в отношении неполного рабочего дня для работника. Это право применяется независимо от соответствующих положений коллективных трудовых соглашений и сложившейся практики. Данное постановление обеспечивает большие возможности для совмещения производственных и семейных обязанностей.</w:t>
      </w:r>
    </w:p>
    <w:p w:rsidR="00000000" w:rsidRDefault="00000000">
      <w:pPr>
        <w:pStyle w:val="Heading4"/>
        <w:tabs>
          <w:tab w:val="left" w:pos="680"/>
          <w:tab w:val="left" w:pos="907"/>
        </w:tabs>
        <w:spacing w:before="240" w:line="280" w:lineRule="exact"/>
        <w:ind w:firstLine="680"/>
        <w:jc w:val="both"/>
        <w:rPr>
          <w:sz w:val="22"/>
        </w:rPr>
      </w:pPr>
      <w:r>
        <w:rPr>
          <w:sz w:val="22"/>
        </w:rPr>
        <w:t>G.  Данные о неполной занятости</w:t>
      </w:r>
    </w:p>
    <w:p w:rsidR="00000000" w:rsidRDefault="00000000">
      <w:pPr>
        <w:tabs>
          <w:tab w:val="left" w:pos="680"/>
          <w:tab w:val="left" w:pos="907"/>
        </w:tabs>
        <w:spacing w:before="240" w:line="280" w:lineRule="exact"/>
        <w:ind w:firstLine="680"/>
        <w:jc w:val="both"/>
        <w:rPr>
          <w:sz w:val="22"/>
        </w:rPr>
      </w:pPr>
      <w:r>
        <w:rPr>
          <w:sz w:val="22"/>
        </w:rPr>
        <w:t>Имеются достаточно ограниченные данные в отношении гибких графиков работы. Вместе с тем можно сказать, что практически трудящиеся, охваченные действием коллективных соглашений, которые заключаются между Датской конфедерацией профсоюзов (ДКП) и Датской конфедерацией работодателей (ДКР), имеют право работать разное количество часов в неделю.</w:t>
      </w:r>
    </w:p>
    <w:p w:rsidR="00000000" w:rsidRDefault="00000000">
      <w:pPr>
        <w:pStyle w:val="BodyText3"/>
        <w:tabs>
          <w:tab w:val="left" w:pos="680"/>
          <w:tab w:val="left" w:pos="907"/>
        </w:tabs>
        <w:spacing w:before="240" w:line="280" w:lineRule="exact"/>
        <w:ind w:firstLine="680"/>
        <w:jc w:val="both"/>
        <w:rPr>
          <w:sz w:val="22"/>
        </w:rPr>
      </w:pPr>
      <w:r>
        <w:rPr>
          <w:noProof/>
          <w:sz w:val="20"/>
        </w:rPr>
        <w:pict>
          <v:shape id="_x0000_s1058" type="#_x0000_t75" style="position:absolute;left:0;text-align:left;margin-left:54.6pt;margin-top:30.2pt;width:344.7pt;height:193.9pt;z-index:5;visibility:visible;mso-wrap-edited:f;mso-position-horizontal:absolute;mso-position-horizontal-relative:text;mso-position-vertical:absolute;mso-position-vertical-relative:text" o:allowincell="f">
            <v:imagedata r:id="rId19" o:title=""/>
            <w10:wrap type="topAndBottom"/>
          </v:shape>
          <o:OLEObject Type="Embed" ProgID="Word.Picture.8" ShapeID="_x0000_s1058" DrawAspect="Content" ObjectID="_1395455110" r:id="rId20"/>
        </w:pict>
      </w:r>
      <w:r>
        <w:rPr>
          <w:sz w:val="22"/>
        </w:rPr>
        <w:t>Н.  Данные о рабочей неделе для мужчин и женщин, 2000 год (в процентах)</w:t>
      </w:r>
    </w:p>
    <w:p w:rsidR="00000000" w:rsidRDefault="00000000">
      <w:pPr>
        <w:tabs>
          <w:tab w:val="left" w:pos="680"/>
          <w:tab w:val="left" w:pos="907"/>
        </w:tabs>
        <w:spacing w:before="240" w:line="280" w:lineRule="exact"/>
        <w:ind w:left="680" w:hanging="680"/>
        <w:rPr>
          <w:i/>
          <w:sz w:val="20"/>
        </w:rPr>
      </w:pPr>
      <w:r>
        <w:rPr>
          <w:i/>
          <w:sz w:val="20"/>
          <w:lang w:val="en-US"/>
        </w:rPr>
        <w:tab/>
      </w:r>
      <w:r>
        <w:rPr>
          <w:i/>
          <w:sz w:val="20"/>
        </w:rPr>
        <w:t xml:space="preserve">Источник:  </w:t>
      </w:r>
      <w:r>
        <w:rPr>
          <w:sz w:val="20"/>
        </w:rPr>
        <w:t xml:space="preserve">Статистическое управление Дании, Банк статистических данных Дании, </w:t>
      </w:r>
      <w:r>
        <w:rPr>
          <w:sz w:val="20"/>
        </w:rPr>
        <w:br/>
        <w:t>Обследование рабочей силы и собственные расчеты</w:t>
      </w:r>
    </w:p>
    <w:p w:rsidR="00000000" w:rsidRDefault="00000000">
      <w:pPr>
        <w:tabs>
          <w:tab w:val="left" w:pos="680"/>
          <w:tab w:val="left" w:pos="907"/>
        </w:tabs>
        <w:spacing w:before="240" w:line="280" w:lineRule="exact"/>
        <w:ind w:firstLine="680"/>
        <w:jc w:val="both"/>
        <w:rPr>
          <w:sz w:val="22"/>
        </w:rPr>
      </w:pPr>
      <w:r>
        <w:rPr>
          <w:sz w:val="22"/>
        </w:rPr>
        <w:t>Женщины гораздо чаще, чем мужчины, работают по усеченному графику. Продолжительность рабочей недели мужчин и женщин видна на примере приведенной выше таблицы. Доля трудящихся, работающих менее 15 часов в неделю, среди мужчин и женщин практически одинакова и составляет примерно 6–8 процентов. С другой стороны, различие в соотношении мужчин и женщин, работающих, соответственно, от 15 до 36 часов в неделю, гораздо более существенно. Так, от 15 до 36 часов в неделю работают лишь 8 процентов мужчин и 34 процента женщин, которые зарегистрированы на рынке труда в Дании. При этом пол является далеко не единственным фактором, объясняющим продолжительность рабочей недели. Важную роль в связи с этим также играет возраст.</w:t>
      </w:r>
    </w:p>
    <w:p w:rsidR="00000000" w:rsidRDefault="00000000">
      <w:pPr>
        <w:tabs>
          <w:tab w:val="left" w:pos="680"/>
          <w:tab w:val="left" w:pos="907"/>
        </w:tabs>
        <w:spacing w:before="240" w:line="280" w:lineRule="exact"/>
        <w:ind w:firstLine="680"/>
        <w:jc w:val="both"/>
        <w:rPr>
          <w:sz w:val="22"/>
        </w:rPr>
      </w:pPr>
      <w:r>
        <w:rPr>
          <w:sz w:val="22"/>
        </w:rPr>
        <w:t>Большинство людей, работающих менее 15 часов в неделю, относятся к возрастной группе младше 30 лет. Это связано с наличием большого числа работающих студентов. Большинство людей, относящихся к следующей категории продолжительности рабочей недели, подпадают под возрастную категорию от 30 до 54 лет. Женщины старше 55 лет относительно реже, чем мужчины той же возрастной группы, работают более 36 часов в неделю.</w:t>
      </w:r>
    </w:p>
    <w:p w:rsidR="00000000" w:rsidRDefault="00000000">
      <w:pPr>
        <w:pStyle w:val="Heading1"/>
        <w:tabs>
          <w:tab w:val="left" w:pos="680"/>
          <w:tab w:val="left" w:pos="907"/>
        </w:tabs>
        <w:spacing w:before="240" w:line="280" w:lineRule="exact"/>
        <w:ind w:firstLine="680"/>
        <w:rPr>
          <w:spacing w:val="0"/>
          <w:sz w:val="22"/>
        </w:rPr>
      </w:pPr>
      <w:r>
        <w:rPr>
          <w:spacing w:val="0"/>
          <w:sz w:val="22"/>
        </w:rPr>
        <w:t>I.  Женщины на руководящей работе</w:t>
      </w:r>
    </w:p>
    <w:p w:rsidR="00000000" w:rsidRDefault="00000000">
      <w:pPr>
        <w:tabs>
          <w:tab w:val="left" w:pos="680"/>
          <w:tab w:val="left" w:pos="907"/>
        </w:tabs>
        <w:spacing w:before="240" w:line="280" w:lineRule="exact"/>
        <w:ind w:firstLine="680"/>
        <w:jc w:val="both"/>
        <w:rPr>
          <w:sz w:val="22"/>
        </w:rPr>
      </w:pPr>
      <w:r>
        <w:rPr>
          <w:sz w:val="22"/>
        </w:rPr>
        <w:t>С 2003 года правительство Дании рассматривает выделенный в качестве приоритетного вопрос об увеличении представленности женщин в органах управления частных компаний. Цель – убедить руководителей частных компаний в преимуществах того, чтобы все большее число женщин занимали руководящие должности в их компаниях.</w:t>
      </w:r>
    </w:p>
    <w:p w:rsidR="00000000" w:rsidRDefault="00000000">
      <w:pPr>
        <w:tabs>
          <w:tab w:val="left" w:pos="680"/>
          <w:tab w:val="left" w:pos="907"/>
        </w:tabs>
        <w:spacing w:before="240" w:line="280" w:lineRule="exact"/>
        <w:ind w:firstLine="680"/>
        <w:jc w:val="both"/>
        <w:rPr>
          <w:sz w:val="22"/>
        </w:rPr>
      </w:pPr>
      <w:r>
        <w:rPr>
          <w:sz w:val="22"/>
        </w:rPr>
        <w:t>В июне 2003 года министр по вопросам гендерного равенства провел неофициальную беседу по вопросу о путях привлечения большего числа женщин в частные компании и политическую жизнь на местах и науку.</w:t>
      </w:r>
    </w:p>
    <w:p w:rsidR="00000000" w:rsidRDefault="00000000">
      <w:pPr>
        <w:tabs>
          <w:tab w:val="left" w:pos="680"/>
          <w:tab w:val="left" w:pos="907"/>
        </w:tabs>
        <w:spacing w:before="240" w:line="280" w:lineRule="exact"/>
        <w:ind w:firstLine="680"/>
        <w:jc w:val="both"/>
        <w:rPr>
          <w:sz w:val="22"/>
        </w:rPr>
      </w:pPr>
      <w:r>
        <w:rPr>
          <w:sz w:val="22"/>
        </w:rPr>
        <w:t>Осенью Институт по анализу экономических циклов (IFKA) подготовил для Департамента по вопросам гендерного равенства 2 доклада под названием "Потребности частного сектора в женщинах – кандидатах на руководящие должности в 2003 году" и "Руководители-женщины в Дании в 2003 году". В этих докладах было показано, что трудящиеся, как правило, с удовольствием работают под началом женщин, однако сами женщины иногда менее честолюбивы, чем мужчины, и реже претендуют на руководящие должности. Кроме того, результаты анализа показали следующее:</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10 процентов предприятий Дании признают необходимость обеспечения большей представленности женщин на директивных должностях;</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28 процентов компаний со штатом более 200 работников считают, что в руководстве компаниями должно быть больше женщин;</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руководители, мужчины и женщины, по общему мнению, имеют, по меньшей мере, одинаковую квалификацию;</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трудящиеся-мужчины считают руководителей-женщин более квалифицированными, чем руководителей-мужчин;</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женщины оказываются менее заинтересованными, чем мужчины, в получении руководящих должностей (25 процентов по сравнению с 33 процентами мужчин);</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женщины и мужчины в равной степени заинтересованы в получении руководящих должностей, если их руководителями являются женщины;</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женщины менее склонны, чем мужчины, к соисканию руководящих должностей (20 процентов женщин по сравнению с 30 процентами мужчин).</w:t>
      </w:r>
    </w:p>
    <w:p w:rsidR="00000000" w:rsidRDefault="00000000">
      <w:pPr>
        <w:tabs>
          <w:tab w:val="left" w:pos="680"/>
          <w:tab w:val="left" w:pos="907"/>
        </w:tabs>
        <w:spacing w:before="240" w:line="280" w:lineRule="exact"/>
        <w:ind w:firstLine="680"/>
        <w:jc w:val="both"/>
        <w:rPr>
          <w:sz w:val="22"/>
        </w:rPr>
      </w:pPr>
      <w:r>
        <w:rPr>
          <w:sz w:val="22"/>
        </w:rPr>
        <w:t>Осенью 2003 года Департамент по вопросам гендерного равенства приступил к реализации проекта ЕС под названием "Больше руководителей-женщин – рациональное использование ресурсов". Департамент по вопросам гендерного равенства сотрудничает в процессе его осуществления с национальными и международными партнерами. Датские партнеры, включая Конфедерацию датских промышленных предприятий, "Никредит", САС и Датский союз финансовых служб, проводят внутренние исследования или осуществляют программы, связанные с набором персонала и наставничеством. Международные партнеры из Люксембурга и Ирландии также предоставляют в распоряжение Департамента исследования, проведенные их национальными компаниями.</w:t>
      </w:r>
    </w:p>
    <w:p w:rsidR="00000000" w:rsidRDefault="00000000">
      <w:pPr>
        <w:tabs>
          <w:tab w:val="left" w:pos="680"/>
          <w:tab w:val="left" w:pos="907"/>
        </w:tabs>
        <w:spacing w:before="240" w:line="280" w:lineRule="exact"/>
        <w:ind w:firstLine="680"/>
        <w:jc w:val="both"/>
        <w:rPr>
          <w:sz w:val="22"/>
        </w:rPr>
      </w:pPr>
      <w:r>
        <w:rPr>
          <w:sz w:val="22"/>
        </w:rPr>
        <w:t>Департамент по вопросам гендерного равенства объединяет всю полученную информацию в единую базу данных, которая размещена на веб-сайте. На этом веб-сайте европейские компании могут найти информацию о наборе женщин на руководящие должности. Готовая база данных будет представлена на международной конференции в ноябре 2004 года.</w:t>
      </w:r>
    </w:p>
    <w:p w:rsidR="00000000" w:rsidRDefault="00000000">
      <w:pPr>
        <w:tabs>
          <w:tab w:val="left" w:pos="680"/>
          <w:tab w:val="left" w:pos="907"/>
        </w:tabs>
        <w:spacing w:before="240" w:line="280" w:lineRule="exact"/>
        <w:ind w:firstLine="680"/>
        <w:jc w:val="both"/>
        <w:rPr>
          <w:sz w:val="22"/>
        </w:rPr>
      </w:pPr>
      <w:r>
        <w:rPr>
          <w:sz w:val="22"/>
        </w:rPr>
        <w:t>В 2003 году Департамент по вопросам гендерного равенства совместно с Конфедерацией датских промышленных предприятий провел ряд совещаний по вопросам, касающимся работы женщин на руководящих должностях. В декабре 2003 года было также проведено совещание по проблемам подбора квалифицированных кадров и женщин-руководителей. В 2004 году планируется провести 2 совещания, одно из которых будет посвящено вопросу о женщинах – директорах советов предприятий, а другое – ознакомлению девушек – учащихся старших классов средней школы с возможностями стать руководителями.</w:t>
      </w:r>
    </w:p>
    <w:p w:rsidR="00000000" w:rsidRDefault="00000000">
      <w:pPr>
        <w:tabs>
          <w:tab w:val="left" w:pos="680"/>
          <w:tab w:val="left" w:pos="907"/>
        </w:tabs>
        <w:spacing w:before="240" w:line="280" w:lineRule="exact"/>
        <w:ind w:firstLine="680"/>
        <w:jc w:val="both"/>
        <w:rPr>
          <w:sz w:val="22"/>
        </w:rPr>
      </w:pPr>
      <w:r>
        <w:rPr>
          <w:sz w:val="22"/>
        </w:rPr>
        <w:t xml:space="preserve">В декабре 2003 года Департамент по вопросам гендерного равенства среди более 7 тыс. частных и государственных предприятий распространил специальную листовку с рекламой веб-сайта "Руководители-женщины", которая знакомила сотрудников с возможностями трудоустройства на руководящие должности, о которых рассказывалось на этом веб-сайте. </w:t>
      </w:r>
    </w:p>
    <w:p w:rsidR="00000000" w:rsidRDefault="00000000">
      <w:pPr>
        <w:tabs>
          <w:tab w:val="left" w:pos="680"/>
          <w:tab w:val="left" w:pos="907"/>
        </w:tabs>
        <w:spacing w:before="240" w:line="280" w:lineRule="exact"/>
        <w:ind w:firstLine="680"/>
        <w:jc w:val="both"/>
        <w:rPr>
          <w:sz w:val="22"/>
        </w:rPr>
      </w:pPr>
      <w:r>
        <w:rPr>
          <w:sz w:val="22"/>
        </w:rPr>
        <w:t>В марте 2004 года министр по вопросам гендерного равенства издал журнал о руководителях-женщинах. В этом журнале вниманию читателей предлагаются интервью с учеными, работниками кадровых агентств и руководителями корпораций.</w:t>
      </w:r>
    </w:p>
    <w:p w:rsidR="00000000" w:rsidRDefault="00000000">
      <w:pPr>
        <w:tabs>
          <w:tab w:val="left" w:pos="680"/>
          <w:tab w:val="left" w:pos="907"/>
        </w:tabs>
        <w:spacing w:before="240" w:line="280" w:lineRule="exact"/>
        <w:ind w:firstLine="680"/>
        <w:jc w:val="both"/>
        <w:rPr>
          <w:sz w:val="22"/>
        </w:rPr>
      </w:pPr>
      <w:r>
        <w:rPr>
          <w:sz w:val="22"/>
        </w:rPr>
        <w:t>8 марта 2004 года Департамент по вопросам гендерного равенства в сотрудничестве с Конфедерацией датских промышленных предприятий организовал торжественные мероприятия по случаю Международного женского дня. В рамках этих мероприятий состоялась конференция под названием "Женские таланты и устойчивый бизнес", в которой приняли участие руководители корпораций, работники кадровых агентств, ученые и представители женских ассоциаций.</w:t>
      </w:r>
    </w:p>
    <w:p w:rsidR="00000000" w:rsidRDefault="00000000">
      <w:pPr>
        <w:tabs>
          <w:tab w:val="left" w:pos="680"/>
          <w:tab w:val="left" w:pos="907"/>
        </w:tabs>
        <w:spacing w:before="240" w:line="280" w:lineRule="exact"/>
        <w:ind w:firstLine="680"/>
        <w:jc w:val="both"/>
        <w:rPr>
          <w:sz w:val="22"/>
        </w:rPr>
      </w:pPr>
      <w:r>
        <w:rPr>
          <w:sz w:val="22"/>
        </w:rPr>
        <w:t xml:space="preserve">Департамент по вопросам гендерного равенства регулярно обновляет веб-сайт "Руководители-женщины", размещенный по адресу </w:t>
      </w:r>
      <w:hyperlink r:id="rId21" w:history="1">
        <w:r>
          <w:rPr>
            <w:rStyle w:val="Hyperlink"/>
            <w:sz w:val="22"/>
          </w:rPr>
          <w:t>www.lige.dk</w:t>
        </w:r>
      </w:hyperlink>
      <w:r>
        <w:rPr>
          <w:sz w:val="22"/>
        </w:rPr>
        <w:t>. В феврале 2004 года на веб-сайте, посвященном женщинам в частном секторе, размещалась следующая информация:</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новые статистические данные о числе руководителей-женщин в компаниях, подготовленные в сотрудничестве со Статистическим управлением Дании;</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очерки о компаниях, прилагающих успешные целенаправленные усилия по вовлечению большего числа женщин в процесс руководства компаниями;</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очерки о видных датских руководителях-женщинах;</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рекомендации в отношении приема на работу руководителей-женщин;</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публикации и обследования, посвященные руководителям-женщинам, и адреса соответствующих веб-сайтов;</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база данных для руководителей корпораций и работников кадровых служб, желающих увеличить число руководителей-женщин в своих компаниях.</w:t>
      </w:r>
    </w:p>
    <w:p w:rsidR="00000000" w:rsidRDefault="00000000">
      <w:pPr>
        <w:tabs>
          <w:tab w:val="left" w:pos="680"/>
          <w:tab w:val="left" w:pos="907"/>
        </w:tabs>
        <w:spacing w:before="240" w:line="280" w:lineRule="exact"/>
        <w:ind w:firstLine="680"/>
        <w:jc w:val="both"/>
        <w:rPr>
          <w:sz w:val="22"/>
        </w:rPr>
      </w:pPr>
      <w:r>
        <w:rPr>
          <w:sz w:val="22"/>
        </w:rPr>
        <w:t>В 2004 году Департамент по вопросам гендерного равенства и Статистическое управление Дании продолжат работу по сбору статистических данных о руководителях-женщинах.</w:t>
      </w:r>
    </w:p>
    <w:p w:rsidR="00000000" w:rsidRDefault="00000000">
      <w:pPr>
        <w:tabs>
          <w:tab w:val="left" w:pos="680"/>
          <w:tab w:val="left" w:pos="907"/>
        </w:tabs>
        <w:spacing w:before="240" w:line="280" w:lineRule="exact"/>
        <w:ind w:firstLine="680"/>
        <w:jc w:val="both"/>
        <w:rPr>
          <w:sz w:val="22"/>
        </w:rPr>
      </w:pPr>
      <w:r>
        <w:rPr>
          <w:sz w:val="22"/>
        </w:rPr>
        <w:t>Департамент по вопросам гендерного равенства поручил Орхусской школе бизнеса провести анализ финансовых показателей, который должен продемонстрировать наличие взаимосвязи между финансовыми выгодами компаний и наличием в них руководителей-женщин. Ожидается, что этот анализ будет завершен в начале 2005 года.</w:t>
      </w:r>
    </w:p>
    <w:p w:rsidR="00000000" w:rsidRDefault="00000000">
      <w:pPr>
        <w:tabs>
          <w:tab w:val="left" w:pos="680"/>
          <w:tab w:val="left" w:pos="907"/>
        </w:tabs>
        <w:spacing w:before="240" w:line="280" w:lineRule="exact"/>
        <w:ind w:firstLine="680"/>
        <w:jc w:val="both"/>
        <w:rPr>
          <w:sz w:val="22"/>
        </w:rPr>
      </w:pPr>
    </w:p>
    <w:p w:rsidR="00000000" w:rsidRDefault="00000000">
      <w:pPr>
        <w:pStyle w:val="Heading4"/>
        <w:tabs>
          <w:tab w:val="left" w:pos="680"/>
          <w:tab w:val="left" w:pos="907"/>
        </w:tabs>
        <w:spacing w:before="240" w:line="280" w:lineRule="exact"/>
        <w:ind w:firstLine="680"/>
        <w:jc w:val="both"/>
        <w:rPr>
          <w:sz w:val="22"/>
        </w:rPr>
      </w:pPr>
      <w:r>
        <w:rPr>
          <w:sz w:val="22"/>
        </w:rPr>
        <w:t>J.  Предприниматели-женщины</w:t>
      </w:r>
    </w:p>
    <w:p w:rsidR="00000000" w:rsidRDefault="00000000">
      <w:pPr>
        <w:tabs>
          <w:tab w:val="left" w:pos="680"/>
          <w:tab w:val="left" w:pos="907"/>
        </w:tabs>
        <w:spacing w:before="240" w:line="280" w:lineRule="exact"/>
        <w:ind w:firstLine="680"/>
        <w:jc w:val="both"/>
        <w:rPr>
          <w:sz w:val="22"/>
        </w:rPr>
      </w:pPr>
      <w:r>
        <w:rPr>
          <w:sz w:val="22"/>
        </w:rPr>
        <w:t>"Глобальный обзор предпринимательской деятельности в Дании за 2003 год" (2004 год) представляет собой пятый ежегодный обзор и анализ состояния предпринимательства в Дании. Непрерывный сбор данных и информации, необходимых для завершения работы, является частью совместных международных усилий, осуществляемых в рамках Глобального мониторинга в области предпринимательства (ГМП).</w:t>
      </w:r>
    </w:p>
    <w:p w:rsidR="00000000" w:rsidRDefault="00000000">
      <w:pPr>
        <w:tabs>
          <w:tab w:val="left" w:pos="680"/>
          <w:tab w:val="left" w:pos="907"/>
        </w:tabs>
        <w:spacing w:before="240" w:line="280" w:lineRule="exact"/>
        <w:ind w:firstLine="680"/>
        <w:jc w:val="both"/>
        <w:rPr>
          <w:sz w:val="22"/>
        </w:rPr>
      </w:pPr>
      <w:r>
        <w:rPr>
          <w:sz w:val="22"/>
        </w:rPr>
        <w:t xml:space="preserve">По данным ГМП, частные предприятия открывают и мужчины, и женщины, однако в каждой стране мира мужчины склонны делать это гораздо чаще, чем женщины. Как и в предыдущие годы, женщины по-разному участвуют в различных аспектах предпринимательской деятельности, однако в целом ситуация в Дании такова, что доля женщин, создавших свои собственные новые предприятия в 2003 году, снизилась с 33 процентов до немногим менее 25 процентов, что является самым низким показателем активности датских женщин за всю историю проведения ГМП. В настоящее время число предпринимателей-мужчин в Дании более чем в 3 раза превышает число предпринимателей-женщин. </w:t>
      </w:r>
    </w:p>
    <w:p w:rsidR="00000000" w:rsidRDefault="00000000">
      <w:pPr>
        <w:tabs>
          <w:tab w:val="left" w:pos="680"/>
          <w:tab w:val="left" w:pos="907"/>
        </w:tabs>
        <w:spacing w:before="240" w:line="280" w:lineRule="exact"/>
        <w:ind w:firstLine="680"/>
        <w:jc w:val="both"/>
        <w:rPr>
          <w:sz w:val="22"/>
        </w:rPr>
      </w:pPr>
      <w:r>
        <w:rPr>
          <w:sz w:val="22"/>
        </w:rPr>
        <w:t>Ведущие поставщики информации в Дании полагают, что на самом деле предпринимательская среда в Дании является благоприятной для женщин. Такого мнения, впрочем, придерживаются во всех обследуемых странах, однако в контексте глобальной оценки ГМП среди 31 страны Дания занимает место в нижней части общего списка – 20-е место по этому показателю.</w:t>
      </w:r>
    </w:p>
    <w:p w:rsidR="00000000" w:rsidRDefault="00000000">
      <w:pPr>
        <w:tabs>
          <w:tab w:val="left" w:pos="680"/>
          <w:tab w:val="left" w:pos="907"/>
        </w:tabs>
        <w:spacing w:before="240" w:line="280" w:lineRule="exact"/>
        <w:ind w:firstLine="680"/>
        <w:jc w:val="both"/>
        <w:rPr>
          <w:sz w:val="22"/>
        </w:rPr>
      </w:pPr>
      <w:r>
        <w:rPr>
          <w:sz w:val="22"/>
        </w:rPr>
        <w:t>Некоторые имеющиеся данные позволяют сделать вывод о том, что виды организуемых женщинами предприятий определяются их более творческим подходом и/или лучшей способностью по сравнению с мужчинами находить свою нишу на рынке. Вместе с тем фирмы, организованные женщинами, как правило, не выходят за рамки существующей технологии и в целом редко используют наемную рабочую силу.</w:t>
      </w:r>
    </w:p>
    <w:p w:rsidR="00000000" w:rsidRDefault="00000000">
      <w:pPr>
        <w:tabs>
          <w:tab w:val="left" w:pos="680"/>
          <w:tab w:val="left" w:pos="907"/>
        </w:tabs>
        <w:spacing w:before="240" w:line="280" w:lineRule="exact"/>
        <w:ind w:firstLine="680"/>
        <w:jc w:val="both"/>
        <w:rPr>
          <w:sz w:val="22"/>
        </w:rPr>
      </w:pPr>
      <w:r>
        <w:rPr>
          <w:sz w:val="22"/>
        </w:rPr>
        <w:t>Датское агентство по торговле и промышленности провело 2 исследования под названием "Условия, препятствия и потенциал предпринимателей-женщин" (2000 год) и "Взаимоотношения между банками и предпринимателями-женщинами" (2000 год). Благодаря этим обследованиям удалось получить большой объем информации о причинах, которые побуждают женщин заниматься предпринимательской деятельностью, и о проблемах и препятствиях, с которыми они при этом сталкиваются.</w:t>
      </w:r>
    </w:p>
    <w:p w:rsidR="00000000" w:rsidRDefault="00000000">
      <w:pPr>
        <w:tabs>
          <w:tab w:val="left" w:pos="680"/>
          <w:tab w:val="left" w:pos="907"/>
        </w:tabs>
        <w:spacing w:before="240" w:line="280" w:lineRule="exact"/>
        <w:ind w:firstLine="680"/>
        <w:jc w:val="both"/>
        <w:rPr>
          <w:sz w:val="22"/>
        </w:rPr>
      </w:pPr>
      <w:r>
        <w:rPr>
          <w:sz w:val="22"/>
        </w:rPr>
        <w:t>Главные выводы, сделанные в результате этих исследований, легли в основу политических инициатив, направленных на развитие культуры предпринимательства и совершенствование механизмов, регулирующих предпринимательскую деятельность.</w:t>
      </w:r>
    </w:p>
    <w:p w:rsidR="00000000" w:rsidRDefault="00000000">
      <w:pPr>
        <w:tabs>
          <w:tab w:val="left" w:pos="680"/>
          <w:tab w:val="left" w:pos="907"/>
        </w:tabs>
        <w:spacing w:before="240" w:line="280" w:lineRule="exact"/>
        <w:ind w:firstLine="680"/>
        <w:jc w:val="both"/>
        <w:rPr>
          <w:sz w:val="22"/>
        </w:rPr>
      </w:pPr>
      <w:r>
        <w:rPr>
          <w:sz w:val="22"/>
        </w:rPr>
        <w:t>Положение в Дании имеет ряд позитивных аспектов, благоприятных для создания женщинами новых предприятий:</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усиливается отток населения из государственного сектора, что открывает возможности для создания новых предприятий в целом ряде областей, в которых женщины обладают компетенцией и к которым они проявляют интерес;</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улучшается доступ к заемному капиталу, особенно мелким кредитам;</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создаются контактные пункты, в которых предприниматели могут получить компетентные консультационные услуги, пройти подготовку и участвовать в тренировочных мероприятиях.</w:t>
      </w:r>
    </w:p>
    <w:p w:rsidR="00000000" w:rsidRDefault="00000000">
      <w:pPr>
        <w:tabs>
          <w:tab w:val="left" w:pos="680"/>
          <w:tab w:val="left" w:pos="907"/>
        </w:tabs>
        <w:spacing w:before="240" w:line="280" w:lineRule="exact"/>
        <w:ind w:left="907" w:hanging="907"/>
        <w:jc w:val="both"/>
        <w:rPr>
          <w:sz w:val="22"/>
        </w:rPr>
      </w:pPr>
      <w:r>
        <w:rPr>
          <w:sz w:val="22"/>
          <w:lang w:val="en-US"/>
        </w:rPr>
        <w:tab/>
      </w:r>
      <w:r>
        <w:rPr>
          <w:sz w:val="22"/>
        </w:rPr>
        <w:t>Однако имеются и негативные аспекты, а именно:</w:t>
      </w:r>
    </w:p>
    <w:p w:rsidR="00000000" w:rsidRDefault="00000000">
      <w:pPr>
        <w:tabs>
          <w:tab w:val="left" w:pos="680"/>
          <w:tab w:val="left" w:pos="907"/>
        </w:tabs>
        <w:spacing w:before="240" w:line="280" w:lineRule="exact"/>
        <w:ind w:left="907" w:hanging="907"/>
        <w:jc w:val="both"/>
        <w:rPr>
          <w:sz w:val="22"/>
        </w:rPr>
      </w:pPr>
      <w:r>
        <w:rPr>
          <w:sz w:val="22"/>
          <w:lang w:val="en-US"/>
        </w:rPr>
        <w:tab/>
      </w:r>
      <w:r>
        <w:rPr>
          <w:sz w:val="22"/>
        </w:rPr>
        <w:sym w:font="Symbol" w:char="F0B7"/>
      </w:r>
      <w:r>
        <w:rPr>
          <w:sz w:val="22"/>
        </w:rPr>
        <w:tab/>
        <w:t>выбор сферы деятельности предпринимателями-женщинами, их ценности и приоритеты, а также традиционное нежелание рисковать создают коммуникационные преграды между предпринимателями-женщинами и финансовыми консультантами;</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женщины реже, чем мужчины, используют технологические достижения в своей предпринимательской деятельности.</w:t>
      </w:r>
    </w:p>
    <w:p w:rsidR="00000000" w:rsidRDefault="00000000">
      <w:pPr>
        <w:pStyle w:val="Heading1"/>
        <w:tabs>
          <w:tab w:val="left" w:pos="680"/>
          <w:tab w:val="left" w:pos="907"/>
        </w:tabs>
        <w:spacing w:before="240" w:line="280" w:lineRule="exact"/>
        <w:ind w:firstLine="680"/>
        <w:rPr>
          <w:spacing w:val="0"/>
          <w:sz w:val="22"/>
        </w:rPr>
      </w:pPr>
      <w:r>
        <w:rPr>
          <w:spacing w:val="0"/>
          <w:sz w:val="22"/>
        </w:rPr>
        <w:t>К.  Пенсионные пособия женщинам в Дании</w:t>
      </w:r>
    </w:p>
    <w:p w:rsidR="00000000" w:rsidRDefault="00000000">
      <w:pPr>
        <w:tabs>
          <w:tab w:val="left" w:pos="680"/>
          <w:tab w:val="left" w:pos="907"/>
        </w:tabs>
        <w:spacing w:before="240" w:line="280" w:lineRule="exact"/>
        <w:ind w:firstLine="680"/>
        <w:jc w:val="both"/>
        <w:rPr>
          <w:i/>
          <w:sz w:val="22"/>
        </w:rPr>
      </w:pPr>
      <w:r>
        <w:rPr>
          <w:i/>
          <w:sz w:val="22"/>
        </w:rPr>
        <w:t>Сводный закон о социальных пенсиях (21 августа 2002 года)</w:t>
      </w:r>
    </w:p>
    <w:p w:rsidR="00000000" w:rsidRDefault="00000000">
      <w:pPr>
        <w:tabs>
          <w:tab w:val="left" w:pos="680"/>
          <w:tab w:val="left" w:pos="907"/>
        </w:tabs>
        <w:spacing w:before="240" w:line="280" w:lineRule="exact"/>
        <w:ind w:firstLine="680"/>
        <w:jc w:val="both"/>
        <w:rPr>
          <w:sz w:val="22"/>
        </w:rPr>
      </w:pPr>
      <w:r>
        <w:rPr>
          <w:sz w:val="22"/>
        </w:rPr>
        <w:t xml:space="preserve">Пенсионная система в Дании включает целый ряд официальных пенсионных программ, пенсионных схем для рынка труда и план индивидуального накопления пенсии. </w:t>
      </w:r>
    </w:p>
    <w:p w:rsidR="00000000" w:rsidRDefault="00000000">
      <w:pPr>
        <w:tabs>
          <w:tab w:val="left" w:pos="680"/>
          <w:tab w:val="left" w:pos="907"/>
        </w:tabs>
        <w:spacing w:before="240" w:line="280" w:lineRule="exact"/>
        <w:ind w:firstLine="680"/>
        <w:jc w:val="both"/>
        <w:rPr>
          <w:sz w:val="22"/>
        </w:rPr>
      </w:pPr>
      <w:r>
        <w:rPr>
          <w:sz w:val="22"/>
        </w:rPr>
        <w:t>Государственная система направлена на обеспечение того, чтобы все граждане получали пенсию (официальную пенсию по старости) независимо от формы их прежней принадлежности к рынку труда. Порядок начисления пенсии по старости не зависит от пола. Другими словами, государственная пенсия по старости выплачивается мужчинам и женщинам в одинаковом размере, для мужчин и женщин установлена одна и та же возрастная планка и т. д. Такой же порядок применяется в рамках государственных пенсионных систем ATP и SAP. В этих пенсионных системах, основанных на размере накоплений, право на получение пенсии может иметь представитель любого пола, что имеет свои преимущества для женщин, для которых, как правило, характерна более высокая продолжительность жизни.</w:t>
      </w:r>
    </w:p>
    <w:p w:rsidR="00000000" w:rsidRDefault="00000000">
      <w:pPr>
        <w:pStyle w:val="a"/>
        <w:tabs>
          <w:tab w:val="clear" w:pos="9000"/>
          <w:tab w:val="clear" w:pos="9360"/>
          <w:tab w:val="left" w:pos="680"/>
          <w:tab w:val="left" w:pos="907"/>
        </w:tabs>
        <w:suppressAutoHyphens w:val="0"/>
        <w:spacing w:before="240" w:line="280" w:lineRule="exact"/>
        <w:ind w:firstLine="680"/>
        <w:jc w:val="both"/>
        <w:rPr>
          <w:sz w:val="22"/>
          <w:lang w:val="ru-RU"/>
        </w:rPr>
      </w:pPr>
      <w:r>
        <w:rPr>
          <w:sz w:val="22"/>
          <w:lang w:val="ru-RU"/>
        </w:rPr>
        <w:t xml:space="preserve">В пенсионных схемах для рынка труда никаких различий по признаку пола также не проводится. Эти схемы основаны на величине накоплений, и права на получение таких пенсий также могут иметь представители любого пола. </w:t>
      </w:r>
    </w:p>
    <w:p w:rsidR="00000000" w:rsidRDefault="00000000">
      <w:pPr>
        <w:pStyle w:val="a"/>
        <w:tabs>
          <w:tab w:val="clear" w:pos="9000"/>
          <w:tab w:val="clear" w:pos="9360"/>
          <w:tab w:val="left" w:pos="680"/>
          <w:tab w:val="left" w:pos="907"/>
        </w:tabs>
        <w:suppressAutoHyphens w:val="0"/>
        <w:spacing w:before="240" w:line="280" w:lineRule="exact"/>
        <w:ind w:firstLine="680"/>
        <w:jc w:val="both"/>
        <w:rPr>
          <w:sz w:val="22"/>
          <w:lang w:val="ru-RU"/>
        </w:rPr>
      </w:pPr>
      <w:r>
        <w:rPr>
          <w:sz w:val="22"/>
          <w:lang w:val="ru-RU"/>
        </w:rPr>
        <w:t>В 2003 году по просьбе парламента Дании датское правительство проанализировало положение женщин в рамках пенсионной системы Дании.</w:t>
      </w:r>
    </w:p>
    <w:p w:rsidR="00000000" w:rsidRDefault="00000000">
      <w:pPr>
        <w:pStyle w:val="a"/>
        <w:tabs>
          <w:tab w:val="clear" w:pos="9000"/>
          <w:tab w:val="clear" w:pos="9360"/>
          <w:tab w:val="left" w:pos="680"/>
          <w:tab w:val="left" w:pos="907"/>
        </w:tabs>
        <w:suppressAutoHyphens w:val="0"/>
        <w:spacing w:before="240" w:line="280" w:lineRule="exact"/>
        <w:ind w:firstLine="680"/>
        <w:jc w:val="both"/>
        <w:rPr>
          <w:sz w:val="22"/>
          <w:lang w:val="ru-RU"/>
        </w:rPr>
      </w:pPr>
      <w:r>
        <w:rPr>
          <w:sz w:val="22"/>
          <w:lang w:val="ru-RU"/>
        </w:rPr>
        <w:t>Пенсионная система Дании включает следующие элементы:</w:t>
      </w:r>
    </w:p>
    <w:p w:rsidR="00000000" w:rsidRDefault="00000000">
      <w:pPr>
        <w:pStyle w:val="a"/>
        <w:tabs>
          <w:tab w:val="clear" w:pos="9000"/>
          <w:tab w:val="clear" w:pos="9360"/>
          <w:tab w:val="left" w:pos="680"/>
          <w:tab w:val="left" w:pos="907"/>
        </w:tabs>
        <w:suppressAutoHyphens w:val="0"/>
        <w:spacing w:before="240" w:line="280" w:lineRule="exact"/>
        <w:ind w:left="907" w:hanging="907"/>
        <w:jc w:val="both"/>
        <w:rPr>
          <w:sz w:val="22"/>
          <w:lang w:val="ru-RU"/>
        </w:rPr>
      </w:pPr>
      <w:r>
        <w:rPr>
          <w:sz w:val="22"/>
        </w:rPr>
        <w:tab/>
      </w:r>
      <w:r>
        <w:rPr>
          <w:sz w:val="22"/>
          <w:lang w:val="ru-RU"/>
        </w:rPr>
        <w:sym w:font="Symbol" w:char="F0B7"/>
      </w:r>
      <w:r>
        <w:rPr>
          <w:sz w:val="22"/>
          <w:lang w:val="ru-RU"/>
        </w:rPr>
        <w:tab/>
        <w:t>Государственная пенсия по старости – базовая пенсия, размер которой зависит от дохода семьи и пенсионных накоплений самого пенсионера, но не зависит от любой формы их прежней принадлежности к рынку труда. Государственную пенсию по старости получают практически все граждане в возрасте 67 лет и старше. Начиная с 2004 года пенсию по старости можно получать уже с 65 лет.</w:t>
      </w:r>
    </w:p>
    <w:p w:rsidR="00000000" w:rsidRDefault="00000000">
      <w:pPr>
        <w:pStyle w:val="a"/>
        <w:tabs>
          <w:tab w:val="clear" w:pos="9000"/>
          <w:tab w:val="clear" w:pos="9360"/>
          <w:tab w:val="left" w:pos="680"/>
          <w:tab w:val="left" w:pos="907"/>
        </w:tabs>
        <w:suppressAutoHyphens w:val="0"/>
        <w:spacing w:before="240" w:line="280" w:lineRule="exact"/>
        <w:ind w:left="907" w:hanging="907"/>
        <w:jc w:val="both"/>
        <w:rPr>
          <w:sz w:val="22"/>
          <w:lang w:val="ru-RU"/>
        </w:rPr>
      </w:pPr>
      <w:r>
        <w:rPr>
          <w:sz w:val="22"/>
        </w:rPr>
        <w:tab/>
      </w:r>
      <w:r>
        <w:rPr>
          <w:sz w:val="22"/>
          <w:lang w:val="ru-RU"/>
        </w:rPr>
        <w:sym w:font="Symbol" w:char="F0B7"/>
      </w:r>
      <w:r>
        <w:rPr>
          <w:sz w:val="22"/>
          <w:lang w:val="ru-RU"/>
        </w:rPr>
        <w:tab/>
        <w:t>Дополнительная пенсионная схема для рынка труда (ATP), Специальная схема пенсионных сбережений (SP) и Капитальный пенсионный фонд трудящихся (LD) – официальные пенсионные схемы, финансируемые за счет пенсионных взносов и отчислений.</w:t>
      </w:r>
    </w:p>
    <w:p w:rsidR="00000000" w:rsidRDefault="00000000">
      <w:pPr>
        <w:pStyle w:val="a"/>
        <w:tabs>
          <w:tab w:val="clear" w:pos="9000"/>
          <w:tab w:val="clear" w:pos="9360"/>
          <w:tab w:val="left" w:pos="680"/>
          <w:tab w:val="left" w:pos="907"/>
        </w:tabs>
        <w:suppressAutoHyphens w:val="0"/>
        <w:spacing w:before="240" w:line="280" w:lineRule="exact"/>
        <w:ind w:left="907" w:hanging="907"/>
        <w:jc w:val="both"/>
        <w:rPr>
          <w:sz w:val="22"/>
          <w:lang w:val="ru-RU"/>
        </w:rPr>
      </w:pPr>
      <w:r>
        <w:rPr>
          <w:sz w:val="22"/>
        </w:rPr>
        <w:tab/>
      </w:r>
      <w:r>
        <w:rPr>
          <w:sz w:val="22"/>
          <w:lang w:val="ru-RU"/>
        </w:rPr>
        <w:sym w:font="Symbol" w:char="F0B7"/>
      </w:r>
      <w:r>
        <w:rPr>
          <w:sz w:val="22"/>
          <w:lang w:val="ru-RU"/>
        </w:rPr>
        <w:tab/>
        <w:t>Система выплат гражданским служащим, выходящим в отставку, финансируемая государством пенсионная схема для рынка труда и предназначенная для гражданских служащих.</w:t>
      </w:r>
    </w:p>
    <w:p w:rsidR="00000000" w:rsidRDefault="00000000">
      <w:pPr>
        <w:pStyle w:val="a"/>
        <w:tabs>
          <w:tab w:val="clear" w:pos="9000"/>
          <w:tab w:val="clear" w:pos="9360"/>
          <w:tab w:val="left" w:pos="680"/>
          <w:tab w:val="left" w:pos="907"/>
        </w:tabs>
        <w:suppressAutoHyphens w:val="0"/>
        <w:spacing w:before="240" w:line="280" w:lineRule="exact"/>
        <w:ind w:left="907" w:hanging="907"/>
        <w:jc w:val="both"/>
        <w:rPr>
          <w:sz w:val="22"/>
          <w:lang w:val="ru-RU"/>
        </w:rPr>
      </w:pPr>
      <w:r>
        <w:rPr>
          <w:sz w:val="22"/>
        </w:rPr>
        <w:tab/>
      </w:r>
      <w:r>
        <w:rPr>
          <w:sz w:val="22"/>
          <w:lang w:val="ru-RU"/>
        </w:rPr>
        <w:sym w:font="Symbol" w:char="F0B7"/>
      </w:r>
      <w:r>
        <w:rPr>
          <w:sz w:val="22"/>
          <w:lang w:val="ru-RU"/>
        </w:rPr>
        <w:tab/>
        <w:t xml:space="preserve">Пенсионная схема для рынка труда и схема пенсий, выплачиваемых частными </w:t>
      </w:r>
      <w:r>
        <w:rPr>
          <w:sz w:val="22"/>
        </w:rPr>
        <w:br/>
      </w:r>
      <w:r>
        <w:rPr>
          <w:sz w:val="22"/>
          <w:lang w:val="ru-RU"/>
        </w:rPr>
        <w:t>компаниями, – пенсионные схемы, организованные по договоренности между участниками рынка труда или в рамках частных компаний, которые финансируются за счет пенсионных взносов и отчислений.</w:t>
      </w:r>
    </w:p>
    <w:p w:rsidR="00000000" w:rsidRDefault="00000000">
      <w:pPr>
        <w:pStyle w:val="a"/>
        <w:tabs>
          <w:tab w:val="clear" w:pos="9000"/>
          <w:tab w:val="clear" w:pos="9360"/>
          <w:tab w:val="left" w:pos="680"/>
          <w:tab w:val="left" w:pos="907"/>
        </w:tabs>
        <w:suppressAutoHyphens w:val="0"/>
        <w:spacing w:before="240" w:line="280" w:lineRule="exact"/>
        <w:ind w:left="907" w:hanging="907"/>
        <w:jc w:val="both"/>
        <w:rPr>
          <w:sz w:val="22"/>
          <w:lang w:val="ru-RU"/>
        </w:rPr>
      </w:pPr>
      <w:r>
        <w:rPr>
          <w:sz w:val="22"/>
        </w:rPr>
        <w:tab/>
      </w:r>
      <w:r>
        <w:rPr>
          <w:sz w:val="22"/>
          <w:lang w:val="ru-RU"/>
        </w:rPr>
        <w:sym w:font="Symbol" w:char="F0B7"/>
      </w:r>
      <w:r>
        <w:rPr>
          <w:sz w:val="22"/>
          <w:lang w:val="ru-RU"/>
        </w:rPr>
        <w:tab/>
        <w:t>Схемы индивидуального накопления пенсии реализуются через банки, страховые компании и пенсионные фонды.</w:t>
      </w:r>
    </w:p>
    <w:p w:rsidR="00000000" w:rsidRDefault="00000000">
      <w:pPr>
        <w:pStyle w:val="a"/>
        <w:tabs>
          <w:tab w:val="clear" w:pos="9000"/>
          <w:tab w:val="clear" w:pos="9360"/>
          <w:tab w:val="left" w:pos="680"/>
          <w:tab w:val="left" w:pos="907"/>
        </w:tabs>
        <w:suppressAutoHyphens w:val="0"/>
        <w:spacing w:before="240" w:line="280" w:lineRule="exact"/>
        <w:ind w:firstLine="680"/>
        <w:jc w:val="both"/>
        <w:rPr>
          <w:sz w:val="22"/>
          <w:lang w:val="ru-RU"/>
        </w:rPr>
      </w:pPr>
      <w:r>
        <w:rPr>
          <w:sz w:val="22"/>
          <w:lang w:val="ru-RU"/>
        </w:rPr>
        <w:t>Результаты анализа свидетельствуют о том, что с точки зрения пенсионного обеспечения положение женщин через 40 лет будет относительно благополучным, поскольку как пенсионерки они будут получать порядка 75–90 процентов от дохода, который они получали, являясь активными участниками рынка труда.</w:t>
      </w:r>
    </w:p>
    <w:p w:rsidR="00000000" w:rsidRDefault="00000000">
      <w:pPr>
        <w:pStyle w:val="a"/>
        <w:tabs>
          <w:tab w:val="clear" w:pos="9000"/>
          <w:tab w:val="clear" w:pos="9360"/>
          <w:tab w:val="left" w:pos="680"/>
          <w:tab w:val="left" w:pos="907"/>
        </w:tabs>
        <w:suppressAutoHyphens w:val="0"/>
        <w:spacing w:before="240" w:line="280" w:lineRule="exact"/>
        <w:ind w:firstLine="680"/>
        <w:jc w:val="both"/>
        <w:rPr>
          <w:sz w:val="22"/>
          <w:lang w:val="ru-RU"/>
        </w:rPr>
      </w:pPr>
      <w:r>
        <w:rPr>
          <w:sz w:val="22"/>
          <w:lang w:val="ru-RU"/>
        </w:rPr>
        <w:t>Кроме того, размер пенсии, которая будет выплачиваться женщинам, в среднем окажется на 10–15 процентов больше того, который будет выплачен пенсионерам-мужчинам, имеющим аналогичный уровень образования и вышедшим на пенсию в том же возрасте.</w:t>
      </w:r>
    </w:p>
    <w:p w:rsidR="00000000" w:rsidRDefault="00000000">
      <w:pPr>
        <w:pStyle w:val="a"/>
        <w:tabs>
          <w:tab w:val="clear" w:pos="9000"/>
          <w:tab w:val="clear" w:pos="9360"/>
          <w:tab w:val="left" w:pos="680"/>
          <w:tab w:val="left" w:pos="907"/>
        </w:tabs>
        <w:suppressAutoHyphens w:val="0"/>
        <w:spacing w:before="240" w:line="280" w:lineRule="exact"/>
        <w:ind w:firstLine="680"/>
        <w:jc w:val="both"/>
        <w:rPr>
          <w:sz w:val="22"/>
          <w:lang w:val="ru-RU"/>
        </w:rPr>
      </w:pPr>
      <w:r>
        <w:rPr>
          <w:sz w:val="22"/>
          <w:lang w:val="ru-RU"/>
        </w:rPr>
        <w:t>Результаты анализа также свидетельствуют о том, что женщины на рынке труда в среднем платят более высокую часть своего дохода в схемы пенсионных накоплений, чем мужчины, имеющие аналогичный уровень дохода.</w:t>
      </w:r>
    </w:p>
    <w:p w:rsidR="00000000" w:rsidRDefault="00000000">
      <w:pPr>
        <w:pStyle w:val="a"/>
        <w:tabs>
          <w:tab w:val="clear" w:pos="9000"/>
          <w:tab w:val="clear" w:pos="9360"/>
          <w:tab w:val="left" w:pos="680"/>
          <w:tab w:val="left" w:pos="907"/>
        </w:tabs>
        <w:suppressAutoHyphens w:val="0"/>
        <w:spacing w:before="240" w:line="280" w:lineRule="exact"/>
        <w:ind w:firstLine="680"/>
        <w:jc w:val="both"/>
        <w:rPr>
          <w:sz w:val="22"/>
          <w:lang w:val="ru-RU"/>
        </w:rPr>
      </w:pPr>
      <w:r>
        <w:rPr>
          <w:sz w:val="22"/>
          <w:lang w:val="ru-RU"/>
        </w:rPr>
        <w:t>Вместе с тем после налогообложения средний размер пенсионных выплат женщин, согласно оценкам, оказывается на 5–15 процентов ниже, чем у мужчин, имеющих аналогичный уровень образования, что в основном объясняется более низким доходом женщин, являющихся активными участниками рынка труда.</w:t>
      </w:r>
    </w:p>
    <w:p w:rsidR="00000000" w:rsidRDefault="00000000">
      <w:pPr>
        <w:pStyle w:val="a"/>
        <w:tabs>
          <w:tab w:val="clear" w:pos="9000"/>
          <w:tab w:val="clear" w:pos="9360"/>
          <w:tab w:val="left" w:pos="680"/>
          <w:tab w:val="left" w:pos="907"/>
        </w:tabs>
        <w:suppressAutoHyphens w:val="0"/>
        <w:spacing w:before="240" w:line="280" w:lineRule="exact"/>
        <w:ind w:firstLine="680"/>
        <w:jc w:val="both"/>
        <w:rPr>
          <w:sz w:val="22"/>
          <w:lang w:val="ru-RU"/>
        </w:rPr>
      </w:pPr>
      <w:r>
        <w:rPr>
          <w:sz w:val="22"/>
          <w:lang w:val="ru-RU"/>
        </w:rPr>
        <w:t>С точки зрения пенсионного обеспечения недавно проведенная реформа порядка предоставления отпуска по беременности и родам почти никак не сказывается на среднем размере пенсий женщин прежде всего из-за того, что длительный период пребывания в отпуске по беременности и родам будет компенсирован сокращением продолжительности предоставляемого родителям отпуска по уходу за детьми.</w:t>
      </w:r>
    </w:p>
    <w:p w:rsidR="00000000" w:rsidRDefault="00000000">
      <w:pPr>
        <w:pStyle w:val="a"/>
        <w:tabs>
          <w:tab w:val="clear" w:pos="9000"/>
          <w:tab w:val="clear" w:pos="9360"/>
          <w:tab w:val="left" w:pos="680"/>
          <w:tab w:val="left" w:pos="907"/>
        </w:tabs>
        <w:suppressAutoHyphens w:val="0"/>
        <w:spacing w:before="240" w:line="280" w:lineRule="exact"/>
        <w:ind w:firstLine="680"/>
        <w:jc w:val="both"/>
        <w:rPr>
          <w:b/>
          <w:sz w:val="22"/>
          <w:lang w:val="ru-RU"/>
        </w:rPr>
      </w:pPr>
      <w:r>
        <w:rPr>
          <w:b/>
          <w:sz w:val="22"/>
          <w:lang w:val="ru-RU"/>
        </w:rPr>
        <w:t>L.  Пособия на детей</w:t>
      </w:r>
    </w:p>
    <w:p w:rsidR="00000000" w:rsidRDefault="00000000">
      <w:pPr>
        <w:tabs>
          <w:tab w:val="left" w:pos="680"/>
          <w:tab w:val="left" w:pos="907"/>
        </w:tabs>
        <w:spacing w:before="240" w:line="280" w:lineRule="exact"/>
        <w:ind w:left="680" w:hanging="680"/>
        <w:rPr>
          <w:i/>
          <w:sz w:val="22"/>
        </w:rPr>
      </w:pPr>
      <w:r>
        <w:rPr>
          <w:i/>
          <w:sz w:val="22"/>
        </w:rPr>
        <w:tab/>
        <w:t>Сводный закон о пособиях на детей и досрочных выплатах пособия на ребенка (17 ноября 2000 года)</w:t>
      </w:r>
    </w:p>
    <w:p w:rsidR="00000000" w:rsidRDefault="00000000">
      <w:pPr>
        <w:tabs>
          <w:tab w:val="left" w:pos="680"/>
          <w:tab w:val="left" w:pos="907"/>
        </w:tabs>
        <w:spacing w:before="240" w:line="280" w:lineRule="exact"/>
        <w:ind w:firstLine="680"/>
        <w:jc w:val="both"/>
        <w:rPr>
          <w:sz w:val="22"/>
        </w:rPr>
      </w:pPr>
      <w:r>
        <w:rPr>
          <w:sz w:val="22"/>
        </w:rPr>
        <w:t>Все семьи с детьми в возрасте до 18 лет получают семейное пособие. Выплатой семейного пособия ведают налоговые органы. Существуют и другие виды пособий на детей, которые выплачиваются некоторым группам детей до достижения ими 18-летнего возраста:</w:t>
      </w:r>
    </w:p>
    <w:p w:rsidR="00000000" w:rsidRDefault="00000000">
      <w:pPr>
        <w:tabs>
          <w:tab w:val="left" w:pos="680"/>
          <w:tab w:val="left" w:pos="907"/>
        </w:tabs>
        <w:spacing w:before="240" w:line="280" w:lineRule="exact"/>
        <w:ind w:left="907" w:hanging="907"/>
        <w:jc w:val="both"/>
        <w:rPr>
          <w:sz w:val="22"/>
        </w:rPr>
      </w:pPr>
      <w:r>
        <w:rPr>
          <w:sz w:val="22"/>
        </w:rPr>
        <w:tab/>
        <w:t>1.</w:t>
      </w:r>
      <w:r>
        <w:rPr>
          <w:sz w:val="22"/>
        </w:rPr>
        <w:tab/>
        <w:t>Обычное пособие на ребенка выплачивается одиноким родителям и родителям, оба из которых получают пенсии по закону о социальных пенсиях.</w:t>
      </w:r>
    </w:p>
    <w:p w:rsidR="00000000" w:rsidRDefault="00000000">
      <w:pPr>
        <w:tabs>
          <w:tab w:val="left" w:pos="680"/>
          <w:tab w:val="left" w:pos="907"/>
        </w:tabs>
        <w:spacing w:before="240" w:line="280" w:lineRule="exact"/>
        <w:ind w:left="907" w:hanging="907"/>
        <w:jc w:val="both"/>
        <w:rPr>
          <w:sz w:val="22"/>
        </w:rPr>
      </w:pPr>
      <w:r>
        <w:rPr>
          <w:sz w:val="22"/>
        </w:rPr>
        <w:tab/>
        <w:t>2.</w:t>
      </w:r>
      <w:r>
        <w:rPr>
          <w:sz w:val="22"/>
        </w:rPr>
        <w:tab/>
        <w:t>Дополнительное пособие на ребенка выплачивается в дополнение к обычному пособию одиноким родителям, вместе с которыми проживают дети.</w:t>
      </w:r>
    </w:p>
    <w:p w:rsidR="00000000" w:rsidRDefault="00000000">
      <w:pPr>
        <w:tabs>
          <w:tab w:val="left" w:pos="680"/>
          <w:tab w:val="left" w:pos="907"/>
        </w:tabs>
        <w:spacing w:before="240" w:line="280" w:lineRule="exact"/>
        <w:ind w:left="907" w:hanging="907"/>
        <w:jc w:val="both"/>
        <w:rPr>
          <w:sz w:val="22"/>
        </w:rPr>
      </w:pPr>
      <w:r>
        <w:rPr>
          <w:sz w:val="22"/>
        </w:rPr>
        <w:tab/>
        <w:t>3.</w:t>
      </w:r>
      <w:r>
        <w:rPr>
          <w:sz w:val="22"/>
        </w:rPr>
        <w:tab/>
        <w:t>Специальное пособие на ребенка выплачивается детям, которые потеряли одного из родителей или обоих родителей или в отношении которых не был установлен факт отцовства.</w:t>
      </w:r>
    </w:p>
    <w:p w:rsidR="00000000" w:rsidRDefault="00000000">
      <w:pPr>
        <w:tabs>
          <w:tab w:val="left" w:pos="680"/>
          <w:tab w:val="left" w:pos="907"/>
        </w:tabs>
        <w:spacing w:before="240" w:line="280" w:lineRule="exact"/>
        <w:ind w:left="907" w:hanging="907"/>
        <w:jc w:val="both"/>
        <w:rPr>
          <w:sz w:val="22"/>
        </w:rPr>
      </w:pPr>
      <w:r>
        <w:rPr>
          <w:sz w:val="22"/>
        </w:rPr>
        <w:tab/>
        <w:t>4.</w:t>
      </w:r>
      <w:r>
        <w:rPr>
          <w:sz w:val="22"/>
        </w:rPr>
        <w:tab/>
        <w:t xml:space="preserve">Пособие в связи с одновременным рождением нескольких детей выплачивается в случае одновременного рождения нескольких детей вплоть до достижения ими </w:t>
      </w:r>
      <w:r>
        <w:rPr>
          <w:sz w:val="22"/>
        </w:rPr>
        <w:br/>
        <w:t>7-летнего возраста.</w:t>
      </w:r>
    </w:p>
    <w:p w:rsidR="00000000" w:rsidRDefault="00000000">
      <w:pPr>
        <w:tabs>
          <w:tab w:val="left" w:pos="680"/>
          <w:tab w:val="left" w:pos="907"/>
        </w:tabs>
        <w:spacing w:before="240" w:line="280" w:lineRule="exact"/>
        <w:ind w:left="907" w:hanging="907"/>
        <w:jc w:val="both"/>
        <w:rPr>
          <w:sz w:val="22"/>
        </w:rPr>
      </w:pPr>
      <w:r>
        <w:rPr>
          <w:sz w:val="22"/>
        </w:rPr>
        <w:tab/>
        <w:t>5.</w:t>
      </w:r>
      <w:r>
        <w:rPr>
          <w:sz w:val="22"/>
        </w:rPr>
        <w:tab/>
        <w:t>Пособие по усыновлению выплачивается приемным родителям ребенка-иностранца одной из организаций, официально занимающихся вопросами усыновления.</w:t>
      </w:r>
    </w:p>
    <w:p w:rsidR="00000000" w:rsidRDefault="00000000">
      <w:pPr>
        <w:tabs>
          <w:tab w:val="left" w:pos="680"/>
          <w:tab w:val="left" w:pos="907"/>
        </w:tabs>
        <w:spacing w:before="240" w:line="280" w:lineRule="exact"/>
        <w:ind w:left="907" w:hanging="907"/>
        <w:jc w:val="both"/>
        <w:rPr>
          <w:sz w:val="22"/>
        </w:rPr>
      </w:pPr>
      <w:r>
        <w:rPr>
          <w:sz w:val="22"/>
        </w:rPr>
        <w:tab/>
        <w:t>6.</w:t>
      </w:r>
      <w:r>
        <w:rPr>
          <w:sz w:val="22"/>
        </w:rPr>
        <w:tab/>
        <w:t>Специальная помощь детям. Местные органы власти могут оказывать помощь в покрытии расходов, возникающих в связи с реализацией права родителей не разлучаться со своими детьми до достижения ими 18-летнего возраста, которые проживают вместе с заявителем.</w:t>
      </w:r>
    </w:p>
    <w:p w:rsidR="00000000" w:rsidRDefault="00000000">
      <w:pPr>
        <w:tabs>
          <w:tab w:val="left" w:pos="680"/>
          <w:tab w:val="left" w:pos="907"/>
        </w:tabs>
        <w:spacing w:before="240" w:line="280" w:lineRule="exact"/>
        <w:ind w:left="907" w:hanging="907"/>
        <w:jc w:val="both"/>
        <w:rPr>
          <w:sz w:val="22"/>
        </w:rPr>
      </w:pPr>
      <w:r>
        <w:rPr>
          <w:sz w:val="22"/>
        </w:rPr>
        <w:tab/>
        <w:t>7.</w:t>
      </w:r>
      <w:r>
        <w:rPr>
          <w:sz w:val="22"/>
        </w:rPr>
        <w:tab/>
        <w:t>Опека без содержания. Местные органы власти могут оказывать помощь в покрытии расходов по содержанию ребенка в связи с опекой над ним в случае смерти лица, осуществлявшего такую опеку, или передачей права опеки другому лицу.</w:t>
      </w:r>
    </w:p>
    <w:p w:rsidR="00000000" w:rsidRDefault="00000000">
      <w:pPr>
        <w:tabs>
          <w:tab w:val="left" w:pos="680"/>
          <w:tab w:val="left" w:pos="907"/>
        </w:tabs>
        <w:spacing w:before="240" w:line="280" w:lineRule="exact"/>
        <w:ind w:firstLine="680"/>
        <w:jc w:val="both"/>
        <w:rPr>
          <w:sz w:val="22"/>
        </w:rPr>
      </w:pPr>
      <w:r>
        <w:rPr>
          <w:sz w:val="22"/>
        </w:rPr>
        <w:t>Семейные пособия и пособия многодетным семьям не облагаются налогом и выплачиваются независимо от величины дохода. Эти выплаты производит центральное правительство.</w:t>
      </w:r>
    </w:p>
    <w:p w:rsidR="00000000" w:rsidRDefault="00000000">
      <w:pPr>
        <w:tabs>
          <w:tab w:val="left" w:pos="680"/>
          <w:tab w:val="left" w:pos="907"/>
        </w:tabs>
        <w:spacing w:before="240" w:line="280" w:lineRule="exact"/>
        <w:ind w:firstLine="680"/>
        <w:jc w:val="both"/>
        <w:rPr>
          <w:sz w:val="22"/>
        </w:rPr>
      </w:pPr>
      <w:r>
        <w:rPr>
          <w:sz w:val="22"/>
        </w:rPr>
        <w:t>Пособие на ребенка выплачивается матери. В том случае, если единственным опекуном ребенка является отец, пособие на ребенка выплачивается отцу.</w:t>
      </w:r>
    </w:p>
    <w:p w:rsidR="00000000" w:rsidRDefault="00000000">
      <w:pPr>
        <w:pStyle w:val="Heading4"/>
        <w:tabs>
          <w:tab w:val="left" w:pos="680"/>
          <w:tab w:val="left" w:pos="907"/>
        </w:tabs>
        <w:spacing w:before="480" w:line="280" w:lineRule="exact"/>
        <w:ind w:firstLine="680"/>
        <w:jc w:val="both"/>
      </w:pPr>
      <w:r>
        <w:t>Статья 12.  Здравоохранение</w:t>
      </w:r>
    </w:p>
    <w:p w:rsidR="00000000" w:rsidRDefault="00000000">
      <w:pPr>
        <w:pStyle w:val="Heading4"/>
        <w:tabs>
          <w:tab w:val="left" w:pos="680"/>
          <w:tab w:val="left" w:pos="907"/>
        </w:tabs>
        <w:spacing w:before="240" w:line="280" w:lineRule="exact"/>
        <w:ind w:firstLine="680"/>
        <w:jc w:val="both"/>
        <w:rPr>
          <w:sz w:val="22"/>
        </w:rPr>
      </w:pPr>
      <w:r>
        <w:rPr>
          <w:sz w:val="22"/>
        </w:rPr>
        <w:t>А.  Проблемы в области здравоохранения</w:t>
      </w:r>
    </w:p>
    <w:p w:rsidR="00000000" w:rsidRDefault="00000000">
      <w:pPr>
        <w:tabs>
          <w:tab w:val="left" w:pos="680"/>
          <w:tab w:val="left" w:pos="907"/>
        </w:tabs>
        <w:spacing w:before="240" w:line="280" w:lineRule="exact"/>
        <w:ind w:firstLine="680"/>
        <w:jc w:val="both"/>
        <w:rPr>
          <w:sz w:val="22"/>
        </w:rPr>
      </w:pPr>
      <w:r>
        <w:rPr>
          <w:sz w:val="22"/>
        </w:rPr>
        <w:t>Как отмечалось в предыдущем докладе, женщины и мужчины в Дании имеют равный доступ к услугам в области охраны здоровья, в том числе тем, которые связаны с планированием размера семьи. Правительство постоянно проводит оценку приоритетных проблем здравоохранения с учетом гендерной проблематики, а также профилактических программ, касающихся проблем охраны здоровья женщин, в частности таких специфических женских проблем, как рак молочной железы. Научные исследования, связанные с охраной здоровья женщин, считаются в Дании крайне важными, и женщины рассматриваются как объекты исследований наравне с мужчинами.</w:t>
      </w:r>
    </w:p>
    <w:p w:rsidR="00000000" w:rsidRDefault="00000000">
      <w:pPr>
        <w:tabs>
          <w:tab w:val="left" w:pos="680"/>
          <w:tab w:val="left" w:pos="907"/>
        </w:tabs>
        <w:spacing w:before="240" w:line="280" w:lineRule="exact"/>
        <w:ind w:firstLine="680"/>
        <w:jc w:val="both"/>
        <w:rPr>
          <w:sz w:val="22"/>
        </w:rPr>
      </w:pPr>
      <w:r>
        <w:rPr>
          <w:sz w:val="22"/>
        </w:rPr>
        <w:t>В 2003 году министр по вопросам гендерного равенства создал межведомственную рабочую группу, в состав которой вошли представители Министерства продовольствия, включая представителей Управления по ветеринарии и продовольствию Дании, а также представители Министерства внутренних дел и здравоохранения и Департамента по вопросам гендерного равенства. Перед группой была поставлена задача обеспечить учет гендерной проблематики в области здравоохранения, а также собрать имеющиеся сведения о гендерном аспекте и здравоохранении, для того чтобы можно было принимать целевые стратегические меры в области здравоохранения мужчин и женщин и отслеживать их результаты.</w:t>
      </w:r>
    </w:p>
    <w:p w:rsidR="00000000" w:rsidRDefault="00000000">
      <w:pPr>
        <w:tabs>
          <w:tab w:val="left" w:pos="680"/>
          <w:tab w:val="left" w:pos="907"/>
        </w:tabs>
        <w:spacing w:before="240" w:line="280" w:lineRule="exact"/>
        <w:ind w:firstLine="680"/>
        <w:jc w:val="both"/>
        <w:rPr>
          <w:sz w:val="22"/>
        </w:rPr>
      </w:pPr>
      <w:r>
        <w:rPr>
          <w:sz w:val="22"/>
        </w:rPr>
        <w:t>В 2003 году министр по вопросам гендерного равенства подготовил доклад о гендерных различиях в области заболеваемости и охраны здоровья. Этот доклад, опирающийся на всесторонние статистические и фактологические материалы, помог выявить тенденции в области заболеваемости и частоту обращений женщин и мужчин в медицинские учреждения.</w:t>
      </w:r>
    </w:p>
    <w:p w:rsidR="00000000" w:rsidRDefault="00000000">
      <w:pPr>
        <w:tabs>
          <w:tab w:val="left" w:pos="680"/>
          <w:tab w:val="left" w:pos="907"/>
        </w:tabs>
        <w:spacing w:before="240" w:line="280" w:lineRule="exact"/>
        <w:ind w:firstLine="680"/>
        <w:jc w:val="both"/>
        <w:rPr>
          <w:sz w:val="22"/>
        </w:rPr>
      </w:pPr>
      <w:r>
        <w:rPr>
          <w:sz w:val="22"/>
        </w:rPr>
        <w:t>В докладе также было показано, что тенденции в области заболеваемости женщин и мужчин, а также их представления о собственном здоровье существенно различаются. Отмечалось, что женщины гораздо чаще, чем мужчины, обращаются к своему лечащему врачу, однако стоимость больничного обслуживания мужчин выше по сравнению со стоимостью обслуживания женщин. По всей видимости, это свидетельствует о том, что мужчины обычно ложатся в больницу на более серьезной стадии заболевания, чем женщины. Этот доклад был опубликован в феврале 2004 года, и межведомственная рабочая группа в ближайшее время планирует обсудить вопрос о том, как она будет отслеживать его результаты.</w:t>
      </w:r>
    </w:p>
    <w:p w:rsidR="00000000" w:rsidRDefault="00000000">
      <w:pPr>
        <w:tabs>
          <w:tab w:val="left" w:pos="680"/>
          <w:tab w:val="left" w:pos="907"/>
        </w:tabs>
        <w:spacing w:before="240" w:line="280" w:lineRule="exact"/>
        <w:ind w:firstLine="680"/>
        <w:jc w:val="both"/>
        <w:rPr>
          <w:sz w:val="22"/>
        </w:rPr>
      </w:pPr>
      <w:r>
        <w:rPr>
          <w:sz w:val="22"/>
        </w:rPr>
        <w:t>Министр по вопросам гендерного равенства также уделяет большое внимание вопросу об образе жизни молодых людей и его влиянии на состояние их здоровья. Более подробную информацию см. в статье 5.</w:t>
      </w:r>
    </w:p>
    <w:p w:rsidR="00000000" w:rsidRDefault="00000000">
      <w:pPr>
        <w:pStyle w:val="Heading4"/>
        <w:tabs>
          <w:tab w:val="left" w:pos="680"/>
          <w:tab w:val="left" w:pos="907"/>
        </w:tabs>
        <w:spacing w:before="240" w:line="280" w:lineRule="exact"/>
        <w:ind w:firstLine="680"/>
        <w:jc w:val="both"/>
        <w:rPr>
          <w:sz w:val="22"/>
        </w:rPr>
      </w:pPr>
      <w:r>
        <w:rPr>
          <w:sz w:val="22"/>
        </w:rPr>
        <w:t>В.  Фертильность</w:t>
      </w:r>
    </w:p>
    <w:p w:rsidR="00000000" w:rsidRDefault="00000000">
      <w:pPr>
        <w:tabs>
          <w:tab w:val="left" w:pos="680"/>
          <w:tab w:val="left" w:pos="907"/>
        </w:tabs>
        <w:spacing w:before="240" w:line="280" w:lineRule="exact"/>
        <w:ind w:firstLine="680"/>
        <w:jc w:val="both"/>
        <w:rPr>
          <w:sz w:val="22"/>
        </w:rPr>
      </w:pPr>
      <w:r>
        <w:rPr>
          <w:sz w:val="22"/>
        </w:rPr>
        <w:t>Показатель фертильности женщин повысился с 1,4 в середине 1980-х годов до 1,7 в 2002 году. В то же время, поскольку число рождений в расчете на одну женщину сократилось, средний возраст рожениц увеличился и в 2002 году составил в среднем 30,3 года. Средний возраст первородящих в 2002 году составлял 27,7 года. Относительно высокий средний возраст, в котором женщины рожают первого ребенка, обусловлен тем, что многие женщины в настоящее время намеренно откладывают рождение ребенка на более поздний срок.</w:t>
      </w:r>
    </w:p>
    <w:p w:rsidR="00000000" w:rsidRDefault="00000000">
      <w:pPr>
        <w:tabs>
          <w:tab w:val="left" w:pos="680"/>
          <w:tab w:val="left" w:pos="907"/>
        </w:tabs>
        <w:spacing w:before="240" w:line="280" w:lineRule="exact"/>
        <w:ind w:firstLine="680"/>
        <w:jc w:val="both"/>
        <w:rPr>
          <w:sz w:val="22"/>
        </w:rPr>
      </w:pPr>
      <w:r>
        <w:rPr>
          <w:sz w:val="22"/>
        </w:rPr>
        <w:t>В 2000 году было зарегистрировано 8540 случаев применения метода искусственного оплодотворения (оплодотворения in vitro), результатом которого стали 2107 живорождений.</w:t>
      </w:r>
    </w:p>
    <w:p w:rsidR="00000000" w:rsidRDefault="00000000">
      <w:pPr>
        <w:pStyle w:val="Heading4"/>
        <w:tabs>
          <w:tab w:val="left" w:pos="680"/>
          <w:tab w:val="left" w:pos="907"/>
        </w:tabs>
        <w:spacing w:before="240" w:line="280" w:lineRule="exact"/>
        <w:ind w:firstLine="680"/>
        <w:jc w:val="both"/>
        <w:rPr>
          <w:sz w:val="22"/>
        </w:rPr>
      </w:pPr>
      <w:r>
        <w:rPr>
          <w:sz w:val="22"/>
        </w:rPr>
        <w:t>С.  Аборты</w:t>
      </w:r>
    </w:p>
    <w:p w:rsidR="00000000" w:rsidRDefault="00000000">
      <w:pPr>
        <w:tabs>
          <w:tab w:val="left" w:pos="680"/>
          <w:tab w:val="left" w:pos="907"/>
        </w:tabs>
        <w:spacing w:before="240" w:line="280" w:lineRule="exact"/>
        <w:ind w:firstLine="680"/>
        <w:jc w:val="both"/>
        <w:rPr>
          <w:sz w:val="22"/>
        </w:rPr>
      </w:pPr>
      <w:r>
        <w:rPr>
          <w:sz w:val="22"/>
        </w:rPr>
        <w:t>С 1988 года отмечено относительное сокращение доли искусственного прерывания беременности. В 2002 году доля абортов составляла 23,9 процента от общего числа живорождений.</w:t>
      </w:r>
    </w:p>
    <w:p w:rsidR="00000000" w:rsidRDefault="00000000">
      <w:pPr>
        <w:tabs>
          <w:tab w:val="left" w:pos="680"/>
          <w:tab w:val="left" w:pos="907"/>
        </w:tabs>
        <w:spacing w:before="240" w:line="280" w:lineRule="exact"/>
        <w:ind w:firstLine="680"/>
        <w:jc w:val="both"/>
        <w:rPr>
          <w:sz w:val="22"/>
        </w:rPr>
      </w:pPr>
      <w:r>
        <w:rPr>
          <w:sz w:val="22"/>
        </w:rPr>
        <w:t xml:space="preserve">В настоящее время во многих больницах Дании женщины могут выбирать между медикаментозным и хирургическим методами искусственного прерывания беременности. В </w:t>
      </w:r>
      <w:r>
        <w:rPr>
          <w:sz w:val="22"/>
        </w:rPr>
        <w:br/>
        <w:t>2002 году треть всех абортов проводилась медикаментозным методом. В начале 1998 года в Дании получили распространение таблетки RU-486, применяемые в случае искусственного прерывания беременности в период между 8-й и 9-й неделями. Таблетки RU-486 доступны не во всех больницах, однако, как ожидается, они будут поставляться, по крайней мере, в одну больницу в каждой области, за исключением области Борнхольм.</w:t>
      </w:r>
    </w:p>
    <w:p w:rsidR="00000000" w:rsidRDefault="00000000">
      <w:pPr>
        <w:tabs>
          <w:tab w:val="left" w:pos="680"/>
          <w:tab w:val="left" w:pos="907"/>
        </w:tabs>
        <w:spacing w:before="240" w:line="280" w:lineRule="exact"/>
        <w:ind w:firstLine="680"/>
        <w:jc w:val="both"/>
        <w:rPr>
          <w:sz w:val="22"/>
        </w:rPr>
      </w:pPr>
      <w:r>
        <w:rPr>
          <w:sz w:val="22"/>
        </w:rPr>
        <w:t>С 1999 по 2003 год в Дании осуществлялся план действий по сокращению числа абортов. На его реализацию, за которой следила специальная группа экспертов, было выделено 20 млн. датских крон. Этот план действий был основан на существующей практике доступа к бесплатному проведению абортов при сроке беременности менее 12 недель. Целью данного плана являлось увеличение объема информации, проведение консультаций, обмен опытом, профессиональная подготовка консультантов и проведение научных исследований. Предусматривавшиеся мероприятия, в частности, включали экспериментальные проекты, общенациональные консультации по телефону и издание справочника для сотрудников консультационной службы. Оценка результатов будет произведена в январе 2005 года. В целях обеспечения последовательности осуществляемых мероприятий правительство выделило дополнительную сумму в размере 14 млн. датских крон на период 2004–2007 годов.</w:t>
      </w:r>
    </w:p>
    <w:p w:rsidR="00000000" w:rsidRDefault="00000000">
      <w:pPr>
        <w:pStyle w:val="Heading4"/>
        <w:tabs>
          <w:tab w:val="left" w:pos="680"/>
          <w:tab w:val="left" w:pos="907"/>
        </w:tabs>
        <w:spacing w:before="240" w:line="280" w:lineRule="exact"/>
        <w:ind w:firstLine="680"/>
        <w:jc w:val="both"/>
        <w:rPr>
          <w:sz w:val="22"/>
        </w:rPr>
      </w:pPr>
      <w:r>
        <w:rPr>
          <w:sz w:val="22"/>
        </w:rPr>
        <w:t>D.  Программа по охране здоровья населения</w:t>
      </w:r>
    </w:p>
    <w:p w:rsidR="00000000" w:rsidRDefault="00000000">
      <w:pPr>
        <w:tabs>
          <w:tab w:val="left" w:pos="680"/>
          <w:tab w:val="left" w:pos="907"/>
        </w:tabs>
        <w:spacing w:before="240" w:line="280" w:lineRule="exact"/>
        <w:ind w:firstLine="680"/>
        <w:jc w:val="both"/>
        <w:rPr>
          <w:sz w:val="22"/>
        </w:rPr>
      </w:pPr>
      <w:r>
        <w:rPr>
          <w:sz w:val="22"/>
        </w:rPr>
        <w:t>В сентябре 2002 года правительство опубликовало новую программу по охране здоровья населения страны под названием "Здоровье в течение всей жизни", в которой изложены целевые задания и стратегические направления политики по охране здоровья населения на период 2002–</w:t>
      </w:r>
      <w:r>
        <w:rPr>
          <w:sz w:val="22"/>
        </w:rPr>
        <w:br/>
        <w:t>2010 годов. Эта программа была разработана в сотрудничестве с 11 министерствами. Общие цели программы заключаются в том, чтобы увеличить продолжительность и улучшить качество жизни, а также уменьшить социальное неравенство в сфере здравоохранения.</w:t>
      </w:r>
    </w:p>
    <w:p w:rsidR="00000000" w:rsidRDefault="00000000">
      <w:pPr>
        <w:tabs>
          <w:tab w:val="left" w:pos="680"/>
          <w:tab w:val="left" w:pos="907"/>
        </w:tabs>
        <w:spacing w:before="240" w:line="280" w:lineRule="exact"/>
        <w:ind w:firstLine="680"/>
        <w:jc w:val="both"/>
        <w:rPr>
          <w:sz w:val="22"/>
        </w:rPr>
      </w:pPr>
      <w:r>
        <w:rPr>
          <w:sz w:val="22"/>
        </w:rPr>
        <w:t>Данная программа содержит целевые задания в соответствии с конкретными факторами риска, такими как табакокурение, злоупотребление спиртными напитками и ожирение, и основное внимание в ней уделяется соответствующим целевым группам, включая беременных женщин, а также мероприятиям по пропаганде здорового образа жизни.</w:t>
      </w:r>
    </w:p>
    <w:p w:rsidR="00000000" w:rsidRDefault="00000000">
      <w:pPr>
        <w:tabs>
          <w:tab w:val="left" w:pos="680"/>
          <w:tab w:val="left" w:pos="907"/>
        </w:tabs>
        <w:spacing w:before="240" w:line="280" w:lineRule="exact"/>
        <w:ind w:firstLine="680"/>
        <w:jc w:val="both"/>
        <w:rPr>
          <w:sz w:val="22"/>
        </w:rPr>
      </w:pPr>
      <w:r>
        <w:rPr>
          <w:sz w:val="22"/>
        </w:rPr>
        <w:t>Кроме того, в рамках программы намечены усилия по сокращению распространения основных заболеваний и нарушений, поддающихся профилактике. Правительство приступило к стратегической работе над восемью наиболее серьезными заболеваниями и нарушениями, поддающимися профилактике, такими как некоторые виды онкологических заболеваний, остеопороз, от которого в наибольшей степени страдают женщины в возрасте старше 50 лет, и хронические легочные заболевания, которые все чаще развиваются, особенно у женщин, в связи с изменениями в образе жизни женщин и в результате курения.</w:t>
      </w:r>
    </w:p>
    <w:p w:rsidR="00000000" w:rsidRDefault="00000000">
      <w:pPr>
        <w:pStyle w:val="Heading4"/>
        <w:tabs>
          <w:tab w:val="left" w:pos="680"/>
          <w:tab w:val="left" w:pos="907"/>
        </w:tabs>
        <w:spacing w:before="240" w:line="280" w:lineRule="exact"/>
        <w:ind w:firstLine="680"/>
        <w:jc w:val="both"/>
        <w:rPr>
          <w:sz w:val="22"/>
        </w:rPr>
      </w:pPr>
      <w:r>
        <w:rPr>
          <w:sz w:val="22"/>
        </w:rPr>
        <w:t>Е.  Продолжительность жизни</w:t>
      </w:r>
    </w:p>
    <w:p w:rsidR="00000000" w:rsidRDefault="00000000">
      <w:pPr>
        <w:tabs>
          <w:tab w:val="left" w:pos="680"/>
          <w:tab w:val="left" w:pos="907"/>
        </w:tabs>
        <w:spacing w:before="240" w:line="280" w:lineRule="exact"/>
        <w:ind w:firstLine="680"/>
        <w:jc w:val="both"/>
        <w:rPr>
          <w:sz w:val="22"/>
        </w:rPr>
      </w:pPr>
      <w:r>
        <w:rPr>
          <w:sz w:val="22"/>
        </w:rPr>
        <w:t>В 2001–2002 годах женщины в среднем жили на 4,6 года дольше мужчин. В 1980-х годах разница между продолжительностью жизни женщин и продолжительностью жизни мужчин составляла 6 лет. Причина меньшей продолжительности жизни мужчин заключается в том, что коэффициент смертности среди мужчин выше среднего уровня для всех возрастных групп. Динамика последних лет сократила различия между мужчинами и женщинами в связи с тем, что рост продолжительности жизни у мужчин шел быстрее, чем у женщин. В 2001–2002 годах средняя продолжительность жизни увеличилась до 79,2 года у женщин и 74,7 года у мужчин. В последние годы средняя продолжительность жизни населения в Дании росла более быстрыми темпами, чем в других странах с похожими условиями. Тем не менее по этому показателю Дания по-прежнему занимает место в нижней половине перечня стран ЕС.</w:t>
      </w:r>
    </w:p>
    <w:p w:rsidR="00000000" w:rsidRDefault="00000000">
      <w:pPr>
        <w:tabs>
          <w:tab w:val="left" w:pos="680"/>
          <w:tab w:val="left" w:pos="907"/>
        </w:tabs>
        <w:spacing w:before="240" w:line="280" w:lineRule="exact"/>
        <w:ind w:firstLine="680"/>
        <w:jc w:val="both"/>
        <w:rPr>
          <w:sz w:val="22"/>
        </w:rPr>
      </w:pPr>
      <w:r>
        <w:rPr>
          <w:sz w:val="22"/>
        </w:rPr>
        <w:t>Крайне важно уделять внимание не только продолжительности жизни, но и качеству жизни людей, которое имеет не менее важное значение. Положительная тенденция в этой области является свидетельством того, что качество жизни пожилых людей за последние годы повысилось.</w:t>
      </w:r>
    </w:p>
    <w:p w:rsidR="00000000" w:rsidRDefault="00000000">
      <w:pPr>
        <w:tabs>
          <w:tab w:val="left" w:pos="680"/>
          <w:tab w:val="left" w:pos="907"/>
        </w:tabs>
        <w:spacing w:before="240" w:line="280" w:lineRule="exact"/>
        <w:ind w:firstLine="680"/>
        <w:jc w:val="both"/>
        <w:rPr>
          <w:sz w:val="22"/>
        </w:rPr>
      </w:pPr>
      <w:r>
        <w:rPr>
          <w:sz w:val="22"/>
        </w:rPr>
        <w:t>В 1970-х и 1980-х годах самой распространенной причиной смертности как у женщин, так и у мужчин являлись сердечно-сосудистые заболевания. Эта тенденция изменилась. Число случаев смерти от сердечно-сосудистых заболеваний сокращается, в то время как число случаев смерти от рака продолжает расти. В 2000 году рак стал самой распространенной причиной смерти у женщин и у мужчин: 27,1 процента всех случаев смерти было связано с раковыми заболеваниями.</w:t>
      </w:r>
    </w:p>
    <w:p w:rsidR="00000000" w:rsidRDefault="00000000">
      <w:pPr>
        <w:pStyle w:val="Heading4"/>
        <w:tabs>
          <w:tab w:val="left" w:pos="680"/>
          <w:tab w:val="left" w:pos="907"/>
        </w:tabs>
        <w:spacing w:before="240" w:line="280" w:lineRule="exact"/>
        <w:ind w:firstLine="680"/>
        <w:jc w:val="both"/>
        <w:rPr>
          <w:sz w:val="22"/>
        </w:rPr>
      </w:pPr>
      <w:r>
        <w:rPr>
          <w:sz w:val="22"/>
        </w:rPr>
        <w:t>F.  Табакокурение</w:t>
      </w:r>
    </w:p>
    <w:p w:rsidR="00000000" w:rsidRDefault="00000000">
      <w:pPr>
        <w:tabs>
          <w:tab w:val="left" w:pos="680"/>
          <w:tab w:val="left" w:pos="907"/>
        </w:tabs>
        <w:spacing w:before="240" w:line="280" w:lineRule="exact"/>
        <w:ind w:firstLine="680"/>
        <w:jc w:val="both"/>
        <w:rPr>
          <w:sz w:val="22"/>
        </w:rPr>
      </w:pPr>
      <w:r>
        <w:rPr>
          <w:sz w:val="22"/>
        </w:rPr>
        <w:t xml:space="preserve">Табакокурение очень широко распространено среди женщин Дании. Мужчины по-прежнему курят больше, чем женщины, однако в этом отношении разрыв между мужчинами и женщинами в Дании является не таким заметным, как в других странах Европы. В 1994 году 35 процентов женщин и 39 процентов мужчин курили ежедневно. Эти показатели неуклонно снижаются. В 2003 году </w:t>
      </w:r>
      <w:r>
        <w:rPr>
          <w:sz w:val="22"/>
        </w:rPr>
        <w:br/>
        <w:t xml:space="preserve">24 процента женщин и 30 процентов мужчин сообщили, что курят каждый день. Кроме того, представляется, что число заядлых курильщиков среди женщин сокращается. На протяжении </w:t>
      </w:r>
      <w:r>
        <w:rPr>
          <w:sz w:val="22"/>
        </w:rPr>
        <w:br/>
        <w:t>1990-х годов приблизительно 14 процентов женщин выкуривали более 15 сигарет в день. В 2003 году этот показатель снизился до 11 процентов. В связи с большой долей курильщиков среди женщин число случаев смерти от рака легких возросло среди женской части населения, выросла также смертность в результате хронических обструктивных заболеваний легких.</w:t>
      </w:r>
    </w:p>
    <w:p w:rsidR="00000000" w:rsidRDefault="00000000">
      <w:pPr>
        <w:tabs>
          <w:tab w:val="left" w:pos="680"/>
          <w:tab w:val="left" w:pos="907"/>
        </w:tabs>
        <w:spacing w:before="240" w:line="280" w:lineRule="exact"/>
        <w:ind w:firstLine="680"/>
        <w:jc w:val="both"/>
        <w:rPr>
          <w:sz w:val="22"/>
        </w:rPr>
      </w:pPr>
      <w:r>
        <w:rPr>
          <w:sz w:val="22"/>
        </w:rPr>
        <w:t>Правительство выступило с рядом инициатив, направленных на сокращение числа курильщиков как среди мужчин, так и среди женщин. В Дании действует жесткое положение по борьбе с табакокурением. В 1995 году парламент Дании принял закон о зонах для некурящих. Цель данного закона состоит в обеспечении того, чтобы ни один человек вопреки своей воле не становился пассивным курильщиком. В 2000 году парламент принял еще один закон, в соответствии с которым табакокурение было запрещено в помещениях начальных и средних школ. В 2002 году в силу вступил закон, запретивший рекламу табачных изделий. И наконец, в сентябре 2003 года были приняты более жесткие правила в отношении производства, презентации и реализации табачных изделий.</w:t>
      </w:r>
    </w:p>
    <w:p w:rsidR="00000000" w:rsidRDefault="00000000">
      <w:pPr>
        <w:tabs>
          <w:tab w:val="left" w:pos="680"/>
          <w:tab w:val="left" w:pos="907"/>
        </w:tabs>
        <w:spacing w:before="240" w:line="280" w:lineRule="exact"/>
        <w:ind w:firstLine="680"/>
        <w:jc w:val="both"/>
        <w:rPr>
          <w:sz w:val="22"/>
        </w:rPr>
      </w:pPr>
      <w:r>
        <w:rPr>
          <w:sz w:val="22"/>
        </w:rPr>
        <w:t>Кроме того, в ноябре истекшего года правительство представило законопроект, запрещающий продажу табачных изделий и спиртных напитков лицам в возрасте до 16 лет.</w:t>
      </w:r>
    </w:p>
    <w:p w:rsidR="00000000" w:rsidRDefault="00000000">
      <w:pPr>
        <w:tabs>
          <w:tab w:val="left" w:pos="680"/>
          <w:tab w:val="left" w:pos="907"/>
        </w:tabs>
        <w:spacing w:before="240" w:line="280" w:lineRule="exact"/>
        <w:ind w:firstLine="680"/>
        <w:jc w:val="both"/>
        <w:rPr>
          <w:sz w:val="22"/>
        </w:rPr>
      </w:pPr>
      <w:r>
        <w:rPr>
          <w:sz w:val="22"/>
        </w:rPr>
        <w:t>Вышеуказанные правовые изменения сопровождались проведением целого ряда общественных кампаний по борьбе с табакокурением. Во многих областях и муниципалитетах были открыты специальные клиники по лечению табачной зависимости. В целях содействия созданию местных служб для желающих бросить курить Министерство внутренних дел и здравоохранения в сотрудничестве с Национальным советом здравоохранения и муниципалитетом Копенгагена на период 2001–2005 годов учредило национальный центр для желающих бросить курить. Кроме того, Министерство внутренних дел и здравоохранения выделило 16 млн. датских крон на цели содействия созданию местных служб для желающих бросить курить, в том числе на осуществление конкретных программ для беременных женщин.</w:t>
      </w:r>
    </w:p>
    <w:p w:rsidR="00000000" w:rsidRDefault="00000000">
      <w:pPr>
        <w:tabs>
          <w:tab w:val="left" w:pos="680"/>
          <w:tab w:val="left" w:pos="907"/>
        </w:tabs>
        <w:spacing w:before="240" w:line="280" w:lineRule="exact"/>
        <w:ind w:firstLine="680"/>
        <w:jc w:val="both"/>
        <w:rPr>
          <w:sz w:val="22"/>
        </w:rPr>
      </w:pPr>
    </w:p>
    <w:p w:rsidR="00000000" w:rsidRDefault="00000000">
      <w:pPr>
        <w:pStyle w:val="Heading4"/>
        <w:tabs>
          <w:tab w:val="left" w:pos="680"/>
          <w:tab w:val="left" w:pos="907"/>
        </w:tabs>
        <w:spacing w:line="280" w:lineRule="exact"/>
        <w:ind w:firstLine="680"/>
        <w:jc w:val="both"/>
        <w:rPr>
          <w:sz w:val="22"/>
        </w:rPr>
      </w:pPr>
      <w:r>
        <w:rPr>
          <w:sz w:val="22"/>
        </w:rPr>
        <w:t>G.  Ожирение</w:t>
      </w:r>
    </w:p>
    <w:p w:rsidR="00000000" w:rsidRDefault="00000000">
      <w:pPr>
        <w:tabs>
          <w:tab w:val="left" w:pos="680"/>
          <w:tab w:val="left" w:pos="907"/>
        </w:tabs>
        <w:spacing w:before="200" w:line="280" w:lineRule="exact"/>
        <w:ind w:firstLine="680"/>
        <w:jc w:val="both"/>
        <w:rPr>
          <w:sz w:val="22"/>
        </w:rPr>
      </w:pPr>
      <w:r>
        <w:rPr>
          <w:sz w:val="22"/>
        </w:rPr>
        <w:t xml:space="preserve">Проблема избыточного веса и ожирения становится в Дании, как и в остальных западных странах, все более актуальной. В 2000 году в Дании ожирением страдали 9 процентов женщин и </w:t>
      </w:r>
      <w:r>
        <w:rPr>
          <w:sz w:val="22"/>
        </w:rPr>
        <w:br/>
        <w:t>10 процентов мужчин. Необходимо разработать эффективные меры для предупреждения и лечения ожирения. К числу средств первичной профилактики относятся здоровая диета и физическая активность. В марте 2003 года Национальный совет здравоохранения опубликовал документ под названием "План действий по борьбе с ожирением – рекомендации и перспективы".</w:t>
      </w:r>
    </w:p>
    <w:p w:rsidR="00000000" w:rsidRDefault="00000000">
      <w:pPr>
        <w:tabs>
          <w:tab w:val="left" w:pos="680"/>
          <w:tab w:val="left" w:pos="907"/>
        </w:tabs>
        <w:spacing w:before="200" w:line="280" w:lineRule="exact"/>
        <w:ind w:firstLine="680"/>
        <w:jc w:val="both"/>
        <w:rPr>
          <w:sz w:val="22"/>
        </w:rPr>
      </w:pPr>
      <w:r>
        <w:rPr>
          <w:sz w:val="22"/>
        </w:rPr>
        <w:t>Для предупреждения и лечения ожирения в стране осуществляется целый ряд инициатив и проектов, включая проекты, специально ориентированные на конкретные этнические группы, в которых наиболее вероятен риск развития ожирения.</w:t>
      </w:r>
    </w:p>
    <w:p w:rsidR="00000000" w:rsidRDefault="00000000">
      <w:pPr>
        <w:pStyle w:val="Heading4"/>
        <w:tabs>
          <w:tab w:val="left" w:pos="680"/>
          <w:tab w:val="left" w:pos="907"/>
        </w:tabs>
        <w:spacing w:before="240" w:line="280" w:lineRule="exact"/>
        <w:ind w:firstLine="680"/>
        <w:jc w:val="both"/>
        <w:rPr>
          <w:sz w:val="22"/>
        </w:rPr>
      </w:pPr>
      <w:r>
        <w:rPr>
          <w:sz w:val="22"/>
        </w:rPr>
        <w:t>Н.  ВИЧ/СПИД</w:t>
      </w:r>
    </w:p>
    <w:p w:rsidR="00000000" w:rsidRDefault="00000000">
      <w:pPr>
        <w:tabs>
          <w:tab w:val="left" w:pos="680"/>
          <w:tab w:val="left" w:pos="907"/>
        </w:tabs>
        <w:spacing w:before="200" w:line="280" w:lineRule="exact"/>
        <w:ind w:firstLine="680"/>
        <w:jc w:val="both"/>
        <w:rPr>
          <w:sz w:val="22"/>
        </w:rPr>
      </w:pPr>
      <w:r>
        <w:rPr>
          <w:sz w:val="22"/>
        </w:rPr>
        <w:t xml:space="preserve">К концу 2002 года диагноз ВИЧ/СПИД был поставлен 1029 женщинам в Дании. Это почти </w:t>
      </w:r>
      <w:r>
        <w:rPr>
          <w:sz w:val="22"/>
        </w:rPr>
        <w:br/>
        <w:t>28 процентов от общего числа лиц с диагнозом ВИЧ/СПИД.</w:t>
      </w:r>
    </w:p>
    <w:p w:rsidR="00000000" w:rsidRDefault="00000000">
      <w:pPr>
        <w:tabs>
          <w:tab w:val="left" w:pos="680"/>
          <w:tab w:val="left" w:pos="907"/>
        </w:tabs>
        <w:spacing w:before="200" w:line="280" w:lineRule="exact"/>
        <w:ind w:firstLine="680"/>
        <w:jc w:val="both"/>
        <w:rPr>
          <w:sz w:val="22"/>
        </w:rPr>
      </w:pPr>
      <w:r>
        <w:rPr>
          <w:sz w:val="22"/>
        </w:rPr>
        <w:t xml:space="preserve">Женщины не являются приоритетной целевой группой в рамках кампании по профилактике ВИЧ/СПИДа, но они входят в группу риска как потребители инъекционных наркотиков. Кроме того, приоритетное внимание уделяется всестороннему информированию общественности в целом. В </w:t>
      </w:r>
      <w:r>
        <w:rPr>
          <w:sz w:val="22"/>
        </w:rPr>
        <w:br/>
        <w:t>2002 году 98 женщин были зарегистрированы как носители ВИЧ-инфекции и 12 женщин – как заболевшие СПИДом. Большинство ВИЧ-инфицированных женщин – представители этнических меньшинств и родились за границей.</w:t>
      </w:r>
    </w:p>
    <w:p w:rsidR="00000000" w:rsidRDefault="00000000">
      <w:pPr>
        <w:pStyle w:val="Heading4"/>
        <w:tabs>
          <w:tab w:val="left" w:pos="680"/>
          <w:tab w:val="left" w:pos="907"/>
        </w:tabs>
        <w:spacing w:before="240" w:line="280" w:lineRule="exact"/>
        <w:ind w:firstLine="680"/>
        <w:jc w:val="both"/>
        <w:rPr>
          <w:sz w:val="22"/>
        </w:rPr>
      </w:pPr>
      <w:r>
        <w:rPr>
          <w:sz w:val="22"/>
        </w:rPr>
        <w:t>I.  Насилие в отношении женщин</w:t>
      </w:r>
    </w:p>
    <w:p w:rsidR="00000000" w:rsidRDefault="00000000">
      <w:pPr>
        <w:tabs>
          <w:tab w:val="left" w:pos="680"/>
          <w:tab w:val="left" w:pos="907"/>
        </w:tabs>
        <w:spacing w:before="200" w:line="280" w:lineRule="exact"/>
        <w:ind w:firstLine="680"/>
        <w:jc w:val="both"/>
        <w:rPr>
          <w:sz w:val="22"/>
        </w:rPr>
      </w:pPr>
      <w:r>
        <w:rPr>
          <w:sz w:val="22"/>
        </w:rPr>
        <w:t>В Дании насилие в отношении женщин квалифицируется как посягательство на свободу личности и права человека. Во многих случаях проявления насилия в отношении женщин свидетельствуют об отсутствии гендерного равенства, поскольку сам факт того, что некоторые мужчины считают женщин людьми ниже себя по развитию, повышает риск проявления насилия в отношении женщин. Поэтому одна из важнейших задач борьбы с насилием в отношении женщин связана с обеспечением равноправия мужчин и женщин. Крайне важно также приложить все усилия для того, чтобы разорвать порочный круг молчания о совершаемых мужчинами актах насилия в отношении женщин.</w:t>
      </w:r>
    </w:p>
    <w:p w:rsidR="00000000" w:rsidRDefault="00000000">
      <w:pPr>
        <w:tabs>
          <w:tab w:val="left" w:pos="680"/>
          <w:tab w:val="left" w:pos="907"/>
        </w:tabs>
        <w:spacing w:before="200" w:line="280" w:lineRule="exact"/>
        <w:ind w:firstLine="680"/>
        <w:jc w:val="both"/>
        <w:rPr>
          <w:sz w:val="22"/>
        </w:rPr>
      </w:pPr>
      <w:r>
        <w:rPr>
          <w:sz w:val="22"/>
        </w:rPr>
        <w:t>Снятие запрета с обсуждения темы насилия в отношении женщин является одним из аспектов осуществлявшихся в стране в период после представления предыдущего доклада общих целенаправленных усилий по борьбе с этим явлением. 8 марта 2002 года правительство Дании представило вниманию общественности национальный план действий по борьбе с насилием в отношении женщин. Этот план действий включает конкретные инициативы, охватывающие 4 аспекта:</w:t>
      </w:r>
    </w:p>
    <w:p w:rsidR="00000000" w:rsidRDefault="00000000">
      <w:pPr>
        <w:tabs>
          <w:tab w:val="left" w:pos="680"/>
          <w:tab w:val="left" w:pos="907"/>
        </w:tabs>
        <w:spacing w:before="40" w:line="280" w:lineRule="exact"/>
        <w:ind w:left="907" w:hanging="907"/>
        <w:jc w:val="both"/>
        <w:rPr>
          <w:sz w:val="22"/>
        </w:rPr>
      </w:pPr>
      <w:r>
        <w:rPr>
          <w:sz w:val="22"/>
        </w:rPr>
        <w:tab/>
      </w:r>
      <w:r>
        <w:rPr>
          <w:sz w:val="22"/>
        </w:rPr>
        <w:sym w:font="Symbol" w:char="F0B7"/>
      </w:r>
      <w:r>
        <w:rPr>
          <w:sz w:val="22"/>
        </w:rPr>
        <w:tab/>
        <w:t>потерпевшие, женщины или дети, должны иметь доступ к необходимым средствам поддержки;</w:t>
      </w:r>
    </w:p>
    <w:p w:rsidR="00000000" w:rsidRDefault="00000000">
      <w:pPr>
        <w:tabs>
          <w:tab w:val="left" w:pos="680"/>
          <w:tab w:val="left" w:pos="907"/>
        </w:tabs>
        <w:spacing w:before="40" w:line="280" w:lineRule="exact"/>
        <w:ind w:left="907" w:hanging="907"/>
        <w:jc w:val="both"/>
        <w:rPr>
          <w:sz w:val="22"/>
        </w:rPr>
      </w:pPr>
      <w:r>
        <w:rPr>
          <w:sz w:val="22"/>
        </w:rPr>
        <w:tab/>
      </w:r>
      <w:r>
        <w:rPr>
          <w:sz w:val="22"/>
        </w:rPr>
        <w:sym w:font="Symbol" w:char="F0B7"/>
      </w:r>
      <w:r>
        <w:rPr>
          <w:sz w:val="22"/>
        </w:rPr>
        <w:tab/>
        <w:t>специалисты должны уметь оказывать более эффективную помощь семьям, в которых совершается насилие;</w:t>
      </w:r>
    </w:p>
    <w:p w:rsidR="00000000" w:rsidRDefault="00000000">
      <w:pPr>
        <w:tabs>
          <w:tab w:val="left" w:pos="680"/>
          <w:tab w:val="left" w:pos="907"/>
        </w:tabs>
        <w:spacing w:before="40" w:line="280" w:lineRule="exact"/>
        <w:ind w:left="907" w:hanging="907"/>
        <w:jc w:val="both"/>
        <w:rPr>
          <w:sz w:val="22"/>
        </w:rPr>
      </w:pPr>
      <w:r>
        <w:rPr>
          <w:sz w:val="22"/>
        </w:rPr>
        <w:tab/>
      </w:r>
      <w:r>
        <w:rPr>
          <w:sz w:val="22"/>
        </w:rPr>
        <w:sym w:font="Symbol" w:char="F0B7"/>
      </w:r>
      <w:r>
        <w:rPr>
          <w:sz w:val="22"/>
        </w:rPr>
        <w:tab/>
        <w:t>насилие следует предупреждать, например путем оказания профилактических услуг мужчинам, практикующим жестокое поведение;</w:t>
      </w:r>
    </w:p>
    <w:p w:rsidR="00000000" w:rsidRDefault="00000000">
      <w:pPr>
        <w:tabs>
          <w:tab w:val="left" w:pos="680"/>
          <w:tab w:val="left" w:pos="907"/>
        </w:tabs>
        <w:spacing w:before="80" w:line="280" w:lineRule="exact"/>
        <w:ind w:left="907" w:hanging="907"/>
        <w:jc w:val="both"/>
        <w:rPr>
          <w:sz w:val="22"/>
        </w:rPr>
      </w:pPr>
      <w:r>
        <w:rPr>
          <w:sz w:val="22"/>
        </w:rPr>
        <w:tab/>
      </w:r>
      <w:r>
        <w:rPr>
          <w:sz w:val="22"/>
        </w:rPr>
        <w:sym w:font="Symbol" w:char="F0B7"/>
      </w:r>
      <w:r>
        <w:rPr>
          <w:sz w:val="22"/>
        </w:rPr>
        <w:tab/>
        <w:t>в Дании необходимо повысить уровень знаний о характере и масштабах насилия в отношении женщин и разорвать круг молчания.</w:t>
      </w:r>
    </w:p>
    <w:p w:rsidR="00000000" w:rsidRDefault="00000000">
      <w:pPr>
        <w:tabs>
          <w:tab w:val="left" w:pos="680"/>
          <w:tab w:val="left" w:pos="907"/>
        </w:tabs>
        <w:spacing w:before="200" w:line="280" w:lineRule="exact"/>
        <w:ind w:firstLine="680"/>
        <w:jc w:val="both"/>
        <w:rPr>
          <w:spacing w:val="-2"/>
          <w:sz w:val="22"/>
        </w:rPr>
      </w:pPr>
      <w:r>
        <w:rPr>
          <w:spacing w:val="-2"/>
          <w:sz w:val="22"/>
        </w:rPr>
        <w:t>На осуществление перечисленных в плане действий инициатив и других мероприятий по борьбе с насилием в отношении женщин было выделено около 100 млн. датских крон. Мероприятия, включенные в план действий, готовились и проводились в тесном сотрудничестве с экспертами и НПО.</w:t>
      </w:r>
    </w:p>
    <w:p w:rsidR="00000000" w:rsidRDefault="00000000">
      <w:pPr>
        <w:pStyle w:val="Heading4"/>
        <w:tabs>
          <w:tab w:val="left" w:pos="680"/>
          <w:tab w:val="left" w:pos="907"/>
        </w:tabs>
        <w:spacing w:before="240" w:line="280" w:lineRule="exact"/>
        <w:ind w:firstLine="680"/>
        <w:jc w:val="both"/>
        <w:rPr>
          <w:sz w:val="22"/>
        </w:rPr>
      </w:pPr>
      <w:r>
        <w:rPr>
          <w:sz w:val="22"/>
        </w:rPr>
        <w:t>J.  Законодательство</w:t>
      </w:r>
    </w:p>
    <w:p w:rsidR="00000000" w:rsidRDefault="00000000">
      <w:pPr>
        <w:tabs>
          <w:tab w:val="left" w:pos="680"/>
          <w:tab w:val="left" w:pos="907"/>
        </w:tabs>
        <w:spacing w:before="240" w:line="280" w:lineRule="exact"/>
        <w:ind w:firstLine="680"/>
        <w:jc w:val="both"/>
        <w:rPr>
          <w:spacing w:val="-2"/>
          <w:sz w:val="22"/>
        </w:rPr>
      </w:pPr>
      <w:r>
        <w:rPr>
          <w:spacing w:val="-2"/>
          <w:sz w:val="22"/>
        </w:rPr>
        <w:t>Меры наказания за совершенные акты насилия определены в статьях 244–249 Уголовного кодекса независимо от пола жертвы (за исключением статьи 245а, в которой говорится о проблеме калечащих операций на половых органах женщин, см. ниже). Согласно разделу 80 Уголовного кодекса при определении наказания необходимо, в частности, учитывать степень тяжести совершенного преступления. В рамках такой оценки анализируется касающаяся жертвы насилия информация, включая любые данные, которые могут иметь отношение именно к потерпевшим женщинам.</w:t>
      </w:r>
    </w:p>
    <w:p w:rsidR="00000000" w:rsidRDefault="00000000">
      <w:pPr>
        <w:tabs>
          <w:tab w:val="left" w:pos="680"/>
          <w:tab w:val="left" w:pos="907"/>
        </w:tabs>
        <w:spacing w:before="240" w:line="280" w:lineRule="exact"/>
        <w:ind w:firstLine="680"/>
        <w:jc w:val="both"/>
        <w:rPr>
          <w:sz w:val="22"/>
        </w:rPr>
      </w:pPr>
      <w:r>
        <w:rPr>
          <w:sz w:val="22"/>
        </w:rPr>
        <w:t>В июне 2002 года максимальные наказания за преступления, в частности связанные с насилием в отношении того или иного лица и изнасилованием, были ужесточены, в результате чего максимальный срок наказания за изнасилование увеличился с 6 до 8 лет, а за изнасилование при особо отягчающих обстоятельствах – с 10 до 12 лет лишения свободы.</w:t>
      </w:r>
    </w:p>
    <w:p w:rsidR="00000000" w:rsidRDefault="00000000">
      <w:pPr>
        <w:tabs>
          <w:tab w:val="left" w:pos="680"/>
          <w:tab w:val="left" w:pos="907"/>
        </w:tabs>
        <w:spacing w:before="240" w:line="280" w:lineRule="exact"/>
        <w:ind w:firstLine="680"/>
        <w:jc w:val="both"/>
        <w:rPr>
          <w:sz w:val="22"/>
        </w:rPr>
      </w:pPr>
      <w:r>
        <w:rPr>
          <w:sz w:val="22"/>
        </w:rPr>
        <w:t>В рамках плана действий правительства по борьбе с насилием в отношении женщин Министерство юстиции разработало общенациональную программу по распространению среди жертв преступлений, связанных с насилием, специальных устройств, подающих сигналы тревоги. В контексте этой программы, осуществляемой под руководством Управления Национального комиссара полиции Дании, нескольким крупнейшим полицейским участкам, отвечающим за распределение этих средств среди потерпевших, было выделено 150 таких специальных устройств.</w:t>
      </w:r>
    </w:p>
    <w:p w:rsidR="00000000" w:rsidRDefault="00000000">
      <w:pPr>
        <w:tabs>
          <w:tab w:val="left" w:pos="680"/>
          <w:tab w:val="left" w:pos="907"/>
        </w:tabs>
        <w:spacing w:before="240" w:line="280" w:lineRule="exact"/>
        <w:ind w:firstLine="680"/>
        <w:jc w:val="both"/>
        <w:rPr>
          <w:sz w:val="22"/>
        </w:rPr>
      </w:pPr>
      <w:r>
        <w:rPr>
          <w:sz w:val="22"/>
        </w:rPr>
        <w:t>В целом эта программа предназначена для женщин, которые пострадали от актов насилия, совершенных их бывшими супругами или сожителями, в тех случаях, когда существует повышенный риск рецидива. Распространение специальных устройств, подающих сигналы тревоги, следует рассматривать в качестве временного шага, который направлен на повышение безопасности и принятие превентивных мер в случае конкретных угроз повторного совершения актов насилия.</w:t>
      </w:r>
    </w:p>
    <w:p w:rsidR="00000000" w:rsidRDefault="00000000">
      <w:pPr>
        <w:tabs>
          <w:tab w:val="left" w:pos="680"/>
          <w:tab w:val="left" w:pos="907"/>
        </w:tabs>
        <w:spacing w:before="240" w:line="280" w:lineRule="exact"/>
        <w:ind w:firstLine="680"/>
        <w:jc w:val="both"/>
        <w:rPr>
          <w:sz w:val="22"/>
        </w:rPr>
      </w:pPr>
      <w:r>
        <w:rPr>
          <w:sz w:val="22"/>
        </w:rPr>
        <w:t>Национальный комиссар следит за использованием таких устройств и планирует в 2004 году подготовить обзорный доклад по этому вопросу.</w:t>
      </w:r>
    </w:p>
    <w:p w:rsidR="00000000" w:rsidRDefault="00000000">
      <w:pPr>
        <w:tabs>
          <w:tab w:val="left" w:pos="680"/>
          <w:tab w:val="left" w:pos="907"/>
        </w:tabs>
        <w:spacing w:before="240" w:line="280" w:lineRule="exact"/>
        <w:ind w:firstLine="680"/>
        <w:jc w:val="both"/>
        <w:rPr>
          <w:sz w:val="22"/>
        </w:rPr>
      </w:pPr>
      <w:r>
        <w:rPr>
          <w:sz w:val="22"/>
        </w:rPr>
        <w:t>В 2001 году Статистическое управление Дании впервые в истории включило в статистику преступлений конкретные данные о потерпевших. Благодаря этому в будущем появится возможность определять пол и возраст жертв преступлений. Кроме того, данные о жертвах включают информацию о природе совершенных уголовных преступлений.</w:t>
      </w:r>
    </w:p>
    <w:p w:rsidR="00000000" w:rsidRDefault="00000000">
      <w:pPr>
        <w:tabs>
          <w:tab w:val="left" w:pos="680"/>
          <w:tab w:val="left" w:pos="907"/>
        </w:tabs>
        <w:spacing w:before="240" w:line="280" w:lineRule="exact"/>
        <w:ind w:firstLine="680"/>
        <w:jc w:val="both"/>
        <w:rPr>
          <w:sz w:val="22"/>
        </w:rPr>
      </w:pPr>
      <w:r>
        <w:rPr>
          <w:sz w:val="22"/>
        </w:rPr>
        <w:t>В настоящее время включить в данные о жертвах преступлений сведения о месте совершения преступления и отношениях между жертвой и правонарушителем не представляется возможным. Вместе с тем планируется включение таких данных в статистические обзоры на более поздней стадии.</w:t>
      </w:r>
    </w:p>
    <w:p w:rsidR="00000000" w:rsidRDefault="00000000">
      <w:pPr>
        <w:tabs>
          <w:tab w:val="left" w:pos="680"/>
          <w:tab w:val="left" w:pos="907"/>
        </w:tabs>
        <w:spacing w:before="240" w:line="280" w:lineRule="exact"/>
        <w:ind w:firstLine="680"/>
        <w:jc w:val="both"/>
        <w:rPr>
          <w:sz w:val="22"/>
        </w:rPr>
      </w:pPr>
      <w:r>
        <w:rPr>
          <w:sz w:val="22"/>
        </w:rPr>
        <w:t>Для получения дополнительной информации и данных о насилии в отношении женщин Дания участвует в крупном международном обследовании под названием "Международное исследование по проблеме насилия в отношении женщин". В настоящее время данные собираются у 3600 датских женщин, которые по уровню образования и виду занятий являются представительной выборкой женщин в возрасте старше 18 лет. Ожидается, что доклад о результатах этого исследования будет опубликован в 2004 году.</w:t>
      </w:r>
    </w:p>
    <w:p w:rsidR="00000000" w:rsidRDefault="00000000">
      <w:pPr>
        <w:tabs>
          <w:tab w:val="left" w:pos="680"/>
          <w:tab w:val="left" w:pos="907"/>
        </w:tabs>
        <w:spacing w:before="240" w:line="280" w:lineRule="exact"/>
        <w:ind w:firstLine="680"/>
        <w:jc w:val="both"/>
        <w:rPr>
          <w:sz w:val="22"/>
        </w:rPr>
      </w:pPr>
      <w:r>
        <w:rPr>
          <w:sz w:val="22"/>
        </w:rPr>
        <w:t>В своем сообщении от 2001 года директор Государственной службы по расследованию правонарушений изложил руководящие принципы оказания консультационных услуг жертвам преступлений и назначения ответственных за работу со свидетелями.</w:t>
      </w:r>
    </w:p>
    <w:p w:rsidR="00000000" w:rsidRDefault="00000000">
      <w:pPr>
        <w:tabs>
          <w:tab w:val="left" w:pos="680"/>
          <w:tab w:val="left" w:pos="907"/>
        </w:tabs>
        <w:spacing w:before="240" w:line="280" w:lineRule="exact"/>
        <w:ind w:firstLine="680"/>
        <w:jc w:val="both"/>
        <w:rPr>
          <w:sz w:val="22"/>
        </w:rPr>
      </w:pPr>
      <w:r>
        <w:rPr>
          <w:sz w:val="22"/>
        </w:rPr>
        <w:t>В этом сообщении содержится ссылка на положения Закона об отправлении правосудия, касающиеся права доступа к бесплатной правовой помощи, например в связи с делами об изнасиловании или другими актами насилия в отношении того или иного лица. Назначенный советник может оказывать потерпевшим помощь в таких вопросах, как, например, составление исков с требованиями о выплате компенсации.</w:t>
      </w:r>
    </w:p>
    <w:p w:rsidR="00000000" w:rsidRDefault="00000000">
      <w:pPr>
        <w:tabs>
          <w:tab w:val="left" w:pos="680"/>
          <w:tab w:val="left" w:pos="907"/>
        </w:tabs>
        <w:spacing w:before="240" w:line="280" w:lineRule="exact"/>
        <w:ind w:firstLine="680"/>
        <w:jc w:val="both"/>
        <w:rPr>
          <w:sz w:val="22"/>
        </w:rPr>
      </w:pPr>
      <w:r>
        <w:rPr>
          <w:sz w:val="22"/>
        </w:rPr>
        <w:t>Далее, в этом сообщении содержится информация о поддержке потерпевшим, которая описывалась в пятом периодическом докладе Дании. Помимо этого, в нем изложены правила в отношении порядка назначения ответственного за работу со свидетелями, включая потерпевших, которые сообщают о преступлении в полицию или Государственную службу по расследованию правонарушений. Такая работа имеет особое значение в связи с проявлениями насилия и сексуальными преступлениями.</w:t>
      </w:r>
    </w:p>
    <w:p w:rsidR="00000000" w:rsidRDefault="00000000">
      <w:pPr>
        <w:tabs>
          <w:tab w:val="left" w:pos="680"/>
          <w:tab w:val="left" w:pos="907"/>
        </w:tabs>
        <w:spacing w:before="240" w:line="280" w:lineRule="exact"/>
        <w:ind w:firstLine="680"/>
        <w:jc w:val="both"/>
        <w:rPr>
          <w:sz w:val="22"/>
        </w:rPr>
      </w:pPr>
      <w:r>
        <w:rPr>
          <w:sz w:val="22"/>
        </w:rPr>
        <w:t>Как отмечалось в пятом периодическом докладе Дании, с 1997 года по всей территории страны создаются консультационные центры для жертв насилия. Такие центры учреждаются органами полиции, которые также координируют работу этих центров. Руководят работой таких центров добровольцы.</w:t>
      </w:r>
    </w:p>
    <w:p w:rsidR="00000000" w:rsidRDefault="00000000">
      <w:pPr>
        <w:tabs>
          <w:tab w:val="left" w:pos="680"/>
          <w:tab w:val="left" w:pos="907"/>
        </w:tabs>
        <w:spacing w:before="240" w:line="280" w:lineRule="exact"/>
        <w:ind w:firstLine="680"/>
        <w:jc w:val="both"/>
        <w:rPr>
          <w:sz w:val="22"/>
        </w:rPr>
      </w:pPr>
      <w:r>
        <w:rPr>
          <w:sz w:val="22"/>
        </w:rPr>
        <w:t>Консультационные центры задуманы как самостоятельная вспомогательная служба, дополняющая услуги, предоставляемые органами полиции. В их функции входит оказание индивидуальной поддержки жертвам преступлений, часто связанной с тем, чтобы выслушать потерпевших и поговорить с ними, а также дать им советы в отношении возможности получения психологической и юридической помощи, обращения к страховым компаниям и т. д. Поддержка может также заключаться в разъяснении судебных процедур, что способствует большей готовности потерпевших, к примеру, давать свидетельские показания в суде.</w:t>
      </w:r>
    </w:p>
    <w:p w:rsidR="00000000" w:rsidRDefault="00000000">
      <w:pPr>
        <w:tabs>
          <w:tab w:val="left" w:pos="680"/>
          <w:tab w:val="left" w:pos="907"/>
        </w:tabs>
        <w:spacing w:before="240" w:line="280" w:lineRule="exact"/>
        <w:ind w:firstLine="680"/>
        <w:jc w:val="both"/>
        <w:rPr>
          <w:sz w:val="22"/>
        </w:rPr>
      </w:pPr>
      <w:r>
        <w:rPr>
          <w:sz w:val="22"/>
        </w:rPr>
        <w:t>В настоящее время научно-исследовательское подразделение Министерства юстиции проводит оценку качественных аспектов работы этих центров. Предполагается, что эту оценку удастся завершить в самое ближайшее время.</w:t>
      </w:r>
    </w:p>
    <w:p w:rsidR="00000000" w:rsidRDefault="00000000">
      <w:pPr>
        <w:pStyle w:val="Heading4"/>
        <w:tabs>
          <w:tab w:val="left" w:pos="680"/>
          <w:tab w:val="left" w:pos="907"/>
        </w:tabs>
        <w:spacing w:before="240" w:line="280" w:lineRule="exact"/>
        <w:ind w:firstLine="680"/>
        <w:jc w:val="both"/>
        <w:rPr>
          <w:sz w:val="22"/>
        </w:rPr>
      </w:pPr>
      <w:r>
        <w:rPr>
          <w:sz w:val="22"/>
        </w:rPr>
        <w:t>К.  Прочие инициативы по борьбе с насилием в отношении женщин</w:t>
      </w:r>
    </w:p>
    <w:p w:rsidR="00000000" w:rsidRDefault="00000000">
      <w:pPr>
        <w:tabs>
          <w:tab w:val="left" w:pos="680"/>
          <w:tab w:val="left" w:pos="907"/>
        </w:tabs>
        <w:spacing w:before="240" w:line="280" w:lineRule="exact"/>
        <w:ind w:firstLine="680"/>
        <w:jc w:val="both"/>
        <w:rPr>
          <w:sz w:val="22"/>
        </w:rPr>
      </w:pPr>
      <w:r>
        <w:rPr>
          <w:sz w:val="22"/>
        </w:rPr>
        <w:t>В 2003 году в Дании насчитывалось 37 приютов для женщин и целый ряд других учреждений, в которые могли обращаться женщины, пострадавшие от побоев. В 2002 году  в таких приютах размещались около 2000 женщин и такое же число детей (согласно ежегодной статистике о работе приютов за 2002 год, подготовленной Национальной организацией приютов для женщин и детей, пострадавших от побоев). Женщины могут анонимно находиться в таких приютах и не обязаны регистрироваться. Эти приюты финансируются преимущественно за счет субсидий правительства. Кроме того, существуют 3 приюта для мужчин, пострадавших от побоев.</w:t>
      </w:r>
    </w:p>
    <w:p w:rsidR="00000000" w:rsidRDefault="00000000">
      <w:pPr>
        <w:tabs>
          <w:tab w:val="left" w:pos="680"/>
          <w:tab w:val="left" w:pos="907"/>
        </w:tabs>
        <w:spacing w:before="240" w:line="280" w:lineRule="exact"/>
        <w:ind w:firstLine="680"/>
        <w:jc w:val="both"/>
        <w:rPr>
          <w:sz w:val="22"/>
        </w:rPr>
      </w:pPr>
      <w:r>
        <w:rPr>
          <w:sz w:val="22"/>
        </w:rPr>
        <w:t>В последние годы особое внимание уделяется обеспечению приютов для женщин-инвалидов, ставших жертвами побоев. При строительстве новых приютов органы указывают на необходимость сооружения удобного подъезда для инвалидов, чтобы пострадавшие от побоев женщины-инвалиды имели беспрепятственный доступ в такие приюты.</w:t>
      </w:r>
    </w:p>
    <w:p w:rsidR="00000000" w:rsidRDefault="00000000">
      <w:pPr>
        <w:tabs>
          <w:tab w:val="left" w:pos="680"/>
          <w:tab w:val="left" w:pos="907"/>
        </w:tabs>
        <w:spacing w:before="240" w:line="280" w:lineRule="exact"/>
        <w:ind w:firstLine="680"/>
        <w:jc w:val="both"/>
        <w:rPr>
          <w:sz w:val="22"/>
        </w:rPr>
      </w:pPr>
      <w:r>
        <w:rPr>
          <w:sz w:val="22"/>
        </w:rPr>
        <w:t>В 2002 году эта группа женщин стала предметом исследования, посвященного проблемам, с которыми сталкиваются женщины-инвалиды, подвергающиеся насилию в семье, а также существующим механизмам поддержки. В ходе исследования была также проанализирована вся имеющаяся по данному вопросу литература, с тем чтобы составить соответствующий каталог. Результаты исследования показали, что пострадавшие от побоев женщины-инвалиды сталкиваются с весьма специфическими проблемами, когда они подвергаются насилию в семье. В рамках конференции ЕС по проблемам инвалидов, состоявшейся в ноябре 2002 года, был проведен специальный семинар-практикум по теме "Гендерное равенство и проблемы инвалидности", на котором особый акцент был сделан на вопросы насилия в отношении женщин-инвалидов. Услуги, предоставляемые пострадавшим от побоев женщинам-инвалидам, всегда являлись и будут и впредь являться отдельной областью усилий по оказанию общей поддержки женщинам, пострадавшим от побоев.</w:t>
      </w:r>
    </w:p>
    <w:p w:rsidR="00000000" w:rsidRDefault="00000000">
      <w:pPr>
        <w:tabs>
          <w:tab w:val="left" w:pos="680"/>
          <w:tab w:val="left" w:pos="907"/>
        </w:tabs>
        <w:spacing w:before="240" w:line="280" w:lineRule="exact"/>
        <w:ind w:firstLine="680"/>
        <w:jc w:val="both"/>
        <w:rPr>
          <w:sz w:val="22"/>
        </w:rPr>
      </w:pPr>
      <w:r>
        <w:rPr>
          <w:sz w:val="22"/>
        </w:rPr>
        <w:t>В 2002 году увеличилась доля женщин из этнических меньшинств, обратившихся за помощью в приюты, составив 42 процента от общего числа обратившихся туда за помощью женщин. В то же время женщины, относящиеся к этой группе населения, остаются в приютах на более длительный срок и, безусловно, нуждаются в дополнительной поддержке в тех случаях, когда они становятся жертвами насилия. Было организовано крупномасштабное исследование для изучения опыта, накопленного приютами в деле оказания поддержки и консультационных услуг женщинам из этнических меньшинств. Результаты данного исследования будут использованы для обучения сотрудников этих приютов умению оказывать помощь в решении особых проблем, с которыми сталкиваются женщины из числа этнических меньшинств.</w:t>
      </w:r>
    </w:p>
    <w:p w:rsidR="00000000" w:rsidRDefault="00000000">
      <w:pPr>
        <w:tabs>
          <w:tab w:val="left" w:pos="680"/>
          <w:tab w:val="left" w:pos="907"/>
        </w:tabs>
        <w:spacing w:before="240" w:line="280" w:lineRule="exact"/>
        <w:ind w:firstLine="680"/>
        <w:jc w:val="both"/>
        <w:rPr>
          <w:sz w:val="22"/>
        </w:rPr>
      </w:pPr>
      <w:r>
        <w:rPr>
          <w:sz w:val="22"/>
        </w:rPr>
        <w:t>Ежегодно жертвами насилия и угроз насилия становятся 42 тыс. женщин (по данным исследования проблем охраны здоровья и заболеваемости за 2000 год, подготовленного Национальным институтом здравоохранения). Большинство потерпевших пострадали от насилия со стороны своих сожителей или бывших сожителей. Лишь небольшая доля этих женщин решили обратиться в приют. В 2003 году для оказания поддержки и консультационных услуг большому числу женщин, которые решили не обращаться за помощью в приют, была создана общенациональная сеть для женщин, пострадавших от побоев. Эта сеть объединяет женщин, которые хотели бы установить контакт с другими женщинами, ставшими жертвами насилия. Сеть делится на региональные группы самопомощи, работающие под руководством самих женщин. Всего лишь за несколько месяцев в эту сеть вступили 60 человек, и на 1 февраля 2004 года в рамках сети было создано 10 местных групп. Имеются многочисленные свидетельства того, что данная сеть, выходя за рамки существующей официальной системы, помогает удовлетворить имеющиеся потребности в поддержке и помощи.</w:t>
      </w:r>
    </w:p>
    <w:p w:rsidR="00000000" w:rsidRDefault="00000000">
      <w:pPr>
        <w:tabs>
          <w:tab w:val="left" w:pos="680"/>
          <w:tab w:val="left" w:pos="907"/>
        </w:tabs>
        <w:spacing w:before="240" w:line="280" w:lineRule="exact"/>
        <w:ind w:firstLine="680"/>
        <w:jc w:val="both"/>
        <w:rPr>
          <w:sz w:val="22"/>
        </w:rPr>
      </w:pPr>
      <w:r>
        <w:rPr>
          <w:sz w:val="22"/>
        </w:rPr>
        <w:t>В целом основное внимание уделяется информированию женщин, ставших жертвами побоев, об имеющихся для них возможностях получения поддержки и их правах. В рамках плана действий по борьбе с насилием в отношении женщин было осуществлено несколько инициатив, включая открытие круглосуточной линии прямой телефонной связи, которая действует с 8 марта 2002 года.</w:t>
      </w:r>
    </w:p>
    <w:p w:rsidR="00000000" w:rsidRDefault="00000000">
      <w:pPr>
        <w:tabs>
          <w:tab w:val="left" w:pos="680"/>
          <w:tab w:val="left" w:pos="907"/>
        </w:tabs>
        <w:spacing w:before="240" w:line="280" w:lineRule="exact"/>
        <w:ind w:firstLine="680"/>
        <w:jc w:val="both"/>
        <w:rPr>
          <w:sz w:val="22"/>
        </w:rPr>
      </w:pPr>
      <w:r>
        <w:rPr>
          <w:sz w:val="22"/>
        </w:rPr>
        <w:t>С 2002 года в стране выпускается и распространяется информационная листовка. Эта листовка печатается тиражом в 1 млн. экземпляров и издается на датском и 5 иностранных языках (английском, сомалийском, турецком, боснийском и арабском). Листовка распространяется повсюду в Дании в более чем в 10 тыс. различных учреждений, таких как социальные центры, полицейские участки, библиотеки, департаменты по несчастным случаям, аптеки, поликлиники и парикмахерские.</w:t>
      </w:r>
    </w:p>
    <w:p w:rsidR="00000000" w:rsidRDefault="00000000">
      <w:pPr>
        <w:tabs>
          <w:tab w:val="left" w:pos="680"/>
          <w:tab w:val="left" w:pos="907"/>
        </w:tabs>
        <w:spacing w:before="240" w:line="280" w:lineRule="exact"/>
        <w:ind w:firstLine="680"/>
        <w:jc w:val="both"/>
        <w:rPr>
          <w:sz w:val="22"/>
        </w:rPr>
      </w:pPr>
      <w:r>
        <w:rPr>
          <w:sz w:val="22"/>
        </w:rPr>
        <w:t xml:space="preserve">На веб-сайте </w:t>
      </w:r>
      <w:hyperlink r:id="rId22" w:history="1">
        <w:r>
          <w:rPr>
            <w:rStyle w:val="Hyperlink"/>
            <w:sz w:val="22"/>
          </w:rPr>
          <w:t>www.voldmodkvinder.dk</w:t>
        </w:r>
      </w:hyperlink>
      <w:r>
        <w:rPr>
          <w:sz w:val="22"/>
        </w:rPr>
        <w:t xml:space="preserve"> помещены номер "горячей линии связи", адреса соответствующих документов и приютов; данный веб-сайт является важным источником информации о проблемах насилия в отношении женщин.</w:t>
      </w:r>
    </w:p>
    <w:p w:rsidR="00000000" w:rsidRDefault="00000000">
      <w:pPr>
        <w:tabs>
          <w:tab w:val="left" w:pos="680"/>
          <w:tab w:val="left" w:pos="907"/>
        </w:tabs>
        <w:spacing w:before="240" w:line="280" w:lineRule="exact"/>
        <w:ind w:firstLine="680"/>
        <w:jc w:val="both"/>
        <w:rPr>
          <w:sz w:val="22"/>
        </w:rPr>
      </w:pPr>
      <w:r>
        <w:rPr>
          <w:sz w:val="22"/>
        </w:rPr>
        <w:t xml:space="preserve">В ходе всеобъемлющей общенациональной кампании в ноябре 2003 года под лозунгом "Положить конец насилию в отношении женщин – нарушить обет молчания!" ее организаторы рекламировали и веб-сайт </w:t>
      </w:r>
      <w:hyperlink r:id="rId23" w:history="1">
        <w:r>
          <w:rPr>
            <w:rStyle w:val="Hyperlink"/>
            <w:sz w:val="22"/>
          </w:rPr>
          <w:t>www.voldmodkvinder.dk</w:t>
        </w:r>
      </w:hyperlink>
      <w:r>
        <w:rPr>
          <w:sz w:val="22"/>
        </w:rPr>
        <w:t>, и "горячую линию связи". Эта крупнейшая в истории Дании кампания такого рода, которая проводилась на датском и 4 иностранных языках (английском, сомалийском, турецком и арабском), должна информировать пострадавших от побоев женщин об имеющихся у них возможностях получения поддержки, а также нарушить общий обет молчания вокруг проблемы насилия в отношении женщин и побудить людей открыть глаза на акты насилия, совершаемые в отношении их коллег, соседей или членов семьи. Для кампании был снят документальный фильм о насилии в отношении женщин. В этом фильме 3 женщины рассказывают о своем опыте как жертв насилия в семье. Этот документальный фильм был снят на датском языке и переведен на четыре иностранных языка (английский, сомалийский, турецкий и арабский).</w:t>
      </w:r>
    </w:p>
    <w:p w:rsidR="00000000" w:rsidRDefault="00000000">
      <w:pPr>
        <w:tabs>
          <w:tab w:val="left" w:pos="680"/>
          <w:tab w:val="left" w:pos="907"/>
        </w:tabs>
        <w:spacing w:before="240" w:line="280" w:lineRule="exact"/>
        <w:ind w:firstLine="680"/>
        <w:jc w:val="both"/>
        <w:rPr>
          <w:sz w:val="22"/>
        </w:rPr>
      </w:pPr>
      <w:r>
        <w:rPr>
          <w:sz w:val="22"/>
        </w:rPr>
        <w:t>В качестве нового аспекта борьбы с насилием в отношении женщин внимание сосредоточивается на предупреждении насилия путем работы с мужчинами, практикующими жестокое поведение. В соответствии с планом действий в Копенгагене был создан консультационный центр "Диалог против насилия" (</w:t>
      </w:r>
      <w:hyperlink r:id="rId24" w:history="1">
        <w:r>
          <w:rPr>
            <w:rStyle w:val="Hyperlink"/>
            <w:sz w:val="22"/>
          </w:rPr>
          <w:t>www.dialogmodvold.dk</w:t>
        </w:r>
      </w:hyperlink>
      <w:r>
        <w:rPr>
          <w:sz w:val="22"/>
        </w:rPr>
        <w:t>). Диалог по вопросам борьбы с насилием в отношении женщин сфокусирован на семье в целом, однако особый акцент делается на проведении консультаций для мужчин, практикующих жестокое поведение, по проблемам, с которыми они сталкиваются.</w:t>
      </w:r>
    </w:p>
    <w:p w:rsidR="00000000" w:rsidRDefault="00000000">
      <w:pPr>
        <w:tabs>
          <w:tab w:val="left" w:pos="680"/>
          <w:tab w:val="left" w:pos="907"/>
        </w:tabs>
        <w:spacing w:before="240" w:line="280" w:lineRule="exact"/>
        <w:ind w:firstLine="680"/>
        <w:jc w:val="both"/>
        <w:rPr>
          <w:sz w:val="22"/>
        </w:rPr>
      </w:pPr>
      <w:r>
        <w:rPr>
          <w:sz w:val="22"/>
        </w:rPr>
        <w:t>Для оказания воздействия на мужчин, практикующих жестокое поведение, крайне важное значение имеет ведущаяся в Дании работа по подготовке программы, которая позволит изолировать правонарушителя от семьи. В связи с этим новая программа правительства в области правосудия предусматривает возможность удаления супруга или сожителя, практикующего жестокое поведение, из дома, в котором проживает семья. В августе 2003 года рабочая группа при Министерстве юстиции представила предварительный доклад по данному вопросу, и на основании этого доклада министр юстиции предложил Постоянному комитету по отправлению уголовного правосудия подробнее рассмотреть вопросы правовой защиты и подготовить законопроект для его представления в ходе предстоящей парламентской сессии.</w:t>
      </w:r>
    </w:p>
    <w:p w:rsidR="00000000" w:rsidRDefault="00000000">
      <w:pPr>
        <w:tabs>
          <w:tab w:val="left" w:pos="680"/>
          <w:tab w:val="left" w:pos="907"/>
        </w:tabs>
        <w:spacing w:before="240" w:line="280" w:lineRule="exact"/>
        <w:ind w:firstLine="680"/>
        <w:jc w:val="both"/>
        <w:rPr>
          <w:sz w:val="22"/>
        </w:rPr>
      </w:pPr>
      <w:r>
        <w:rPr>
          <w:sz w:val="22"/>
        </w:rPr>
        <w:t>Борьба с насилием в отношении женщин превратилась в глобальный вид деятельности, в которой участвуют многие учреждения и которая осуществляется на всех уровнях общества. В рамках этой деятельности повышенное внимание уделяется расширению возможностей по оказанию специальной помощи женщинам и детям – жертвам насилия, более эффективному на более ранних стадиях вмешательству в жизнь семей, страдающих от насилия. Благодаря этому значительное число инициатив, предпринимаемых в рамках этого плана действий, ориентировано на специалистов, которые в своей повседневной работе сталкиваются лицом к лицу с семьями, в которых имеют место акты насилия.</w:t>
      </w:r>
    </w:p>
    <w:p w:rsidR="00000000" w:rsidRDefault="00000000">
      <w:pPr>
        <w:tabs>
          <w:tab w:val="left" w:pos="680"/>
          <w:tab w:val="left" w:pos="907"/>
        </w:tabs>
        <w:spacing w:before="200" w:line="280" w:lineRule="exact"/>
        <w:ind w:firstLine="680"/>
        <w:jc w:val="both"/>
        <w:rPr>
          <w:sz w:val="22"/>
        </w:rPr>
      </w:pPr>
      <w:r>
        <w:rPr>
          <w:sz w:val="22"/>
        </w:rPr>
        <w:t>Одна из таких инициатив связана с проведением с ноября 2002 года по июнь 2003 года общенациональной информационной кампании для местных политиков и специалистов (сотрудников полиции, социальных работников, работников приютов, персонала департаментов по несчастным случаям и т. д.). В рамках кампании было проведено 27 тематических дней.</w:t>
      </w:r>
    </w:p>
    <w:p w:rsidR="00000000" w:rsidRDefault="00000000">
      <w:pPr>
        <w:tabs>
          <w:tab w:val="left" w:pos="680"/>
          <w:tab w:val="left" w:pos="907"/>
        </w:tabs>
        <w:spacing w:before="200" w:line="280" w:lineRule="exact"/>
        <w:ind w:firstLine="680"/>
        <w:jc w:val="both"/>
        <w:rPr>
          <w:sz w:val="22"/>
        </w:rPr>
      </w:pPr>
      <w:r>
        <w:rPr>
          <w:sz w:val="22"/>
        </w:rPr>
        <w:t>Другой всеобъемлющий проект носит название "Насилие в семье". В рамках данного проекта 3 региона и 5 местных органов власти собирают данные о своем текущем сотрудничестве, особенно акцентируя вопросы развития сотрудничества между органами власти. В контексте привлечения повышенного внимания общественности к положению детей данный проект предусматривает проведение таких мероприятий, как создание межведомственных групп, развитие различных направлений сотрудничества между органами государственной власти и персоналом приютов и осуществление проектов развития сотрудничества между приютами и социальными учреждениями. Все эти мероприятия направлены на оказание поддержки семьям, пострадавшим от насилия.</w:t>
      </w:r>
    </w:p>
    <w:p w:rsidR="00000000" w:rsidRDefault="00000000">
      <w:pPr>
        <w:tabs>
          <w:tab w:val="left" w:pos="680"/>
          <w:tab w:val="left" w:pos="907"/>
        </w:tabs>
        <w:spacing w:before="200" w:line="280" w:lineRule="exact"/>
        <w:ind w:firstLine="680"/>
        <w:jc w:val="both"/>
        <w:rPr>
          <w:spacing w:val="-2"/>
          <w:sz w:val="22"/>
        </w:rPr>
      </w:pPr>
      <w:r>
        <w:rPr>
          <w:spacing w:val="-2"/>
          <w:sz w:val="22"/>
        </w:rPr>
        <w:t xml:space="preserve">Кроме того, была подготовлена брошюра для специалистов, в которой содержатся полезные советы и руководящие принципы работы с семьями, в которых имеет место насилие. В феврале </w:t>
      </w:r>
      <w:r>
        <w:rPr>
          <w:spacing w:val="-2"/>
          <w:sz w:val="22"/>
        </w:rPr>
        <w:br/>
        <w:t>2004 года эта брошюра была доработана, в результате чего она станет профессиональным инструментом для специалистов, занимающихся вопросами оказания поддержки пострадавшим от побоев женщинам и детям, с тем чтобы помочь в реабилитации после пережитого акта насилия. Такие пособия готовятся для сотрудников полиции, местных социальных работников, врачей и медицинских сестер, специалистов по работе с малолетними детьми и детьми более старшего возраста.</w:t>
      </w:r>
    </w:p>
    <w:p w:rsidR="00000000" w:rsidRDefault="00000000">
      <w:pPr>
        <w:tabs>
          <w:tab w:val="left" w:pos="680"/>
          <w:tab w:val="left" w:pos="907"/>
        </w:tabs>
        <w:spacing w:before="200" w:line="280" w:lineRule="exact"/>
        <w:ind w:firstLine="680"/>
        <w:jc w:val="both"/>
        <w:rPr>
          <w:sz w:val="22"/>
        </w:rPr>
      </w:pPr>
      <w:r>
        <w:rPr>
          <w:sz w:val="22"/>
        </w:rPr>
        <w:t>Общество нуждается в большем объеме информации о характере и масштабах насилия в отношении женщин. В контексте плана действий были организованы различные обследования и проекты, посвященные данному вопросу. Готовится также ежегодная статистика о примерно 2 тыс. детей, которые ежегодно помещаются в приюты. Обследование должно также помочь пролить свет на условия воспитания детей в семьях, где имеют место акты насилия.</w:t>
      </w:r>
    </w:p>
    <w:p w:rsidR="00000000" w:rsidRDefault="00000000">
      <w:pPr>
        <w:tabs>
          <w:tab w:val="left" w:pos="680"/>
          <w:tab w:val="left" w:pos="907"/>
        </w:tabs>
        <w:spacing w:before="200" w:line="280" w:lineRule="exact"/>
        <w:ind w:firstLine="680"/>
        <w:jc w:val="both"/>
        <w:rPr>
          <w:sz w:val="22"/>
        </w:rPr>
      </w:pPr>
      <w:r>
        <w:rPr>
          <w:sz w:val="22"/>
        </w:rPr>
        <w:t>В качестве одного из аспектов активизации усилий и мер, принимаемых государствами – членами ЕС по осуществлению Пекинской платформы действий, Дания в качестве Председателя ЕС осенью 2002 года приступила к созданию базы данных по вопросам насилия в отношении женщин. Цель этой базы данных состоит в том, чтобы сделать имеющуюся статистику по вопросам насилия в отношении женщин доступной и удобной для использования. Эта база данных создается на основе показателей ЕС, касающихся насилия в отношении женщин, и один из ее разделов включает данные о жертвах насилия и лицах, практикующих насилие.</w:t>
      </w:r>
    </w:p>
    <w:p w:rsidR="00000000" w:rsidRDefault="00000000">
      <w:pPr>
        <w:pStyle w:val="BodyText3"/>
        <w:tabs>
          <w:tab w:val="left" w:pos="680"/>
          <w:tab w:val="left" w:pos="907"/>
        </w:tabs>
        <w:spacing w:before="240" w:line="280" w:lineRule="exact"/>
        <w:ind w:left="680" w:hanging="680"/>
        <w:rPr>
          <w:sz w:val="22"/>
        </w:rPr>
      </w:pPr>
      <w:r>
        <w:rPr>
          <w:sz w:val="22"/>
          <w:lang w:val="en-US"/>
        </w:rPr>
        <w:tab/>
      </w:r>
      <w:r>
        <w:rPr>
          <w:sz w:val="22"/>
        </w:rPr>
        <w:t>L.  Имеющие временное разрешение на проживание в стране иностранные подданные,</w:t>
      </w:r>
      <w:r>
        <w:rPr>
          <w:sz w:val="22"/>
          <w:lang w:val="en-US"/>
        </w:rPr>
        <w:br/>
      </w:r>
      <w:r>
        <w:rPr>
          <w:sz w:val="22"/>
        </w:rPr>
        <w:t>которые подвергаются насилию со стороны своих супругов</w:t>
      </w:r>
    </w:p>
    <w:p w:rsidR="00000000" w:rsidRDefault="00000000">
      <w:pPr>
        <w:tabs>
          <w:tab w:val="left" w:pos="680"/>
          <w:tab w:val="left" w:pos="907"/>
        </w:tabs>
        <w:spacing w:before="240" w:line="280" w:lineRule="exact"/>
        <w:ind w:firstLine="680"/>
        <w:jc w:val="both"/>
        <w:rPr>
          <w:sz w:val="22"/>
        </w:rPr>
      </w:pPr>
      <w:r>
        <w:rPr>
          <w:sz w:val="22"/>
        </w:rPr>
        <w:t>Как показано ниже, положение находящихся в Дании женщин-иностранок</w:t>
      </w:r>
      <w:r>
        <w:rPr>
          <w:b/>
          <w:sz w:val="22"/>
        </w:rPr>
        <w:t>,</w:t>
      </w:r>
      <w:r>
        <w:rPr>
          <w:sz w:val="22"/>
        </w:rPr>
        <w:t xml:space="preserve"> которым разрешено временно проживать в стране и которые подвергаются насилию со стороны своих супругов, практически не изменилось с принятием летом 2002 года поправки о сроке для получения постоянного вида на жительство в стране. Датские иммиграционные власти могут аннулировать или отказаться продлить временный вид на жительство в стране, если иностранный подданный лишается оснований для такого продления, например в том случае, если иностранный подданный в свое время получил разрешение на жительство в связи со вступлением в брак, который с тех пор был расторгнут.</w:t>
      </w:r>
    </w:p>
    <w:p w:rsidR="00000000" w:rsidRDefault="00000000">
      <w:pPr>
        <w:tabs>
          <w:tab w:val="left" w:pos="680"/>
          <w:tab w:val="left" w:pos="907"/>
        </w:tabs>
        <w:spacing w:before="240" w:line="280" w:lineRule="exact"/>
        <w:ind w:firstLine="680"/>
        <w:jc w:val="both"/>
        <w:rPr>
          <w:sz w:val="22"/>
        </w:rPr>
      </w:pPr>
      <w:r>
        <w:rPr>
          <w:sz w:val="22"/>
        </w:rPr>
        <w:t>В процессе принятия решений об аннулировании вида на жительство и отказе в продлении вида на жительство необходимо принимать во внимание, не повлечет ли за собой такое аннулирование или отказ крайне негативные последствия с учетом личных обстоятельств того или иного иностранного подданного, а также того, не будет ли ему причинен ущерб или вред в стране происхождения.</w:t>
      </w:r>
    </w:p>
    <w:p w:rsidR="00000000" w:rsidRDefault="00000000">
      <w:pPr>
        <w:tabs>
          <w:tab w:val="left" w:pos="680"/>
          <w:tab w:val="left" w:pos="907"/>
        </w:tabs>
        <w:spacing w:before="240" w:line="280" w:lineRule="exact"/>
        <w:ind w:firstLine="680"/>
        <w:jc w:val="both"/>
        <w:rPr>
          <w:sz w:val="22"/>
        </w:rPr>
      </w:pPr>
      <w:r>
        <w:rPr>
          <w:sz w:val="22"/>
        </w:rPr>
        <w:t>В решениях, касающихся предоставления вида на жительство на основании положения о воссоединении супругов, особое внимание следует обращать на то, не потеряло ли это основание для проживания в стране свою актуальность вследствие прекращения совместного проживания, причиной для чего стали оскорбления, насилие или другие виды жестокого обращения в отношении этого иностранного подданного. Иностранный подданный должен представить документы из полиции, травмпункта, заявления врачей или работника приюта для женщин и т. д., подтверждающие, что он/она является жертвой насилия.</w:t>
      </w:r>
    </w:p>
    <w:p w:rsidR="00000000" w:rsidRDefault="00000000">
      <w:pPr>
        <w:tabs>
          <w:tab w:val="left" w:pos="680"/>
          <w:tab w:val="left" w:pos="907"/>
        </w:tabs>
        <w:spacing w:before="240" w:line="280" w:lineRule="exact"/>
        <w:ind w:firstLine="680"/>
        <w:jc w:val="both"/>
        <w:rPr>
          <w:sz w:val="22"/>
        </w:rPr>
      </w:pPr>
      <w:r>
        <w:rPr>
          <w:sz w:val="22"/>
        </w:rPr>
        <w:t>В таких случаях решение об аннулировании разрешения на проживание в стране принимается на основе конкретной индивидуальной оценки и взвешивания всех обстоятельств каждого подобного дела.</w:t>
      </w:r>
    </w:p>
    <w:p w:rsidR="00000000" w:rsidRDefault="00000000">
      <w:pPr>
        <w:tabs>
          <w:tab w:val="left" w:pos="680"/>
          <w:tab w:val="left" w:pos="907"/>
        </w:tabs>
        <w:spacing w:before="240" w:line="280" w:lineRule="exact"/>
        <w:ind w:firstLine="680"/>
        <w:jc w:val="both"/>
        <w:rPr>
          <w:sz w:val="22"/>
        </w:rPr>
      </w:pPr>
      <w:r>
        <w:rPr>
          <w:sz w:val="22"/>
        </w:rPr>
        <w:t>До принятия Закона № 365 от 6 июня 2002 года иностранным подданным, которые на законных основаниях проживали в Дании в течение более чем 3 последних лет с соблюдением ряда других условий, обычно выдавался бессрочный (постоянный) вид на жительство. Тем самым действовавшие прежде правила не позволяли лишать иностранных подданных вида на жительство даже в том случае, если они лишались оснований для предоставления им вида на жительство по истечении уже трехлетнего срока.</w:t>
      </w:r>
    </w:p>
    <w:p w:rsidR="00000000" w:rsidRDefault="00000000">
      <w:pPr>
        <w:tabs>
          <w:tab w:val="left" w:pos="680"/>
          <w:tab w:val="left" w:pos="907"/>
        </w:tabs>
        <w:spacing w:before="240" w:line="280" w:lineRule="exact"/>
        <w:ind w:firstLine="680"/>
        <w:jc w:val="both"/>
        <w:rPr>
          <w:sz w:val="22"/>
        </w:rPr>
      </w:pPr>
      <w:r>
        <w:rPr>
          <w:sz w:val="22"/>
        </w:rPr>
        <w:t>Согласно административной практике, иностранным подданным, которые по причине жестокого обращения и других форм насилия, перечисленных выше, уходили от своих супругов до получения постоянного вида на жительство, – в зависимости от их связи с Данией – обычно разрешается оставаться на территории Дании уже после приблизительно 2 лет пребывания в стране. Положения Закона № 365 от 6 июня 2002 года о внесении поправок в Закон об иностранных подданных, Закон о браке и другие законы подразумевали, что срок пребывания в стране в качестве условия для получения постоянного вида на жительство был изменен для того, чтобы постоянный вид на жительство не мог быть предоставлен иностранному подданному, если этот иностранный подданный не проживал в Дании на законных основаниях в течение последних более чем 7 лет, имея вид на жительство, выданный на этом основании.</w:t>
      </w:r>
    </w:p>
    <w:p w:rsidR="00000000" w:rsidRDefault="00000000">
      <w:pPr>
        <w:tabs>
          <w:tab w:val="left" w:pos="680"/>
          <w:tab w:val="left" w:pos="907"/>
        </w:tabs>
        <w:spacing w:before="240" w:line="280" w:lineRule="exact"/>
        <w:ind w:firstLine="680"/>
        <w:jc w:val="both"/>
        <w:rPr>
          <w:sz w:val="22"/>
        </w:rPr>
      </w:pPr>
      <w:r>
        <w:rPr>
          <w:sz w:val="22"/>
        </w:rPr>
        <w:t>В то же время правительство приняло решение о том, чтобы в отношении иностранных подданных, подвергающихся насилию со стороны своих супругов в Дании, продолжать применение административных процедур, позволяющих им сохранять свой вид на жительство. Благодаря этому положения с принятием поправки, касающейся порядка предоставления постоянного вида на жительство, в отношении жертв насилия в семье не изменились. Это означает, что иностранным подданным, которые по причине жестокого обращения ушли от своих супругов до получения постоянного вида на жительство, – в зависимости от их связи с Данией – в целом разрешено оставаться в Дании, если они уже проживали на территории страны в течение приблизительно 2 лет.</w:t>
      </w:r>
    </w:p>
    <w:p w:rsidR="00000000" w:rsidRDefault="00000000">
      <w:pPr>
        <w:tabs>
          <w:tab w:val="left" w:pos="680"/>
          <w:tab w:val="left" w:pos="907"/>
        </w:tabs>
        <w:spacing w:before="240" w:line="280" w:lineRule="exact"/>
        <w:ind w:firstLine="680"/>
        <w:jc w:val="both"/>
        <w:rPr>
          <w:sz w:val="22"/>
        </w:rPr>
      </w:pPr>
      <w:r>
        <w:rPr>
          <w:sz w:val="22"/>
        </w:rPr>
        <w:t>Министерство по делам беженцев, иммиграции и интеграции может сообщить Комитету, что с 1998 года по 22 ноября 2003 года им было рассмотрено 275 дел, когда иностранные подданные ссылались на насилие со стороны своих супругов в качестве основания для сохранения вида на жительство в Дании. В 86 случаях иностранным подданным было разрешено остаться на территории Дании.</w:t>
      </w:r>
    </w:p>
    <w:p w:rsidR="00000000" w:rsidRDefault="00000000">
      <w:pPr>
        <w:tabs>
          <w:tab w:val="left" w:pos="680"/>
          <w:tab w:val="left" w:pos="907"/>
        </w:tabs>
        <w:spacing w:before="240" w:line="280" w:lineRule="exact"/>
        <w:ind w:firstLine="680"/>
        <w:jc w:val="both"/>
        <w:rPr>
          <w:sz w:val="22"/>
        </w:rPr>
      </w:pPr>
      <w:r>
        <w:rPr>
          <w:sz w:val="22"/>
        </w:rPr>
        <w:t>Вместе с тем следует отметить, что все указанные 275 дел относились к случаям проявления насилия, то есть и те случаи, в которых заявления о насилии не были подкреплены соответствующими документами, а также случаи, когда жертвы находились на территории Дании в течение короткого периода времени и не имели никакой связи с Данией, кроме как через своих супругов.</w:t>
      </w:r>
    </w:p>
    <w:p w:rsidR="00000000" w:rsidRDefault="00000000">
      <w:pPr>
        <w:tabs>
          <w:tab w:val="left" w:pos="680"/>
          <w:tab w:val="left" w:pos="907"/>
        </w:tabs>
        <w:spacing w:before="240" w:line="280" w:lineRule="exact"/>
        <w:ind w:firstLine="680"/>
        <w:jc w:val="both"/>
        <w:rPr>
          <w:sz w:val="22"/>
        </w:rPr>
      </w:pPr>
      <w:r>
        <w:rPr>
          <w:sz w:val="22"/>
        </w:rPr>
        <w:t>Министерство по делам беженцев, иммиграции и интеграции также предлагает обратить внимание на замечания, высказанные Данией 5 апреля 2002 года в отношении перечня тем и вопросов, содержащихся в докладе предсессионной рабочей группы, образованной накануне двадцать седьмой сессии Комитета по ликвидации дискриминации в отношении женщин (см. ответ на вопрос № 23).</w:t>
      </w:r>
    </w:p>
    <w:p w:rsidR="00000000" w:rsidRDefault="00000000">
      <w:pPr>
        <w:pStyle w:val="Heading4"/>
        <w:tabs>
          <w:tab w:val="left" w:pos="680"/>
          <w:tab w:val="left" w:pos="907"/>
        </w:tabs>
        <w:spacing w:before="240" w:line="280" w:lineRule="exact"/>
        <w:ind w:firstLine="680"/>
        <w:jc w:val="both"/>
        <w:rPr>
          <w:sz w:val="22"/>
        </w:rPr>
      </w:pPr>
      <w:r>
        <w:rPr>
          <w:sz w:val="22"/>
        </w:rPr>
        <w:t>М.  Сексуальное насилие в отношении детей</w:t>
      </w:r>
    </w:p>
    <w:p w:rsidR="00000000" w:rsidRDefault="00000000">
      <w:pPr>
        <w:tabs>
          <w:tab w:val="left" w:pos="680"/>
          <w:tab w:val="left" w:pos="907"/>
        </w:tabs>
        <w:spacing w:before="240" w:line="280" w:lineRule="exact"/>
        <w:ind w:firstLine="680"/>
        <w:jc w:val="both"/>
        <w:rPr>
          <w:sz w:val="22"/>
        </w:rPr>
      </w:pPr>
      <w:r>
        <w:rPr>
          <w:sz w:val="22"/>
        </w:rPr>
        <w:t>Проблема сексуального насилия в отношении детей вызывает глубокую обеспокоенность датского общества. Усилия по борьбе с таким явлением, как кровосмешение, и оказание помощи жертвам сексуального насилия ориентированы на представителей обоих полов.</w:t>
      </w:r>
    </w:p>
    <w:p w:rsidR="00000000" w:rsidRDefault="00000000">
      <w:pPr>
        <w:tabs>
          <w:tab w:val="left" w:pos="680"/>
          <w:tab w:val="left" w:pos="907"/>
        </w:tabs>
        <w:spacing w:before="240" w:line="280" w:lineRule="exact"/>
        <w:ind w:firstLine="680"/>
        <w:jc w:val="both"/>
        <w:rPr>
          <w:sz w:val="22"/>
        </w:rPr>
      </w:pPr>
      <w:r>
        <w:rPr>
          <w:sz w:val="22"/>
        </w:rPr>
        <w:t xml:space="preserve">В 2002 году рабочая группа Министерства юстиции представила доклад о положениях Уголовно-процессуального кодекса, касающихся сексуального насилия в отношении детей. Этот доклад лег в основу целого ряда инициатив, в том числе связанных с внесением в 2003 году поправок в Закон об отправлении правосудия, касающихся следственной работы с детьми с помощью видеоаппаратуры. </w:t>
      </w:r>
    </w:p>
    <w:p w:rsidR="00000000" w:rsidRDefault="00000000">
      <w:pPr>
        <w:tabs>
          <w:tab w:val="left" w:pos="680"/>
          <w:tab w:val="left" w:pos="907"/>
        </w:tabs>
        <w:spacing w:before="240" w:line="280" w:lineRule="exact"/>
        <w:ind w:firstLine="680"/>
        <w:jc w:val="both"/>
        <w:rPr>
          <w:sz w:val="22"/>
        </w:rPr>
      </w:pPr>
      <w:r>
        <w:rPr>
          <w:sz w:val="22"/>
        </w:rPr>
        <w:t>Директор Государственной службы по расследованию правонарушений издал руководство, посвященное практическим процедурам следственной работы с детьми с помощью видеоаппаратуры, восстановления в памяти событий и т. д. Опираясь на опыт окружных полицейских управлений, директор Государственной службы по расследованию правонарушений подготовит доклад, в котором, в частности, возможно будет указано на необходимость принятия каких-либо дальнейших мер в связи с рассмотрением дел о сексуальном насилии в отношении детей, в дополнение к уже осуществляющимся инициативам.</w:t>
      </w:r>
    </w:p>
    <w:p w:rsidR="00000000" w:rsidRDefault="00000000">
      <w:pPr>
        <w:tabs>
          <w:tab w:val="left" w:pos="680"/>
          <w:tab w:val="left" w:pos="907"/>
        </w:tabs>
        <w:spacing w:before="240" w:line="280" w:lineRule="exact"/>
        <w:ind w:firstLine="680"/>
        <w:jc w:val="both"/>
        <w:rPr>
          <w:sz w:val="22"/>
        </w:rPr>
      </w:pPr>
      <w:r>
        <w:rPr>
          <w:sz w:val="22"/>
        </w:rPr>
        <w:t>В марте 2003 года парламент Дании внес поправки в законодательство по вопросу о детской порнографии, сексуальной эксплуатации детей и торговли детьми. Приняв этот законопроект, парламент Дании дал свое согласие на ратификацию Факультативного протокола к Конвенции о правах ребенка, касающегося торговли детьми, детской проституции и детской порнографии. Данный Протокол был ратифицирован Данией 24 июля 2003 года.</w:t>
      </w:r>
    </w:p>
    <w:p w:rsidR="00000000" w:rsidRDefault="00000000">
      <w:pPr>
        <w:tabs>
          <w:tab w:val="left" w:pos="680"/>
          <w:tab w:val="left" w:pos="907"/>
        </w:tabs>
        <w:spacing w:before="240" w:line="280" w:lineRule="exact"/>
        <w:ind w:firstLine="680"/>
        <w:jc w:val="both"/>
        <w:rPr>
          <w:sz w:val="22"/>
        </w:rPr>
      </w:pPr>
      <w:r>
        <w:rPr>
          <w:sz w:val="22"/>
        </w:rPr>
        <w:t>В результате реформы законодательства было увеличено максимальное наказание за распространение и хранение порнографических материалов с изображением детей, а также использование в качестве моделей для производства порнографической продукции лиц моложе 18 лет. Кроме того, положение о детской порнографии было расширено и теперь включает запрет на так называемую виртуальную детскую порнографию. В случаях сексуального насилия в отношении детей срок исковой давности исчисляется только с того дня, когда потерпевшему ребенку исполняется 18 лет. В результате реформы законодательства этот принцип был расширен и теперь также распространяется на случаи торговли детьми.</w:t>
      </w:r>
    </w:p>
    <w:p w:rsidR="00000000" w:rsidRDefault="00000000">
      <w:pPr>
        <w:tabs>
          <w:tab w:val="left" w:pos="680"/>
          <w:tab w:val="left" w:pos="907"/>
        </w:tabs>
        <w:spacing w:before="240" w:line="280" w:lineRule="exact"/>
        <w:ind w:firstLine="680"/>
        <w:jc w:val="both"/>
        <w:rPr>
          <w:sz w:val="22"/>
        </w:rPr>
      </w:pPr>
      <w:r>
        <w:rPr>
          <w:sz w:val="22"/>
        </w:rPr>
        <w:t>В августе 2003 года правительство представило вниманию общественности всесторонний план борьбы с сексуальным насилием в отношении детей.</w:t>
      </w:r>
    </w:p>
    <w:p w:rsidR="00000000" w:rsidRDefault="00000000">
      <w:pPr>
        <w:pStyle w:val="BodyText3"/>
        <w:tabs>
          <w:tab w:val="left" w:pos="680"/>
          <w:tab w:val="left" w:pos="907"/>
        </w:tabs>
        <w:spacing w:before="240" w:line="280" w:lineRule="exact"/>
        <w:ind w:firstLine="680"/>
        <w:jc w:val="both"/>
        <w:rPr>
          <w:sz w:val="22"/>
        </w:rPr>
      </w:pPr>
      <w:r>
        <w:rPr>
          <w:sz w:val="22"/>
        </w:rPr>
        <w:t>N.  Калечащие операции на половых органах женщин</w:t>
      </w:r>
    </w:p>
    <w:p w:rsidR="00000000" w:rsidRDefault="00000000">
      <w:pPr>
        <w:tabs>
          <w:tab w:val="left" w:pos="680"/>
          <w:tab w:val="left" w:pos="907"/>
        </w:tabs>
        <w:spacing w:before="240" w:line="280" w:lineRule="exact"/>
        <w:ind w:firstLine="680"/>
        <w:jc w:val="both"/>
        <w:rPr>
          <w:sz w:val="22"/>
        </w:rPr>
      </w:pPr>
      <w:r>
        <w:rPr>
          <w:sz w:val="22"/>
        </w:rPr>
        <w:t>В 2002 году правительство Дании создало комитет для изучения ответственности и возможных действий в связи с практикой калечащих операций на половых органах женщин. Цель состояла в том, чтобы разъяснить действующее законодательство в этой области и оценить потребности в новых инициативах. Комитет не нашел оснований для принятия нового законодательства в отношении социальной политики и в сфере здравоохранения, однако рекомендовал активизировать информационную кампанию среди групп, в которых женщины традиционно подвергаются такой практике.</w:t>
      </w:r>
    </w:p>
    <w:p w:rsidR="00000000" w:rsidRDefault="00000000">
      <w:pPr>
        <w:tabs>
          <w:tab w:val="left" w:pos="680"/>
          <w:tab w:val="left" w:pos="907"/>
        </w:tabs>
        <w:spacing w:before="240" w:line="280" w:lineRule="exact"/>
        <w:ind w:firstLine="680"/>
        <w:jc w:val="both"/>
        <w:rPr>
          <w:sz w:val="22"/>
        </w:rPr>
      </w:pPr>
      <w:r>
        <w:rPr>
          <w:sz w:val="22"/>
        </w:rPr>
        <w:t>В 2003 году Министерство по социальным вопросам опубликовало брошюру под названием "Мы все в ответе". Она рассчитана на посетителей лечебных учреждений, врачей, учителей и социальных работников. В ней даются инструкции в отношении того, как следует обращаться с девочками, которым грозит риск стать или которые уже стали жертвами калечащих операций на половых органах.</w:t>
      </w:r>
    </w:p>
    <w:p w:rsidR="00000000" w:rsidRDefault="00000000">
      <w:pPr>
        <w:tabs>
          <w:tab w:val="left" w:pos="680"/>
          <w:tab w:val="left" w:pos="907"/>
        </w:tabs>
        <w:spacing w:before="240" w:line="280" w:lineRule="exact"/>
        <w:ind w:firstLine="680"/>
        <w:jc w:val="both"/>
        <w:rPr>
          <w:sz w:val="22"/>
        </w:rPr>
      </w:pPr>
      <w:r>
        <w:rPr>
          <w:sz w:val="22"/>
        </w:rPr>
        <w:t>В мае 2003 года парламент Дании внес поправку в Уголовный кодекс по вопросу о практике калечащих операций на половых органах женщин.</w:t>
      </w:r>
    </w:p>
    <w:p w:rsidR="00000000" w:rsidRDefault="00000000">
      <w:pPr>
        <w:tabs>
          <w:tab w:val="left" w:pos="680"/>
          <w:tab w:val="left" w:pos="907"/>
        </w:tabs>
        <w:spacing w:before="240" w:line="280" w:lineRule="exact"/>
        <w:ind w:firstLine="680"/>
        <w:jc w:val="both"/>
        <w:rPr>
          <w:sz w:val="22"/>
        </w:rPr>
      </w:pPr>
      <w:r>
        <w:rPr>
          <w:sz w:val="22"/>
        </w:rPr>
        <w:t>Как указывалось в предыдущем докладе, такая практика в Дании являлась незаконной и до принятия указанной поправки. Вместе с тем эта поправка предусматривает включение нового отдельного положения [пункта а) раздела 245], касающегося калечащих операций на половых органах женщин, с тем чтобы четко подчеркнуть неприемлемость такой практики. В Уголовном кодексе также было конкретно указано, что согласие на обрезание, данное самой девочкой или ее родителями, ни при каких условиях не может освободить виновных в совершении этого деяния от наказания.</w:t>
      </w:r>
    </w:p>
    <w:p w:rsidR="00000000" w:rsidRDefault="00000000">
      <w:pPr>
        <w:tabs>
          <w:tab w:val="left" w:pos="680"/>
          <w:tab w:val="left" w:pos="907"/>
        </w:tabs>
        <w:spacing w:before="240" w:line="280" w:lineRule="exact"/>
        <w:ind w:firstLine="680"/>
        <w:jc w:val="both"/>
        <w:rPr>
          <w:sz w:val="22"/>
        </w:rPr>
      </w:pPr>
      <w:r>
        <w:rPr>
          <w:sz w:val="22"/>
        </w:rPr>
        <w:t>По мнению правительства, основные усилия по борьбе с калечащими операциями на половых органах женщин должны опираться на стремление изменить отношение к этой практике. Однако правительство убеждено, что более эффективный режим правовой защиты может подкрепить усилия по профилактике этого явления, четко дав понять, что такая практика несовместима с нормами датского общества.</w:t>
      </w:r>
    </w:p>
    <w:p w:rsidR="00000000" w:rsidRDefault="00000000">
      <w:pPr>
        <w:tabs>
          <w:tab w:val="left" w:pos="680"/>
          <w:tab w:val="left" w:pos="907"/>
        </w:tabs>
        <w:spacing w:before="200" w:line="280" w:lineRule="exact"/>
        <w:ind w:firstLine="680"/>
        <w:jc w:val="both"/>
        <w:rPr>
          <w:sz w:val="22"/>
        </w:rPr>
      </w:pPr>
      <w:r>
        <w:rPr>
          <w:sz w:val="22"/>
        </w:rPr>
        <w:t>Кроме того, было отменено положение о так называемой двойной ответственности в связи с практикой калечащих операций на половых органах женщин. Благодаря этому теперь появилась возможность наказывать граждан Дании, а также лиц, проживающих в Дании, которые производят или содействуют проведению таких калечащих операций за границей, даже если эта практика не считается преступлением в той стране, где производилась такая операция.</w:t>
      </w:r>
    </w:p>
    <w:p w:rsidR="00000000" w:rsidRDefault="00000000">
      <w:pPr>
        <w:tabs>
          <w:tab w:val="left" w:pos="680"/>
          <w:tab w:val="left" w:pos="907"/>
        </w:tabs>
        <w:spacing w:before="200" w:line="280" w:lineRule="exact"/>
        <w:ind w:firstLine="680"/>
        <w:jc w:val="both"/>
        <w:rPr>
          <w:sz w:val="22"/>
        </w:rPr>
      </w:pPr>
      <w:r>
        <w:rPr>
          <w:sz w:val="22"/>
        </w:rPr>
        <w:t>В соответствии с пунктом а) раздела 245 за данное правонарушение предусматривается максимальное наказание в виде лишения свободы сроком до 6 лет.</w:t>
      </w:r>
    </w:p>
    <w:p w:rsidR="00000000" w:rsidRDefault="00000000">
      <w:pPr>
        <w:pStyle w:val="Heading4"/>
        <w:tabs>
          <w:tab w:val="left" w:pos="680"/>
          <w:tab w:val="left" w:pos="907"/>
        </w:tabs>
        <w:spacing w:before="360" w:line="280" w:lineRule="exact"/>
        <w:ind w:left="680" w:hanging="680"/>
        <w:jc w:val="both"/>
      </w:pPr>
      <w:r>
        <w:tab/>
        <w:t>Статья 13.  Гендерное равенство в других областях финансовой и общественной жизни</w:t>
      </w:r>
    </w:p>
    <w:p w:rsidR="00000000" w:rsidRDefault="00000000">
      <w:pPr>
        <w:tabs>
          <w:tab w:val="left" w:pos="680"/>
          <w:tab w:val="left" w:pos="907"/>
        </w:tabs>
        <w:spacing w:before="240" w:line="280" w:lineRule="exact"/>
        <w:ind w:firstLine="680"/>
        <w:jc w:val="both"/>
        <w:rPr>
          <w:sz w:val="22"/>
        </w:rPr>
      </w:pPr>
      <w:r>
        <w:rPr>
          <w:sz w:val="22"/>
        </w:rPr>
        <w:t>Как указывается в докладе, в том числе в конкретных замечаниях по отдельным статьям, женщины и мужчины обладают одинаковыми правами, обязанностями и ответственностью во всех аспектах жизни общества, включая право на социальные пособия, правоспособность, а также дееспособность в финансовых вопросах, а также право и возможность заниматься спортом и участвовать в развлекательных мероприятиях, а также в культурной жизни.</w:t>
      </w:r>
    </w:p>
    <w:p w:rsidR="00000000" w:rsidRDefault="00000000">
      <w:pPr>
        <w:pStyle w:val="BodyText3"/>
        <w:tabs>
          <w:tab w:val="left" w:pos="680"/>
          <w:tab w:val="left" w:pos="907"/>
        </w:tabs>
        <w:spacing w:before="240" w:line="280" w:lineRule="exact"/>
        <w:ind w:left="680" w:hanging="680"/>
        <w:jc w:val="both"/>
        <w:rPr>
          <w:sz w:val="22"/>
        </w:rPr>
      </w:pPr>
      <w:r>
        <w:rPr>
          <w:sz w:val="22"/>
          <w:lang w:val="en-US"/>
        </w:rPr>
        <w:tab/>
      </w:r>
      <w:r>
        <w:rPr>
          <w:sz w:val="22"/>
        </w:rPr>
        <w:t>Условие для воссоединения семей, касающееся пособия по Закону об активной социальной политике или по Закону об интеграции, а также способности содержать свою супругу/супруга</w:t>
      </w:r>
    </w:p>
    <w:p w:rsidR="00000000" w:rsidRDefault="00000000">
      <w:pPr>
        <w:tabs>
          <w:tab w:val="left" w:pos="680"/>
          <w:tab w:val="left" w:pos="907"/>
        </w:tabs>
        <w:spacing w:before="240" w:line="280" w:lineRule="exact"/>
        <w:ind w:firstLine="680"/>
        <w:jc w:val="both"/>
        <w:rPr>
          <w:sz w:val="22"/>
        </w:rPr>
      </w:pPr>
      <w:r>
        <w:rPr>
          <w:sz w:val="22"/>
        </w:rPr>
        <w:t>Закон № 365 от 6 июня 2002 года о внесении поправок в Закон об иностранных подданных, Закон о браке и другие законы, в частности, предусматривает следующие поправки, касающиеся условий для воссоединения семей:</w:t>
      </w:r>
    </w:p>
    <w:p w:rsidR="00000000" w:rsidRDefault="00000000">
      <w:pPr>
        <w:tabs>
          <w:tab w:val="left" w:pos="680"/>
          <w:tab w:val="left" w:pos="907"/>
        </w:tabs>
        <w:spacing w:before="240" w:line="280" w:lineRule="exact"/>
        <w:ind w:left="907" w:hanging="907"/>
        <w:jc w:val="both"/>
        <w:rPr>
          <w:sz w:val="22"/>
        </w:rPr>
      </w:pPr>
      <w:r>
        <w:rPr>
          <w:sz w:val="22"/>
          <w:lang w:val="en-US"/>
        </w:rPr>
        <w:tab/>
      </w:r>
      <w:r>
        <w:rPr>
          <w:sz w:val="22"/>
        </w:rPr>
        <w:t>–</w:t>
      </w:r>
      <w:r>
        <w:rPr>
          <w:sz w:val="22"/>
        </w:rPr>
        <w:tab/>
        <w:t>воссоединение семей разрешается только в том случае, если проживающий в Дании супруг/супруга может доказать способность содержать свою супругу/супруга;</w:t>
      </w:r>
    </w:p>
    <w:p w:rsidR="00000000" w:rsidRDefault="00000000">
      <w:pPr>
        <w:tabs>
          <w:tab w:val="left" w:pos="680"/>
          <w:tab w:val="left" w:pos="907"/>
        </w:tabs>
        <w:spacing w:before="240" w:line="280" w:lineRule="exact"/>
        <w:ind w:left="907" w:hanging="907"/>
        <w:jc w:val="both"/>
        <w:rPr>
          <w:sz w:val="22"/>
        </w:rPr>
      </w:pPr>
      <w:r>
        <w:rPr>
          <w:sz w:val="22"/>
          <w:lang w:val="en-US"/>
        </w:rPr>
        <w:tab/>
      </w:r>
      <w:r>
        <w:rPr>
          <w:sz w:val="22"/>
        </w:rPr>
        <w:t>–</w:t>
      </w:r>
      <w:r>
        <w:rPr>
          <w:sz w:val="22"/>
        </w:rPr>
        <w:tab/>
        <w:t>другое условие состоит в том, что проживающее в Дании лицо не должно получать пособие по Закону об активной социальной политике или Закону об интеграции в течение одного года до даты подачи заявки и до выдачи вида на жительство.</w:t>
      </w:r>
    </w:p>
    <w:p w:rsidR="00000000" w:rsidRDefault="00000000">
      <w:pPr>
        <w:tabs>
          <w:tab w:val="left" w:pos="680"/>
          <w:tab w:val="left" w:pos="907"/>
        </w:tabs>
        <w:spacing w:before="240" w:line="280" w:lineRule="exact"/>
        <w:ind w:firstLine="680"/>
        <w:jc w:val="both"/>
        <w:rPr>
          <w:sz w:val="22"/>
        </w:rPr>
      </w:pPr>
      <w:r>
        <w:rPr>
          <w:sz w:val="22"/>
        </w:rPr>
        <w:t>По мнению Министерства по делам беженцев, иммиграции и интеграции, в Законе об иностранных подданных не содержится каких-либо положений, которые могли бы считаться несовместимыми с положениями Конвенции. Поэтому Министерство по делам беженцев, иммиграции и интеграции не считает, что в положениях Закона об иностранных подданных нет каких-либо проявлений прямой или косвенной дискриминации в отношении женщин.</w:t>
      </w:r>
    </w:p>
    <w:p w:rsidR="00000000" w:rsidRDefault="00000000">
      <w:pPr>
        <w:tabs>
          <w:tab w:val="left" w:pos="680"/>
          <w:tab w:val="left" w:pos="907"/>
        </w:tabs>
        <w:spacing w:before="240" w:line="280" w:lineRule="exact"/>
        <w:ind w:firstLine="680"/>
        <w:jc w:val="both"/>
        <w:rPr>
          <w:sz w:val="22"/>
        </w:rPr>
      </w:pPr>
      <w:r>
        <w:rPr>
          <w:sz w:val="22"/>
        </w:rPr>
        <w:t>Как указывается ниже, Министерство по делам беженцев, иммиграции и интеграции проинформировало Иммиграционную службу Дании о следующем: положение о том, что соответствующее лицо не должно получать пособие по Закону об активной социальной политике или по Закону об интеграции и обязано представить доказательства своей способности содержать супругу или супруга, как и все другие положения, необходимо применять в соответствии с Конвенцией.</w:t>
      </w:r>
    </w:p>
    <w:p w:rsidR="00000000" w:rsidRDefault="00000000">
      <w:pPr>
        <w:tabs>
          <w:tab w:val="left" w:pos="680"/>
          <w:tab w:val="left" w:pos="907"/>
        </w:tabs>
        <w:spacing w:before="240" w:line="280" w:lineRule="exact"/>
        <w:ind w:firstLine="680"/>
        <w:jc w:val="both"/>
        <w:rPr>
          <w:sz w:val="22"/>
        </w:rPr>
      </w:pPr>
      <w:r>
        <w:rPr>
          <w:sz w:val="22"/>
        </w:rPr>
        <w:t>Цель требования о том, что соответствующее лицо не должно получать помощь по Закону об активной социальной политике или Закону об интеграции в течение одного года до даты подачи заявки и до выдачи вида на жительство, заключается в том, чтобы обеспечить максимально успешную основу для интеграции лица, желающего воссоединиться со своей семьей, в жизнь датского общества. Как правило, проживающее в Дании лицо имеет наилучшие возможности для внесения позитивного вклада в интеграцию своего являющегося иностранным подданным супруга в жизнь датского общества и местный рынок труда в том случае, если он/она сам/сама имеет работу и работает в течение достаточно длительного периода времени.</w:t>
      </w:r>
    </w:p>
    <w:p w:rsidR="00000000" w:rsidRDefault="00000000">
      <w:pPr>
        <w:tabs>
          <w:tab w:val="left" w:pos="680"/>
          <w:tab w:val="left" w:pos="907"/>
        </w:tabs>
        <w:spacing w:before="240" w:line="280" w:lineRule="exact"/>
        <w:ind w:firstLine="680"/>
        <w:jc w:val="both"/>
        <w:rPr>
          <w:sz w:val="22"/>
        </w:rPr>
      </w:pPr>
      <w:r>
        <w:rPr>
          <w:sz w:val="22"/>
        </w:rPr>
        <w:t>В одной жалобе на решение Иммиграционной службы Дании об отказе в выдаче вида на жительство супругу гражданки Дании на том основании, что она не отвечала требованию, согласно которому она не должна была получать пособие по Закону об активной социальной политике или Закону об интеграции в течение одного года до даты подачи заявки и до выдачи вида на жительство, истица сослалась на проявление дискриминации в отношении женщин. Женщина, о которой идет речь, получала пособие по Закону об активной социальной политике по причине отпуска по беременности и родам.</w:t>
      </w:r>
    </w:p>
    <w:p w:rsidR="00000000" w:rsidRDefault="00000000">
      <w:pPr>
        <w:tabs>
          <w:tab w:val="left" w:pos="680"/>
          <w:tab w:val="left" w:pos="907"/>
        </w:tabs>
        <w:spacing w:before="240" w:line="280" w:lineRule="exact"/>
        <w:ind w:firstLine="680"/>
        <w:jc w:val="both"/>
        <w:rPr>
          <w:sz w:val="22"/>
        </w:rPr>
      </w:pPr>
      <w:r>
        <w:rPr>
          <w:sz w:val="22"/>
        </w:rPr>
        <w:t>Согласно действующему законодательству и как видно из замечаний по отдельным статьям, в исключительных случаях, когда просьба о воссоединении семей удовлетворяется в силу договорных обязательств Дании, данное положение не применяется.</w:t>
      </w:r>
    </w:p>
    <w:p w:rsidR="00000000" w:rsidRDefault="00000000">
      <w:pPr>
        <w:tabs>
          <w:tab w:val="left" w:pos="680"/>
          <w:tab w:val="left" w:pos="907"/>
        </w:tabs>
        <w:spacing w:before="240" w:line="280" w:lineRule="exact"/>
        <w:ind w:firstLine="680"/>
        <w:jc w:val="both"/>
        <w:rPr>
          <w:sz w:val="22"/>
        </w:rPr>
      </w:pPr>
      <w:r>
        <w:rPr>
          <w:sz w:val="22"/>
        </w:rPr>
        <w:t>В марте 2004 года Министерство по делам беженцев, иммиграции и интеграции пересмотрело решение Иммиграционной службы Дании. По мнению Министерства, обязательства Дании по Конвенции, касающиеся обеспечения гендерного равенства во всех областях жизни, подразумевают, что женщины, получающие пособия по Закону об активной социальной политике по причине отпуска по беременности и родам, не соотносятся с положением о том, что соответствующее лицо не должно получать пособие по Закону об активной социальной политике или Закону об интеграции в течение одного года до даты подачи заявки и до выдачи вида на жительство.</w:t>
      </w:r>
    </w:p>
    <w:p w:rsidR="00000000" w:rsidRDefault="00000000">
      <w:pPr>
        <w:tabs>
          <w:tab w:val="left" w:pos="680"/>
          <w:tab w:val="left" w:pos="907"/>
        </w:tabs>
        <w:spacing w:before="240" w:line="280" w:lineRule="exact"/>
        <w:ind w:firstLine="680"/>
        <w:jc w:val="both"/>
        <w:rPr>
          <w:sz w:val="22"/>
        </w:rPr>
      </w:pPr>
      <w:r>
        <w:rPr>
          <w:sz w:val="22"/>
        </w:rPr>
        <w:t>Министерство по делам беженцев, иммиграции и интеграции проинформировало о своем мнении Иммиграционную службу Дании.</w:t>
      </w:r>
    </w:p>
    <w:p w:rsidR="00000000" w:rsidRDefault="00000000">
      <w:pPr>
        <w:tabs>
          <w:tab w:val="left" w:pos="680"/>
          <w:tab w:val="left" w:pos="907"/>
        </w:tabs>
        <w:spacing w:before="240" w:line="280" w:lineRule="exact"/>
        <w:ind w:firstLine="680"/>
        <w:jc w:val="both"/>
        <w:rPr>
          <w:sz w:val="22"/>
        </w:rPr>
      </w:pPr>
      <w:r>
        <w:rPr>
          <w:sz w:val="22"/>
        </w:rPr>
        <w:t>Министерство по делам беженцев, иммиграции и интеграции далее проинформировало Иммиграционную службу Дании, что в решениях о том, может ли проживающий в Дании супруг доказать свою способность содержать другого супруга, необходимо учитывать ситуацию, в которой таким проживающим в Дании супругом является женщина, к которой данное положение не относится, поскольку она находится в отпуске по беременности и родам, и после окончания отпуска по беременности и родам возвращается на работу, которая до и после этого отпуска давала и будет давать ей возможность содержать своего супруга.</w:t>
      </w:r>
    </w:p>
    <w:p w:rsidR="00000000" w:rsidRDefault="00000000">
      <w:pPr>
        <w:tabs>
          <w:tab w:val="left" w:pos="680"/>
          <w:tab w:val="left" w:pos="907"/>
        </w:tabs>
        <w:spacing w:before="240" w:line="280" w:lineRule="exact"/>
        <w:ind w:firstLine="680"/>
        <w:jc w:val="both"/>
        <w:rPr>
          <w:sz w:val="22"/>
        </w:rPr>
      </w:pPr>
      <w:r>
        <w:rPr>
          <w:sz w:val="22"/>
        </w:rPr>
        <w:t>Министерство по делам беженцев, иммиграции и интеграции считает, что описываемые выше поправки позволят обеспечить соответствие применяющейся в связи с этим административной практики с положениями Конвенции.</w:t>
      </w:r>
    </w:p>
    <w:p w:rsidR="00000000" w:rsidRDefault="00000000">
      <w:pPr>
        <w:pStyle w:val="Heading4"/>
        <w:keepNext w:val="0"/>
        <w:tabs>
          <w:tab w:val="left" w:pos="680"/>
          <w:tab w:val="left" w:pos="907"/>
        </w:tabs>
        <w:spacing w:before="240" w:line="280" w:lineRule="exact"/>
        <w:ind w:firstLine="680"/>
        <w:jc w:val="both"/>
      </w:pPr>
      <w:r>
        <w:t>Статья 14.  Женщины, проживающие в сельских районах</w:t>
      </w:r>
    </w:p>
    <w:p w:rsidR="00000000" w:rsidRDefault="00000000">
      <w:pPr>
        <w:tabs>
          <w:tab w:val="left" w:pos="680"/>
          <w:tab w:val="left" w:pos="907"/>
        </w:tabs>
        <w:spacing w:before="240" w:line="280" w:lineRule="exact"/>
        <w:ind w:firstLine="680"/>
        <w:jc w:val="both"/>
        <w:rPr>
          <w:sz w:val="22"/>
        </w:rPr>
      </w:pPr>
      <w:r>
        <w:rPr>
          <w:sz w:val="22"/>
        </w:rPr>
        <w:t>Следует с самого начала отметить, что женщин, проживающих в сельских районах Дании, нельзя рассматривать как особую уязвимую группу, равно как и группу населения, подвергающуюся повышенному риску насилия и дискриминации.</w:t>
      </w:r>
    </w:p>
    <w:p w:rsidR="00000000" w:rsidRDefault="00000000">
      <w:pPr>
        <w:tabs>
          <w:tab w:val="left" w:pos="680"/>
          <w:tab w:val="left" w:pos="907"/>
        </w:tabs>
        <w:spacing w:before="240" w:line="280" w:lineRule="exact"/>
        <w:ind w:firstLine="680"/>
        <w:jc w:val="both"/>
        <w:rPr>
          <w:sz w:val="22"/>
        </w:rPr>
      </w:pPr>
      <w:r>
        <w:rPr>
          <w:sz w:val="22"/>
        </w:rPr>
        <w:t>Большинство женщин, проживающих в сельских районах, не заняты в сельском хозяйстве. Эти женщины, будучи замужем за фермерами или проживая вместе с фермерами, имеют работу – в течение полного или неполного рабочего дня – в секторах, не связанных с сельским хозяйством.</w:t>
      </w:r>
    </w:p>
    <w:p w:rsidR="00000000" w:rsidRDefault="00000000">
      <w:pPr>
        <w:tabs>
          <w:tab w:val="left" w:pos="680"/>
          <w:tab w:val="left" w:pos="907"/>
        </w:tabs>
        <w:spacing w:before="240" w:line="280" w:lineRule="exact"/>
        <w:ind w:firstLine="680"/>
        <w:jc w:val="both"/>
        <w:rPr>
          <w:sz w:val="22"/>
        </w:rPr>
      </w:pPr>
      <w:r>
        <w:rPr>
          <w:sz w:val="22"/>
        </w:rPr>
        <w:t>Условия жизни семей в сельских районах Дании ничем не отличаются от условий жизни в городских районах страны. Уровень жизни в Дании в целом является высоким как в сельских, так и городских районах. В стране предусмотрено бесплатное обучение в государственных школах и образование для всех, бесплатное медицинское обслуживание и свободный доступ к социальным услугам в случае возникновения любых проблем со здоровьем, потерей работы или других социальных потрясений.</w:t>
      </w:r>
    </w:p>
    <w:p w:rsidR="00000000" w:rsidRDefault="00000000">
      <w:pPr>
        <w:tabs>
          <w:tab w:val="left" w:pos="680"/>
          <w:tab w:val="left" w:pos="907"/>
        </w:tabs>
        <w:spacing w:before="240" w:line="280" w:lineRule="exact"/>
        <w:ind w:firstLine="680"/>
        <w:jc w:val="both"/>
        <w:rPr>
          <w:sz w:val="22"/>
        </w:rPr>
      </w:pPr>
      <w:r>
        <w:rPr>
          <w:sz w:val="22"/>
        </w:rPr>
        <w:t>Датские женщины, проживающие в сельских районах, как и другие граждане Дании, охвачены системой социального обеспечения и являются не более уязвимой группой населения, чем остальные группы, в том что касается угроз для здоровья или прочих социальных потрясений.</w:t>
      </w:r>
    </w:p>
    <w:p w:rsidR="00000000" w:rsidRDefault="00000000">
      <w:pPr>
        <w:tabs>
          <w:tab w:val="left" w:pos="680"/>
          <w:tab w:val="left" w:pos="907"/>
        </w:tabs>
        <w:spacing w:before="240" w:line="280" w:lineRule="exact"/>
        <w:ind w:firstLine="680"/>
        <w:jc w:val="both"/>
        <w:rPr>
          <w:sz w:val="22"/>
        </w:rPr>
      </w:pPr>
      <w:r>
        <w:rPr>
          <w:sz w:val="22"/>
        </w:rPr>
        <w:t>В отношении положений подпунктов a)–h) статьи 14 следует отметить, что датские женщины, проживающие в сельских районах, пользуются теми же правами и возможностями, что и другие граждане Дании. Поэтому нет никакой необходимости принимать специальные меры по ликвидации дискриминации в отношении женщин, проживающих в сельских районах, в том что касается их прав и возможностей как граждан страны.</w:t>
      </w:r>
    </w:p>
    <w:p w:rsidR="00000000" w:rsidRDefault="00000000">
      <w:pPr>
        <w:pStyle w:val="Heading2"/>
        <w:tabs>
          <w:tab w:val="left" w:pos="680"/>
          <w:tab w:val="left" w:pos="907"/>
        </w:tabs>
        <w:spacing w:before="720" w:line="280" w:lineRule="exact"/>
        <w:ind w:firstLine="680"/>
        <w:jc w:val="both"/>
        <w:rPr>
          <w:spacing w:val="0"/>
          <w:sz w:val="28"/>
        </w:rPr>
      </w:pPr>
      <w:r>
        <w:rPr>
          <w:spacing w:val="0"/>
          <w:sz w:val="28"/>
        </w:rPr>
        <w:t>IV.  Правоспособность, брак и семья</w:t>
      </w:r>
    </w:p>
    <w:p w:rsidR="00000000" w:rsidRDefault="00000000">
      <w:pPr>
        <w:pStyle w:val="Heading4"/>
        <w:tabs>
          <w:tab w:val="left" w:pos="680"/>
          <w:tab w:val="left" w:pos="907"/>
        </w:tabs>
        <w:spacing w:before="240" w:line="280" w:lineRule="exact"/>
        <w:ind w:firstLine="680"/>
        <w:jc w:val="both"/>
      </w:pPr>
      <w:r>
        <w:t>Статья 15.  Правоспособность и Статья 16.  Брак и семейные отношения</w:t>
      </w:r>
    </w:p>
    <w:p w:rsidR="00000000" w:rsidRDefault="00000000">
      <w:pPr>
        <w:tabs>
          <w:tab w:val="left" w:pos="680"/>
          <w:tab w:val="left" w:pos="907"/>
        </w:tabs>
        <w:spacing w:before="240" w:line="280" w:lineRule="exact"/>
        <w:ind w:firstLine="680"/>
        <w:jc w:val="both"/>
        <w:rPr>
          <w:sz w:val="22"/>
        </w:rPr>
      </w:pPr>
      <w:r>
        <w:rPr>
          <w:sz w:val="22"/>
        </w:rPr>
        <w:t>В Дании женщины и мужчины обладают равными правами в сфере экономической и социальной жизни в том, что касается равенства перед законом, и во всех вопросах брака и семейных отношений.</w:t>
      </w:r>
    </w:p>
    <w:p w:rsidR="00000000" w:rsidRDefault="00000000">
      <w:pPr>
        <w:tabs>
          <w:tab w:val="left" w:pos="680"/>
          <w:tab w:val="left" w:pos="907"/>
        </w:tabs>
        <w:spacing w:before="240" w:line="280" w:lineRule="exact"/>
        <w:ind w:firstLine="680"/>
        <w:jc w:val="both"/>
        <w:rPr>
          <w:sz w:val="22"/>
        </w:rPr>
      </w:pPr>
      <w:r>
        <w:rPr>
          <w:sz w:val="22"/>
        </w:rPr>
        <w:t>В связи с этим делается ссылка на предыдущие доклады и ответы на вопросы, заданные в ходе рассмотрения предыдущих докладов.</w:t>
      </w:r>
    </w:p>
    <w:p w:rsidR="00000000" w:rsidRDefault="00000000">
      <w:pPr>
        <w:pStyle w:val="BodyText3"/>
        <w:tabs>
          <w:tab w:val="left" w:pos="680"/>
          <w:tab w:val="left" w:pos="907"/>
        </w:tabs>
        <w:spacing w:before="240" w:line="280" w:lineRule="exact"/>
        <w:ind w:left="680" w:hanging="680"/>
        <w:jc w:val="both"/>
        <w:rPr>
          <w:sz w:val="22"/>
        </w:rPr>
      </w:pPr>
      <w:r>
        <w:rPr>
          <w:sz w:val="22"/>
          <w:lang w:val="en-US"/>
        </w:rPr>
        <w:tab/>
      </w:r>
      <w:r>
        <w:rPr>
          <w:sz w:val="22"/>
        </w:rPr>
        <w:t>Положение об отказе в выдаче разрешения на воссоединение семей, если одному из супругов еще не исполнилось 24 года, и об усилиях по борьбе с браками, заключенными без согласия одной из сторон</w:t>
      </w:r>
    </w:p>
    <w:p w:rsidR="00000000" w:rsidRDefault="00000000">
      <w:pPr>
        <w:tabs>
          <w:tab w:val="left" w:pos="680"/>
          <w:tab w:val="left" w:pos="907"/>
        </w:tabs>
        <w:spacing w:before="240" w:line="280" w:lineRule="exact"/>
        <w:ind w:firstLine="680"/>
        <w:jc w:val="both"/>
        <w:rPr>
          <w:sz w:val="22"/>
        </w:rPr>
      </w:pPr>
      <w:r>
        <w:rPr>
          <w:sz w:val="22"/>
        </w:rPr>
        <w:t>Закон № 365 от 6 июня 2002 года о внесении поправок в Закон об иностранных подданных, Закон о браке и другие законы, в частности, предусматривает следующие поправки в условиях воссоединения семей:</w:t>
      </w:r>
    </w:p>
    <w:p w:rsidR="00000000" w:rsidRDefault="00000000">
      <w:pPr>
        <w:tabs>
          <w:tab w:val="left" w:pos="680"/>
          <w:tab w:val="left" w:pos="907"/>
        </w:tabs>
        <w:spacing w:before="240" w:line="280" w:lineRule="exact"/>
        <w:ind w:left="907" w:hanging="907"/>
        <w:jc w:val="both"/>
        <w:rPr>
          <w:sz w:val="22"/>
        </w:rPr>
      </w:pPr>
      <w:r>
        <w:rPr>
          <w:sz w:val="22"/>
          <w:lang w:val="en-US"/>
        </w:rPr>
        <w:tab/>
      </w:r>
      <w:r>
        <w:rPr>
          <w:sz w:val="22"/>
        </w:rPr>
        <w:t>–</w:t>
      </w:r>
      <w:r>
        <w:rPr>
          <w:sz w:val="22"/>
        </w:rPr>
        <w:tab/>
        <w:t>воссоединение семей обычно не разрешается, если одному из супругов еще не исполнилось 24 года;</w:t>
      </w:r>
    </w:p>
    <w:p w:rsidR="00000000" w:rsidRDefault="00000000">
      <w:pPr>
        <w:tabs>
          <w:tab w:val="left" w:pos="680"/>
          <w:tab w:val="left" w:pos="907"/>
        </w:tabs>
        <w:spacing w:before="240" w:line="280" w:lineRule="exact"/>
        <w:ind w:left="907" w:hanging="907"/>
        <w:jc w:val="both"/>
        <w:rPr>
          <w:sz w:val="22"/>
        </w:rPr>
      </w:pPr>
      <w:r>
        <w:rPr>
          <w:sz w:val="22"/>
          <w:lang w:val="en-US"/>
        </w:rPr>
        <w:tab/>
      </w:r>
      <w:r>
        <w:rPr>
          <w:sz w:val="22"/>
        </w:rPr>
        <w:t>–</w:t>
      </w:r>
      <w:r>
        <w:rPr>
          <w:sz w:val="22"/>
        </w:rPr>
        <w:tab/>
        <w:t>воссоединение семей обычно не разрешается, если возникают сомнения в том, что брак был заключен или союз был образован по желанию обеих сторон.</w:t>
      </w:r>
    </w:p>
    <w:p w:rsidR="00000000" w:rsidRDefault="00000000">
      <w:pPr>
        <w:tabs>
          <w:tab w:val="left" w:pos="680"/>
          <w:tab w:val="left" w:pos="907"/>
        </w:tabs>
        <w:spacing w:before="240" w:line="280" w:lineRule="exact"/>
        <w:ind w:firstLine="680"/>
        <w:jc w:val="both"/>
        <w:rPr>
          <w:sz w:val="22"/>
        </w:rPr>
      </w:pPr>
      <w:r>
        <w:rPr>
          <w:sz w:val="22"/>
        </w:rPr>
        <w:t>Министерство по делам беженцев, иммиграции и интеграции не находит должных оснований для отмены введенного в 2002 году увеличения возрастной планки для воссоединения семей с 18 до 24 лет. Цель данного требования описывается ниже.</w:t>
      </w:r>
    </w:p>
    <w:p w:rsidR="00000000" w:rsidRDefault="00000000">
      <w:pPr>
        <w:tabs>
          <w:tab w:val="left" w:pos="680"/>
          <w:tab w:val="left" w:pos="907"/>
        </w:tabs>
        <w:spacing w:before="240" w:line="280" w:lineRule="exact"/>
        <w:ind w:firstLine="680"/>
        <w:jc w:val="both"/>
        <w:rPr>
          <w:sz w:val="22"/>
        </w:rPr>
      </w:pPr>
      <w:r>
        <w:rPr>
          <w:sz w:val="22"/>
        </w:rPr>
        <w:t>Как указывается далее, Министерство по делам беженцев, иммиграции и интеграции в 2003 году приняло дальнейшие правовые меры в отношении браков, заключенных по принуждению или под давлением без согласия одной из сторон.</w:t>
      </w:r>
    </w:p>
    <w:p w:rsidR="00000000" w:rsidRDefault="00000000">
      <w:pPr>
        <w:tabs>
          <w:tab w:val="left" w:pos="680"/>
          <w:tab w:val="left" w:pos="907"/>
        </w:tabs>
        <w:spacing w:before="240" w:line="280" w:lineRule="exact"/>
        <w:ind w:firstLine="680"/>
        <w:jc w:val="both"/>
        <w:rPr>
          <w:sz w:val="22"/>
        </w:rPr>
      </w:pPr>
      <w:r>
        <w:rPr>
          <w:sz w:val="22"/>
        </w:rPr>
        <w:t>Помимо правовых мер правительство Дании 15 августа 2003 года утвердило план действий на 2003–2005 годы по борьбе с практикой принудительных, добровольно-принудительных и организованных браков, в котором предусматривается 21 мера для:</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предупреждения принудительных браков;</w:t>
      </w:r>
    </w:p>
    <w:p w:rsidR="00000000" w:rsidRDefault="00000000">
      <w:pPr>
        <w:tabs>
          <w:tab w:val="left" w:pos="680"/>
          <w:tab w:val="left" w:pos="907"/>
        </w:tabs>
        <w:spacing w:before="120" w:line="280" w:lineRule="exact"/>
        <w:ind w:left="907" w:hanging="907"/>
        <w:jc w:val="both"/>
        <w:rPr>
          <w:sz w:val="22"/>
        </w:rPr>
      </w:pPr>
      <w:r>
        <w:rPr>
          <w:sz w:val="22"/>
        </w:rPr>
        <w:tab/>
      </w:r>
      <w:r>
        <w:rPr>
          <w:sz w:val="22"/>
        </w:rPr>
        <w:sym w:font="Symbol" w:char="F0B7"/>
      </w:r>
      <w:r>
        <w:rPr>
          <w:sz w:val="22"/>
        </w:rPr>
        <w:tab/>
        <w:t>противодействия воссоединению семей, основанных не на любви, а на расчете (организованные браки);</w:t>
      </w:r>
    </w:p>
    <w:p w:rsidR="00000000" w:rsidRDefault="00000000">
      <w:pPr>
        <w:tabs>
          <w:tab w:val="left" w:pos="680"/>
          <w:tab w:val="left" w:pos="907"/>
        </w:tabs>
        <w:spacing w:before="120" w:line="280" w:lineRule="exact"/>
        <w:ind w:left="907" w:hanging="907"/>
        <w:jc w:val="both"/>
        <w:rPr>
          <w:sz w:val="22"/>
        </w:rPr>
      </w:pPr>
      <w:r>
        <w:rPr>
          <w:sz w:val="22"/>
        </w:rPr>
        <w:tab/>
      </w:r>
      <w:r>
        <w:rPr>
          <w:sz w:val="22"/>
        </w:rPr>
        <w:sym w:font="Symbol" w:char="F0B7"/>
      </w:r>
      <w:r>
        <w:rPr>
          <w:sz w:val="22"/>
        </w:rPr>
        <w:tab/>
        <w:t>содействия лучшей интеграции и обеспечения равноправия;</w:t>
      </w:r>
    </w:p>
    <w:p w:rsidR="00000000" w:rsidRDefault="00000000">
      <w:pPr>
        <w:tabs>
          <w:tab w:val="left" w:pos="680"/>
          <w:tab w:val="left" w:pos="907"/>
        </w:tabs>
        <w:spacing w:before="120" w:line="280" w:lineRule="exact"/>
        <w:ind w:left="907" w:hanging="907"/>
        <w:jc w:val="both"/>
        <w:rPr>
          <w:sz w:val="22"/>
        </w:rPr>
      </w:pPr>
      <w:r>
        <w:rPr>
          <w:sz w:val="22"/>
        </w:rPr>
        <w:tab/>
      </w:r>
      <w:r>
        <w:rPr>
          <w:sz w:val="22"/>
        </w:rPr>
        <w:sym w:font="Symbol" w:char="F0B7"/>
      </w:r>
      <w:r>
        <w:rPr>
          <w:sz w:val="22"/>
        </w:rPr>
        <w:tab/>
        <w:t>уделения повышенного внимания проблемам браков среди этнической молодежи в Дании;</w:t>
      </w:r>
    </w:p>
    <w:p w:rsidR="00000000" w:rsidRDefault="00000000">
      <w:pPr>
        <w:tabs>
          <w:tab w:val="left" w:pos="680"/>
          <w:tab w:val="left" w:pos="907"/>
        </w:tabs>
        <w:spacing w:before="120" w:line="280" w:lineRule="exact"/>
        <w:ind w:left="907" w:hanging="907"/>
        <w:jc w:val="both"/>
        <w:rPr>
          <w:sz w:val="22"/>
        </w:rPr>
      </w:pPr>
      <w:r>
        <w:rPr>
          <w:sz w:val="22"/>
        </w:rPr>
        <w:tab/>
      </w:r>
      <w:r>
        <w:rPr>
          <w:sz w:val="22"/>
        </w:rPr>
        <w:sym w:font="Symbol" w:char="F0B7"/>
      </w:r>
      <w:r>
        <w:rPr>
          <w:sz w:val="22"/>
        </w:rPr>
        <w:tab/>
        <w:t>распространения информации об основных проблемах всех тех, кто имеет те или иные контакты с этническими меньшинствами, а именно врачей, социальных работников, посетителей медицинских учреждений и учителей.</w:t>
      </w:r>
    </w:p>
    <w:p w:rsidR="00000000" w:rsidRDefault="00000000">
      <w:pPr>
        <w:tabs>
          <w:tab w:val="left" w:pos="680"/>
          <w:tab w:val="left" w:pos="907"/>
        </w:tabs>
        <w:spacing w:before="240" w:line="280" w:lineRule="exact"/>
        <w:ind w:firstLine="680"/>
        <w:jc w:val="both"/>
        <w:rPr>
          <w:sz w:val="22"/>
        </w:rPr>
      </w:pPr>
      <w:r>
        <w:rPr>
          <w:sz w:val="22"/>
        </w:rPr>
        <w:t>С помощью этого плана действий правительство Дании стремится акцентировать внимание на свободе выбора, защите человеческой личности и гендерном равенстве, а также на превентивных мерах для предупреждения принудительных браков. Правительство Дании выделяет средства для финансовой поддержки инициатив, направленных на реализацию этого плана действий.</w:t>
      </w:r>
    </w:p>
    <w:p w:rsidR="00000000" w:rsidRDefault="00000000">
      <w:pPr>
        <w:tabs>
          <w:tab w:val="left" w:pos="680"/>
          <w:tab w:val="left" w:pos="907"/>
        </w:tabs>
        <w:spacing w:before="240" w:line="280" w:lineRule="exact"/>
        <w:ind w:firstLine="680"/>
        <w:jc w:val="both"/>
        <w:rPr>
          <w:sz w:val="22"/>
        </w:rPr>
      </w:pPr>
      <w:r>
        <w:rPr>
          <w:sz w:val="22"/>
        </w:rPr>
        <w:t>Закон № 365 от 6 июня 2002 года ввел общее правило относительно того, что браки, заключенные без свободного согласия обеих сторон, не могут являться основанием для воссоединения семей, и установил возрастную планку – 24 года для обоих супругов, чтобы получить разрешение на воссоединение семьи.</w:t>
      </w:r>
    </w:p>
    <w:p w:rsidR="00000000" w:rsidRDefault="00000000">
      <w:pPr>
        <w:tabs>
          <w:tab w:val="left" w:pos="680"/>
          <w:tab w:val="left" w:pos="907"/>
        </w:tabs>
        <w:spacing w:before="240" w:line="280" w:lineRule="exact"/>
        <w:ind w:firstLine="680"/>
        <w:jc w:val="both"/>
        <w:rPr>
          <w:sz w:val="22"/>
        </w:rPr>
      </w:pPr>
      <w:r>
        <w:rPr>
          <w:sz w:val="22"/>
        </w:rPr>
        <w:t>Цель этих и других поправок, касающихся условий воссоединения семей, предусмотренных в принятом Законе, заключалась в том, чтобы ограничить число иностранцев, воссоединяющихся со своими семьями, воспрепятствовать возникновению проблем с интеграцией и активизировать усилия по борьбе с принудительными браками.</w:t>
      </w:r>
    </w:p>
    <w:p w:rsidR="00000000" w:rsidRDefault="00000000">
      <w:pPr>
        <w:tabs>
          <w:tab w:val="left" w:pos="680"/>
          <w:tab w:val="left" w:pos="907"/>
        </w:tabs>
        <w:spacing w:before="240" w:line="280" w:lineRule="exact"/>
        <w:ind w:firstLine="680"/>
        <w:jc w:val="both"/>
        <w:rPr>
          <w:sz w:val="22"/>
        </w:rPr>
      </w:pPr>
      <w:r>
        <w:rPr>
          <w:sz w:val="22"/>
        </w:rPr>
        <w:t>За счет введения требования, в соответствии с которым для получения разрешения на воссоединение семьи оба супруга должны достичь 24-летнего возраста, правительство стремится сократить риск принудительных и организованных браков, заключенных для целей последующего воссоединения семей. Чем старше человек, тем больше он может противостоять давлению со стороны своей семьи или других лиц, принуждающих его вступить в брак вопреки его/ее воле. Введение возрастного ценза направлено на то, чтобы защитить молодых людей от давления, связанного со вступлением в брак, и освободить молодых людей от необходимости доказывать иммиграционным властям, что они якобы хотят воссоединиться со своими супругами, хотя на самом деле это вовсе не так.</w:t>
      </w:r>
    </w:p>
    <w:p w:rsidR="00000000" w:rsidRDefault="00000000">
      <w:pPr>
        <w:tabs>
          <w:tab w:val="left" w:pos="680"/>
          <w:tab w:val="left" w:pos="907"/>
        </w:tabs>
        <w:spacing w:before="220" w:line="280" w:lineRule="exact"/>
        <w:ind w:firstLine="680"/>
        <w:jc w:val="both"/>
        <w:rPr>
          <w:sz w:val="22"/>
        </w:rPr>
      </w:pPr>
      <w:r>
        <w:rPr>
          <w:sz w:val="22"/>
        </w:rPr>
        <w:t>К сожалению, несмотря на принятые летом 2002 года поправки и дальнейшие усилия, по-прежнему имеют место случаи, когда в основном молодые женщины из этнических меньшинств подвергаются угрозам и давлению со стороны своих семей, которые принуждают или заставляют их вступить в брак с мужчинами, выбранными для них их семьями. Правительство Дании считает такую практику неприемлемой.</w:t>
      </w:r>
    </w:p>
    <w:p w:rsidR="00000000" w:rsidRDefault="00000000">
      <w:pPr>
        <w:tabs>
          <w:tab w:val="left" w:pos="680"/>
          <w:tab w:val="left" w:pos="907"/>
        </w:tabs>
        <w:spacing w:before="220" w:line="280" w:lineRule="exact"/>
        <w:ind w:firstLine="680"/>
        <w:jc w:val="both"/>
        <w:rPr>
          <w:sz w:val="22"/>
        </w:rPr>
      </w:pPr>
      <w:r>
        <w:rPr>
          <w:sz w:val="22"/>
        </w:rPr>
        <w:t>В связи с этим предпринимаются дальнейшие шаги по борьбе с браками, заключенными по принуждению или под давлением, вопреки желанию одной из сторон.</w:t>
      </w:r>
    </w:p>
    <w:p w:rsidR="00000000" w:rsidRDefault="00000000">
      <w:pPr>
        <w:tabs>
          <w:tab w:val="left" w:pos="680"/>
          <w:tab w:val="left" w:pos="907"/>
        </w:tabs>
        <w:spacing w:before="220" w:line="280" w:lineRule="exact"/>
        <w:ind w:firstLine="680"/>
        <w:jc w:val="both"/>
        <w:rPr>
          <w:sz w:val="22"/>
        </w:rPr>
      </w:pPr>
      <w:r>
        <w:rPr>
          <w:sz w:val="22"/>
        </w:rPr>
        <w:t>Результаты детального анализа случаев отказа в выдаче разрешения на воссоединение семей за период с 1 января 2001 года по 31 июля 2003 года на том основании, что брак не может считаться заключенным на основе добровольного согласия обеих сторон, свидетельствуют о том, что чаще чем в каждом третьем случае брак был заключен между близкими родственниками или лицами, находящимися в определенном родстве. Большинство таких случаев были связаны с браками, заключенными между двоюродными братьями и сестрами. Для современного датского общества желание вступить в брак с близким родственником (так называемые двоюродные браки) или с другими лицами, находящимися в иной степени близкого родства, довольно необычно, особенно если стороны до заключения брака не имели никаких других отношений, кроме фактических отношений родства. Результаты исследования свидетельствуют о том, что "двоюродные" браки нередко являются принудительными браками, заключаемыми по причине того, что семьи в стране происхождения оказывают давление на стороны, заставляя их вступить в брак, для того чтобы обеспечить своим детям будущее на Западе.</w:t>
      </w:r>
    </w:p>
    <w:p w:rsidR="00000000" w:rsidRDefault="00000000">
      <w:pPr>
        <w:tabs>
          <w:tab w:val="left" w:pos="680"/>
          <w:tab w:val="left" w:pos="907"/>
        </w:tabs>
        <w:spacing w:before="220" w:line="280" w:lineRule="exact"/>
        <w:ind w:firstLine="680"/>
        <w:jc w:val="both"/>
        <w:rPr>
          <w:sz w:val="22"/>
        </w:rPr>
      </w:pPr>
      <w:r>
        <w:rPr>
          <w:sz w:val="22"/>
        </w:rPr>
        <w:t>Закон № 1204 от 27 декабря 2003 года о внесении поправок в Закон об иностранных подданных ввел понятие презумпции, подразумевающее, что, если брак или союз был заключен между близкими родственниками или лицами, находящимися в иной степени близкого родства, тот факт, что он был заключен на основании свободного желания обеих сторон, должен ставиться под сомнение, если только не имеется особых причин считать такие сомнения необоснованными. В соответствии с этим Законом просьбы о разрешении на воссоединение семьи обычно отклоняются на том основании, что такой брак или союз не может считаться заключенным по свободному желанию обоих супругов.</w:t>
      </w:r>
    </w:p>
    <w:p w:rsidR="00000000" w:rsidRDefault="00000000">
      <w:pPr>
        <w:tabs>
          <w:tab w:val="left" w:pos="680"/>
          <w:tab w:val="left" w:pos="907"/>
        </w:tabs>
        <w:spacing w:before="220" w:line="280" w:lineRule="exact"/>
        <w:ind w:firstLine="680"/>
        <w:jc w:val="both"/>
        <w:rPr>
          <w:sz w:val="22"/>
        </w:rPr>
      </w:pPr>
      <w:r>
        <w:rPr>
          <w:sz w:val="22"/>
        </w:rPr>
        <w:t>Если стороны смогут доказать, что, несмотря на их родственные отношения, их брак или союз был заключен по их собственному желанию, довод о том, что они являются близкими родственниками, не может служить основанием для отказа таким супругам в праве на воссоединение. Например, можно представить доказательство того, что, помимо обычных отношений родства, супруги близко общались друг с другом в течение длительного периода времени до заключения брака или союза, что пара по собственной воле планировала брак или что пара вела совместное хозяйство до заключения брака.</w:t>
      </w:r>
    </w:p>
    <w:p w:rsidR="00000000" w:rsidRDefault="00000000">
      <w:pPr>
        <w:tabs>
          <w:tab w:val="left" w:pos="680"/>
          <w:tab w:val="left" w:pos="907"/>
        </w:tabs>
        <w:spacing w:before="220" w:line="280" w:lineRule="exact"/>
        <w:ind w:firstLine="680"/>
        <w:jc w:val="both"/>
        <w:rPr>
          <w:sz w:val="22"/>
        </w:rPr>
      </w:pPr>
      <w:r>
        <w:rPr>
          <w:sz w:val="22"/>
        </w:rPr>
        <w:t>Закон № 1204 от 27 декабря 2003 года о внесении поправок в Закон об иностранных подданных подразумевает также, что имевшие место случаи воссоединения супругов в близких семьях сторон (в данном контексте речь идет о родителях, братьях и сестрах) должны расцениваться как принудительные браки или союзы. Принимая решение о том, что брак или союз, возможно, является принудительным, иммиграционные власти наряду со всей другой информацией, проходящей по конкретному делу, должны учитывать сведения об имевших место случаях воссоединения супругов в близких семьях сторон.</w:t>
      </w:r>
    </w:p>
    <w:p w:rsidR="00000000" w:rsidRDefault="00000000">
      <w:pPr>
        <w:pStyle w:val="Heading2"/>
        <w:tabs>
          <w:tab w:val="left" w:pos="680"/>
          <w:tab w:val="left" w:pos="907"/>
        </w:tabs>
        <w:spacing w:line="280" w:lineRule="exact"/>
        <w:rPr>
          <w:sz w:val="28"/>
        </w:rPr>
      </w:pPr>
      <w:r>
        <w:rPr>
          <w:sz w:val="28"/>
        </w:rPr>
        <w:t>Таблицы</w:t>
      </w:r>
    </w:p>
    <w:p w:rsidR="00000000" w:rsidRDefault="00000000">
      <w:pPr>
        <w:pStyle w:val="BodyText"/>
        <w:tabs>
          <w:tab w:val="left" w:pos="680"/>
          <w:tab w:val="left" w:pos="907"/>
        </w:tabs>
        <w:spacing w:before="120" w:after="120" w:line="280" w:lineRule="exact"/>
        <w:jc w:val="left"/>
        <w:rPr>
          <w:sz w:val="22"/>
        </w:rPr>
      </w:pPr>
      <w:r>
        <w:rPr>
          <w:sz w:val="22"/>
        </w:rPr>
        <w:t xml:space="preserve">Таблица 1. Представленность женщин и мужчин в государственных советах, комиссиях </w:t>
      </w:r>
      <w:r>
        <w:rPr>
          <w:sz w:val="22"/>
        </w:rPr>
        <w:br/>
        <w:t>и комитетах, учрежденных в 2000–2004 годах</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43"/>
        <w:gridCol w:w="2026"/>
        <w:gridCol w:w="1908"/>
        <w:gridCol w:w="1897"/>
        <w:gridCol w:w="1873"/>
      </w:tblGrid>
      <w:tr w:rsidR="00000000">
        <w:tblPrEx>
          <w:tblCellMar>
            <w:top w:w="0" w:type="dxa"/>
            <w:bottom w:w="0" w:type="dxa"/>
          </w:tblCellMar>
        </w:tblPrEx>
        <w:tc>
          <w:tcPr>
            <w:tcW w:w="1943" w:type="dxa"/>
            <w:tcBorders>
              <w:top w:val="single" w:sz="4" w:space="0" w:color="auto"/>
              <w:left w:val="nil"/>
              <w:bottom w:val="single" w:sz="4" w:space="0" w:color="auto"/>
            </w:tcBorders>
          </w:tcPr>
          <w:p w:rsidR="00000000" w:rsidRDefault="00000000">
            <w:pPr>
              <w:tabs>
                <w:tab w:val="left" w:pos="680"/>
                <w:tab w:val="left" w:pos="907"/>
              </w:tabs>
              <w:jc w:val="center"/>
              <w:rPr>
                <w:b/>
                <w:sz w:val="20"/>
              </w:rPr>
            </w:pPr>
            <w:r>
              <w:rPr>
                <w:b/>
                <w:sz w:val="20"/>
              </w:rPr>
              <w:t>Год учреждения комитета</w:t>
            </w:r>
          </w:p>
        </w:tc>
        <w:tc>
          <w:tcPr>
            <w:tcW w:w="2026"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Количество комитетов</w:t>
            </w:r>
          </w:p>
        </w:tc>
        <w:tc>
          <w:tcPr>
            <w:tcW w:w="1908"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Женщины</w:t>
            </w:r>
          </w:p>
        </w:tc>
        <w:tc>
          <w:tcPr>
            <w:tcW w:w="1897"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Мужчины</w:t>
            </w:r>
          </w:p>
        </w:tc>
        <w:tc>
          <w:tcPr>
            <w:tcW w:w="1873" w:type="dxa"/>
            <w:tcBorders>
              <w:top w:val="single" w:sz="4" w:space="0" w:color="auto"/>
              <w:bottom w:val="single" w:sz="4" w:space="0" w:color="auto"/>
              <w:right w:val="nil"/>
            </w:tcBorders>
          </w:tcPr>
          <w:p w:rsidR="00000000" w:rsidRDefault="00000000">
            <w:pPr>
              <w:tabs>
                <w:tab w:val="left" w:pos="680"/>
                <w:tab w:val="left" w:pos="907"/>
              </w:tabs>
              <w:jc w:val="center"/>
              <w:rPr>
                <w:b/>
                <w:sz w:val="20"/>
              </w:rPr>
            </w:pPr>
            <w:r>
              <w:rPr>
                <w:b/>
                <w:sz w:val="20"/>
              </w:rPr>
              <w:t>Доля женщин (в процентах)</w:t>
            </w:r>
          </w:p>
        </w:tc>
      </w:tr>
      <w:tr w:rsidR="00000000">
        <w:tblPrEx>
          <w:tblCellMar>
            <w:top w:w="0" w:type="dxa"/>
            <w:bottom w:w="0" w:type="dxa"/>
          </w:tblCellMar>
        </w:tblPrEx>
        <w:tc>
          <w:tcPr>
            <w:tcW w:w="1943" w:type="dxa"/>
            <w:tcBorders>
              <w:top w:val="single" w:sz="4" w:space="0" w:color="auto"/>
              <w:left w:val="nil"/>
              <w:bottom w:val="nil"/>
            </w:tcBorders>
          </w:tcPr>
          <w:p w:rsidR="00000000" w:rsidRDefault="00000000">
            <w:pPr>
              <w:tabs>
                <w:tab w:val="left" w:pos="680"/>
                <w:tab w:val="left" w:pos="907"/>
              </w:tabs>
              <w:jc w:val="center"/>
              <w:rPr>
                <w:sz w:val="20"/>
              </w:rPr>
            </w:pPr>
            <w:r>
              <w:rPr>
                <w:sz w:val="20"/>
              </w:rPr>
              <w:t>2000</w:t>
            </w:r>
          </w:p>
        </w:tc>
        <w:tc>
          <w:tcPr>
            <w:tcW w:w="2026" w:type="dxa"/>
            <w:tcBorders>
              <w:top w:val="single" w:sz="4" w:space="0" w:color="auto"/>
            </w:tcBorders>
          </w:tcPr>
          <w:p w:rsidR="00000000" w:rsidRDefault="00000000">
            <w:pPr>
              <w:tabs>
                <w:tab w:val="left" w:pos="680"/>
                <w:tab w:val="left" w:pos="907"/>
              </w:tabs>
              <w:jc w:val="center"/>
              <w:rPr>
                <w:sz w:val="20"/>
              </w:rPr>
            </w:pPr>
            <w:r>
              <w:rPr>
                <w:sz w:val="20"/>
              </w:rPr>
              <w:t>19</w:t>
            </w:r>
          </w:p>
        </w:tc>
        <w:tc>
          <w:tcPr>
            <w:tcW w:w="1908" w:type="dxa"/>
            <w:tcBorders>
              <w:top w:val="single" w:sz="4" w:space="0" w:color="auto"/>
            </w:tcBorders>
          </w:tcPr>
          <w:p w:rsidR="00000000" w:rsidRDefault="00000000">
            <w:pPr>
              <w:tabs>
                <w:tab w:val="left" w:pos="680"/>
                <w:tab w:val="left" w:pos="907"/>
              </w:tabs>
              <w:jc w:val="center"/>
              <w:rPr>
                <w:sz w:val="20"/>
              </w:rPr>
            </w:pPr>
            <w:r>
              <w:rPr>
                <w:sz w:val="20"/>
              </w:rPr>
              <w:t>117</w:t>
            </w:r>
          </w:p>
        </w:tc>
        <w:tc>
          <w:tcPr>
            <w:tcW w:w="1897" w:type="dxa"/>
            <w:tcBorders>
              <w:top w:val="single" w:sz="4" w:space="0" w:color="auto"/>
            </w:tcBorders>
          </w:tcPr>
          <w:p w:rsidR="00000000" w:rsidRDefault="00000000">
            <w:pPr>
              <w:tabs>
                <w:tab w:val="left" w:pos="680"/>
                <w:tab w:val="left" w:pos="907"/>
              </w:tabs>
              <w:jc w:val="center"/>
              <w:rPr>
                <w:sz w:val="20"/>
              </w:rPr>
            </w:pPr>
            <w:r>
              <w:rPr>
                <w:sz w:val="20"/>
              </w:rPr>
              <w:t>147</w:t>
            </w:r>
          </w:p>
        </w:tc>
        <w:tc>
          <w:tcPr>
            <w:tcW w:w="1873" w:type="dxa"/>
            <w:tcBorders>
              <w:top w:val="single" w:sz="4" w:space="0" w:color="auto"/>
              <w:bottom w:val="nil"/>
              <w:right w:val="nil"/>
            </w:tcBorders>
          </w:tcPr>
          <w:p w:rsidR="00000000" w:rsidRDefault="00000000">
            <w:pPr>
              <w:tabs>
                <w:tab w:val="left" w:pos="680"/>
                <w:tab w:val="left" w:pos="907"/>
              </w:tabs>
              <w:jc w:val="center"/>
              <w:rPr>
                <w:sz w:val="20"/>
              </w:rPr>
            </w:pPr>
            <w:r>
              <w:rPr>
                <w:sz w:val="20"/>
              </w:rPr>
              <w:t>44,3</w:t>
            </w:r>
          </w:p>
        </w:tc>
      </w:tr>
      <w:tr w:rsidR="00000000">
        <w:tblPrEx>
          <w:tblCellMar>
            <w:top w:w="0" w:type="dxa"/>
            <w:bottom w:w="0" w:type="dxa"/>
          </w:tblCellMar>
        </w:tblPrEx>
        <w:tc>
          <w:tcPr>
            <w:tcW w:w="1943" w:type="dxa"/>
            <w:tcBorders>
              <w:top w:val="nil"/>
              <w:left w:val="nil"/>
              <w:bottom w:val="nil"/>
            </w:tcBorders>
          </w:tcPr>
          <w:p w:rsidR="00000000" w:rsidRDefault="00000000">
            <w:pPr>
              <w:tabs>
                <w:tab w:val="left" w:pos="680"/>
                <w:tab w:val="left" w:pos="907"/>
              </w:tabs>
              <w:jc w:val="center"/>
              <w:rPr>
                <w:sz w:val="20"/>
              </w:rPr>
            </w:pPr>
            <w:r>
              <w:rPr>
                <w:sz w:val="20"/>
              </w:rPr>
              <w:t>2001</w:t>
            </w:r>
          </w:p>
        </w:tc>
        <w:tc>
          <w:tcPr>
            <w:tcW w:w="2026" w:type="dxa"/>
          </w:tcPr>
          <w:p w:rsidR="00000000" w:rsidRDefault="00000000">
            <w:pPr>
              <w:tabs>
                <w:tab w:val="left" w:pos="680"/>
                <w:tab w:val="left" w:pos="907"/>
              </w:tabs>
              <w:jc w:val="center"/>
              <w:rPr>
                <w:sz w:val="20"/>
              </w:rPr>
            </w:pPr>
            <w:r>
              <w:rPr>
                <w:sz w:val="20"/>
              </w:rPr>
              <w:t>34</w:t>
            </w:r>
          </w:p>
        </w:tc>
        <w:tc>
          <w:tcPr>
            <w:tcW w:w="1908" w:type="dxa"/>
          </w:tcPr>
          <w:p w:rsidR="00000000" w:rsidRDefault="00000000">
            <w:pPr>
              <w:tabs>
                <w:tab w:val="left" w:pos="680"/>
                <w:tab w:val="left" w:pos="907"/>
              </w:tabs>
              <w:jc w:val="center"/>
              <w:rPr>
                <w:sz w:val="20"/>
              </w:rPr>
            </w:pPr>
            <w:r>
              <w:rPr>
                <w:sz w:val="20"/>
              </w:rPr>
              <w:t>208</w:t>
            </w:r>
          </w:p>
        </w:tc>
        <w:tc>
          <w:tcPr>
            <w:tcW w:w="1897" w:type="dxa"/>
          </w:tcPr>
          <w:p w:rsidR="00000000" w:rsidRDefault="00000000">
            <w:pPr>
              <w:tabs>
                <w:tab w:val="left" w:pos="680"/>
                <w:tab w:val="left" w:pos="907"/>
              </w:tabs>
              <w:jc w:val="center"/>
              <w:rPr>
                <w:sz w:val="20"/>
              </w:rPr>
            </w:pPr>
            <w:r>
              <w:rPr>
                <w:sz w:val="20"/>
              </w:rPr>
              <w:t>262</w:t>
            </w:r>
          </w:p>
        </w:tc>
        <w:tc>
          <w:tcPr>
            <w:tcW w:w="1873" w:type="dxa"/>
            <w:tcBorders>
              <w:top w:val="nil"/>
              <w:bottom w:val="nil"/>
              <w:right w:val="nil"/>
            </w:tcBorders>
          </w:tcPr>
          <w:p w:rsidR="00000000" w:rsidRDefault="00000000">
            <w:pPr>
              <w:tabs>
                <w:tab w:val="left" w:pos="680"/>
                <w:tab w:val="left" w:pos="907"/>
              </w:tabs>
              <w:jc w:val="center"/>
              <w:rPr>
                <w:sz w:val="20"/>
              </w:rPr>
            </w:pPr>
            <w:r>
              <w:rPr>
                <w:sz w:val="20"/>
              </w:rPr>
              <w:t>44,3</w:t>
            </w:r>
          </w:p>
        </w:tc>
      </w:tr>
      <w:tr w:rsidR="00000000">
        <w:tblPrEx>
          <w:tblCellMar>
            <w:top w:w="0" w:type="dxa"/>
            <w:bottom w:w="0" w:type="dxa"/>
          </w:tblCellMar>
        </w:tblPrEx>
        <w:tc>
          <w:tcPr>
            <w:tcW w:w="1943" w:type="dxa"/>
            <w:tcBorders>
              <w:top w:val="nil"/>
              <w:left w:val="nil"/>
              <w:bottom w:val="nil"/>
            </w:tcBorders>
          </w:tcPr>
          <w:p w:rsidR="00000000" w:rsidRDefault="00000000">
            <w:pPr>
              <w:tabs>
                <w:tab w:val="left" w:pos="680"/>
                <w:tab w:val="left" w:pos="907"/>
              </w:tabs>
              <w:jc w:val="center"/>
              <w:rPr>
                <w:sz w:val="20"/>
              </w:rPr>
            </w:pPr>
            <w:r>
              <w:rPr>
                <w:sz w:val="20"/>
              </w:rPr>
              <w:t>2003</w:t>
            </w:r>
          </w:p>
        </w:tc>
        <w:tc>
          <w:tcPr>
            <w:tcW w:w="2026" w:type="dxa"/>
          </w:tcPr>
          <w:p w:rsidR="00000000" w:rsidRDefault="00000000">
            <w:pPr>
              <w:tabs>
                <w:tab w:val="left" w:pos="680"/>
                <w:tab w:val="left" w:pos="907"/>
              </w:tabs>
              <w:jc w:val="center"/>
              <w:rPr>
                <w:sz w:val="20"/>
              </w:rPr>
            </w:pPr>
            <w:r>
              <w:rPr>
                <w:sz w:val="20"/>
              </w:rPr>
              <w:t>51</w:t>
            </w:r>
          </w:p>
        </w:tc>
        <w:tc>
          <w:tcPr>
            <w:tcW w:w="1908" w:type="dxa"/>
          </w:tcPr>
          <w:p w:rsidR="00000000" w:rsidRDefault="00000000">
            <w:pPr>
              <w:tabs>
                <w:tab w:val="left" w:pos="680"/>
                <w:tab w:val="left" w:pos="907"/>
              </w:tabs>
              <w:jc w:val="center"/>
              <w:rPr>
                <w:sz w:val="20"/>
              </w:rPr>
            </w:pPr>
            <w:r>
              <w:rPr>
                <w:sz w:val="20"/>
              </w:rPr>
              <w:t>283</w:t>
            </w:r>
          </w:p>
        </w:tc>
        <w:tc>
          <w:tcPr>
            <w:tcW w:w="1897" w:type="dxa"/>
          </w:tcPr>
          <w:p w:rsidR="00000000" w:rsidRDefault="00000000">
            <w:pPr>
              <w:tabs>
                <w:tab w:val="left" w:pos="680"/>
                <w:tab w:val="left" w:pos="907"/>
              </w:tabs>
              <w:jc w:val="center"/>
              <w:rPr>
                <w:sz w:val="20"/>
              </w:rPr>
            </w:pPr>
            <w:r>
              <w:rPr>
                <w:sz w:val="20"/>
              </w:rPr>
              <w:t>525</w:t>
            </w:r>
          </w:p>
        </w:tc>
        <w:tc>
          <w:tcPr>
            <w:tcW w:w="1873" w:type="dxa"/>
            <w:tcBorders>
              <w:top w:val="nil"/>
              <w:bottom w:val="nil"/>
              <w:right w:val="nil"/>
            </w:tcBorders>
          </w:tcPr>
          <w:p w:rsidR="00000000" w:rsidRDefault="00000000">
            <w:pPr>
              <w:tabs>
                <w:tab w:val="left" w:pos="680"/>
                <w:tab w:val="left" w:pos="907"/>
              </w:tabs>
              <w:jc w:val="center"/>
              <w:rPr>
                <w:sz w:val="20"/>
              </w:rPr>
            </w:pPr>
            <w:r>
              <w:rPr>
                <w:sz w:val="20"/>
              </w:rPr>
              <w:t>35,0</w:t>
            </w:r>
          </w:p>
        </w:tc>
      </w:tr>
      <w:tr w:rsidR="00000000">
        <w:tblPrEx>
          <w:tblCellMar>
            <w:top w:w="0" w:type="dxa"/>
            <w:bottom w:w="0" w:type="dxa"/>
          </w:tblCellMar>
        </w:tblPrEx>
        <w:tc>
          <w:tcPr>
            <w:tcW w:w="1943" w:type="dxa"/>
            <w:tcBorders>
              <w:top w:val="nil"/>
              <w:left w:val="nil"/>
              <w:bottom w:val="single" w:sz="4" w:space="0" w:color="auto"/>
            </w:tcBorders>
          </w:tcPr>
          <w:p w:rsidR="00000000" w:rsidRDefault="00000000">
            <w:pPr>
              <w:tabs>
                <w:tab w:val="left" w:pos="680"/>
                <w:tab w:val="left" w:pos="907"/>
              </w:tabs>
              <w:jc w:val="center"/>
              <w:rPr>
                <w:sz w:val="20"/>
              </w:rPr>
            </w:pPr>
            <w:r>
              <w:rPr>
                <w:sz w:val="20"/>
              </w:rPr>
              <w:t>2004</w:t>
            </w:r>
          </w:p>
        </w:tc>
        <w:tc>
          <w:tcPr>
            <w:tcW w:w="2026" w:type="dxa"/>
          </w:tcPr>
          <w:p w:rsidR="00000000" w:rsidRDefault="00000000">
            <w:pPr>
              <w:tabs>
                <w:tab w:val="left" w:pos="680"/>
                <w:tab w:val="left" w:pos="907"/>
              </w:tabs>
              <w:jc w:val="center"/>
              <w:rPr>
                <w:sz w:val="20"/>
              </w:rPr>
            </w:pPr>
            <w:r>
              <w:rPr>
                <w:sz w:val="20"/>
              </w:rPr>
              <w:t>51</w:t>
            </w:r>
          </w:p>
        </w:tc>
        <w:tc>
          <w:tcPr>
            <w:tcW w:w="1908" w:type="dxa"/>
          </w:tcPr>
          <w:p w:rsidR="00000000" w:rsidRDefault="00000000">
            <w:pPr>
              <w:tabs>
                <w:tab w:val="left" w:pos="680"/>
                <w:tab w:val="left" w:pos="907"/>
              </w:tabs>
              <w:jc w:val="center"/>
              <w:rPr>
                <w:sz w:val="20"/>
              </w:rPr>
            </w:pPr>
            <w:r>
              <w:rPr>
                <w:sz w:val="20"/>
              </w:rPr>
              <w:t>276</w:t>
            </w:r>
          </w:p>
        </w:tc>
        <w:tc>
          <w:tcPr>
            <w:tcW w:w="1897" w:type="dxa"/>
          </w:tcPr>
          <w:p w:rsidR="00000000" w:rsidRDefault="00000000">
            <w:pPr>
              <w:tabs>
                <w:tab w:val="left" w:pos="680"/>
                <w:tab w:val="left" w:pos="907"/>
              </w:tabs>
              <w:jc w:val="center"/>
              <w:rPr>
                <w:sz w:val="20"/>
              </w:rPr>
            </w:pPr>
            <w:r>
              <w:rPr>
                <w:sz w:val="20"/>
              </w:rPr>
              <w:t>390</w:t>
            </w:r>
          </w:p>
        </w:tc>
        <w:tc>
          <w:tcPr>
            <w:tcW w:w="1873" w:type="dxa"/>
            <w:tcBorders>
              <w:top w:val="nil"/>
              <w:bottom w:val="single" w:sz="4" w:space="0" w:color="auto"/>
              <w:right w:val="nil"/>
            </w:tcBorders>
          </w:tcPr>
          <w:p w:rsidR="00000000" w:rsidRDefault="00000000">
            <w:pPr>
              <w:tabs>
                <w:tab w:val="left" w:pos="680"/>
                <w:tab w:val="left" w:pos="907"/>
              </w:tabs>
              <w:jc w:val="center"/>
              <w:rPr>
                <w:sz w:val="20"/>
              </w:rPr>
            </w:pPr>
            <w:r>
              <w:rPr>
                <w:sz w:val="20"/>
              </w:rPr>
              <w:t>41,4</w:t>
            </w:r>
          </w:p>
        </w:tc>
      </w:tr>
    </w:tbl>
    <w:p w:rsidR="00000000" w:rsidRDefault="00000000">
      <w:pPr>
        <w:tabs>
          <w:tab w:val="left" w:pos="680"/>
          <w:tab w:val="left" w:pos="907"/>
        </w:tabs>
        <w:spacing w:before="120" w:line="280" w:lineRule="exact"/>
        <w:rPr>
          <w:sz w:val="20"/>
        </w:rPr>
      </w:pPr>
      <w:r>
        <w:rPr>
          <w:i/>
          <w:sz w:val="20"/>
        </w:rPr>
        <w:t>Источник</w:t>
      </w:r>
      <w:r>
        <w:rPr>
          <w:sz w:val="20"/>
        </w:rPr>
        <w:t>: Министерство по вопросам гендерного равенства</w:t>
      </w:r>
    </w:p>
    <w:p w:rsidR="00000000" w:rsidRDefault="00000000">
      <w:pPr>
        <w:pStyle w:val="Heading9"/>
        <w:tabs>
          <w:tab w:val="left" w:pos="680"/>
          <w:tab w:val="left" w:pos="907"/>
        </w:tabs>
        <w:spacing w:before="240" w:line="280" w:lineRule="exact"/>
        <w:rPr>
          <w:rFonts w:ascii="TMS Roman 12pt" w:hAnsi="TMS Roman 12pt"/>
        </w:rPr>
      </w:pPr>
      <w:r>
        <w:rPr>
          <w:rFonts w:ascii="TMS Roman 12pt" w:hAnsi="TMS Roman 12pt"/>
        </w:rPr>
        <w:t>Таблица 2. Руководители в центральных органах власти, 1998–2003 годы</w:t>
      </w:r>
    </w:p>
    <w:p w:rsidR="00000000" w:rsidRDefault="00000000">
      <w:pPr>
        <w:pStyle w:val="BodyText"/>
        <w:tabs>
          <w:tab w:val="left" w:pos="680"/>
          <w:tab w:val="left" w:pos="907"/>
        </w:tabs>
        <w:spacing w:after="120" w:line="280" w:lineRule="exact"/>
        <w:rPr>
          <w:sz w:val="22"/>
        </w:rPr>
      </w:pPr>
      <w:r>
        <w:rPr>
          <w:sz w:val="22"/>
        </w:rPr>
        <w:t>Руководители в центральных органах власти (1998, 1999, 2001, 2003 годы) (в реальных цифрах)</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80"/>
        <w:gridCol w:w="1330"/>
        <w:gridCol w:w="2126"/>
        <w:gridCol w:w="2694"/>
        <w:gridCol w:w="2409"/>
      </w:tblGrid>
      <w:tr w:rsidR="00000000">
        <w:tblPrEx>
          <w:tblCellMar>
            <w:top w:w="0" w:type="dxa"/>
            <w:bottom w:w="0" w:type="dxa"/>
          </w:tblCellMar>
        </w:tblPrEx>
        <w:tc>
          <w:tcPr>
            <w:tcW w:w="1080" w:type="dxa"/>
            <w:tcBorders>
              <w:top w:val="single" w:sz="4" w:space="0" w:color="auto"/>
              <w:left w:val="nil"/>
              <w:bottom w:val="nil"/>
            </w:tcBorders>
          </w:tcPr>
          <w:p w:rsidR="00000000" w:rsidRDefault="00000000">
            <w:pPr>
              <w:tabs>
                <w:tab w:val="left" w:pos="680"/>
                <w:tab w:val="left" w:pos="907"/>
              </w:tabs>
              <w:jc w:val="center"/>
              <w:rPr>
                <w:sz w:val="20"/>
              </w:rPr>
            </w:pPr>
          </w:p>
        </w:tc>
        <w:tc>
          <w:tcPr>
            <w:tcW w:w="1330" w:type="dxa"/>
            <w:tcBorders>
              <w:top w:val="single" w:sz="4" w:space="0" w:color="auto"/>
              <w:bottom w:val="nil"/>
            </w:tcBorders>
          </w:tcPr>
          <w:p w:rsidR="00000000" w:rsidRDefault="00000000">
            <w:pPr>
              <w:pStyle w:val="FootnoteText"/>
              <w:tabs>
                <w:tab w:val="left" w:pos="680"/>
                <w:tab w:val="left" w:pos="907"/>
              </w:tabs>
              <w:jc w:val="center"/>
              <w:rPr>
                <w:rFonts w:ascii="TMS Roman 12pt" w:hAnsi="TMS Roman 12pt"/>
                <w:lang w:val="ru-RU" w:eastAsia="ru-RU"/>
              </w:rPr>
            </w:pPr>
          </w:p>
        </w:tc>
        <w:tc>
          <w:tcPr>
            <w:tcW w:w="2126" w:type="dxa"/>
            <w:tcBorders>
              <w:top w:val="single" w:sz="4" w:space="0" w:color="auto"/>
              <w:bottom w:val="nil"/>
            </w:tcBorders>
          </w:tcPr>
          <w:p w:rsidR="00000000" w:rsidRDefault="00000000">
            <w:pPr>
              <w:tabs>
                <w:tab w:val="left" w:pos="680"/>
                <w:tab w:val="left" w:pos="907"/>
              </w:tabs>
              <w:jc w:val="center"/>
              <w:rPr>
                <w:b/>
                <w:sz w:val="20"/>
              </w:rPr>
            </w:pPr>
            <w:r>
              <w:rPr>
                <w:b/>
                <w:sz w:val="20"/>
              </w:rPr>
              <w:t>Консультант и т. д.</w:t>
            </w:r>
          </w:p>
        </w:tc>
        <w:tc>
          <w:tcPr>
            <w:tcW w:w="2694" w:type="dxa"/>
            <w:tcBorders>
              <w:top w:val="single" w:sz="4" w:space="0" w:color="auto"/>
              <w:bottom w:val="nil"/>
            </w:tcBorders>
          </w:tcPr>
          <w:p w:rsidR="00000000" w:rsidRDefault="00000000">
            <w:pPr>
              <w:tabs>
                <w:tab w:val="left" w:pos="680"/>
                <w:tab w:val="left" w:pos="907"/>
              </w:tabs>
              <w:jc w:val="center"/>
              <w:rPr>
                <w:b/>
                <w:sz w:val="20"/>
              </w:rPr>
            </w:pPr>
            <w:r>
              <w:rPr>
                <w:b/>
                <w:sz w:val="20"/>
              </w:rPr>
              <w:t>Руководитель подразделения и т. д.</w:t>
            </w:r>
          </w:p>
        </w:tc>
        <w:tc>
          <w:tcPr>
            <w:tcW w:w="2409" w:type="dxa"/>
            <w:tcBorders>
              <w:top w:val="single" w:sz="4" w:space="0" w:color="auto"/>
              <w:bottom w:val="nil"/>
              <w:right w:val="nil"/>
            </w:tcBorders>
          </w:tcPr>
          <w:p w:rsidR="00000000" w:rsidRDefault="00000000">
            <w:pPr>
              <w:tabs>
                <w:tab w:val="left" w:pos="680"/>
                <w:tab w:val="left" w:pos="907"/>
              </w:tabs>
              <w:jc w:val="center"/>
              <w:rPr>
                <w:b/>
                <w:sz w:val="20"/>
              </w:rPr>
            </w:pPr>
            <w:r>
              <w:rPr>
                <w:b/>
                <w:sz w:val="20"/>
              </w:rPr>
              <w:t>Помощник министра, директор и т. д.</w:t>
            </w:r>
          </w:p>
        </w:tc>
      </w:tr>
      <w:tr w:rsidR="00000000">
        <w:tblPrEx>
          <w:tblCellMar>
            <w:top w:w="0" w:type="dxa"/>
            <w:bottom w:w="0" w:type="dxa"/>
          </w:tblCellMar>
        </w:tblPrEx>
        <w:tc>
          <w:tcPr>
            <w:tcW w:w="1080" w:type="dxa"/>
            <w:tcBorders>
              <w:top w:val="nil"/>
              <w:left w:val="nil"/>
              <w:bottom w:val="single" w:sz="4" w:space="0" w:color="auto"/>
            </w:tcBorders>
          </w:tcPr>
          <w:p w:rsidR="00000000" w:rsidRDefault="00000000">
            <w:pPr>
              <w:tabs>
                <w:tab w:val="left" w:pos="680"/>
                <w:tab w:val="left" w:pos="907"/>
              </w:tabs>
              <w:jc w:val="center"/>
              <w:rPr>
                <w:sz w:val="20"/>
              </w:rPr>
            </w:pPr>
          </w:p>
        </w:tc>
        <w:tc>
          <w:tcPr>
            <w:tcW w:w="1330" w:type="dxa"/>
            <w:tcBorders>
              <w:top w:val="nil"/>
              <w:bottom w:val="single" w:sz="4" w:space="0" w:color="auto"/>
            </w:tcBorders>
          </w:tcPr>
          <w:p w:rsidR="00000000" w:rsidRDefault="00000000">
            <w:pPr>
              <w:tabs>
                <w:tab w:val="left" w:pos="680"/>
                <w:tab w:val="left" w:pos="907"/>
              </w:tabs>
              <w:jc w:val="center"/>
              <w:rPr>
                <w:sz w:val="20"/>
              </w:rPr>
            </w:pPr>
          </w:p>
        </w:tc>
        <w:tc>
          <w:tcPr>
            <w:tcW w:w="2126" w:type="dxa"/>
            <w:tcBorders>
              <w:top w:val="nil"/>
              <w:bottom w:val="single" w:sz="4" w:space="0" w:color="auto"/>
            </w:tcBorders>
          </w:tcPr>
          <w:p w:rsidR="00000000" w:rsidRDefault="00000000">
            <w:pPr>
              <w:tabs>
                <w:tab w:val="left" w:pos="680"/>
                <w:tab w:val="left" w:pos="907"/>
              </w:tabs>
              <w:jc w:val="center"/>
              <w:rPr>
                <w:b/>
                <w:sz w:val="20"/>
              </w:rPr>
            </w:pPr>
            <w:r>
              <w:rPr>
                <w:b/>
                <w:sz w:val="20"/>
              </w:rPr>
              <w:t>(шкала заработной платы 35–36)</w:t>
            </w:r>
          </w:p>
        </w:tc>
        <w:tc>
          <w:tcPr>
            <w:tcW w:w="2694" w:type="dxa"/>
            <w:tcBorders>
              <w:top w:val="nil"/>
              <w:bottom w:val="single" w:sz="4" w:space="0" w:color="auto"/>
            </w:tcBorders>
          </w:tcPr>
          <w:p w:rsidR="00000000" w:rsidRDefault="00000000">
            <w:pPr>
              <w:tabs>
                <w:tab w:val="left" w:pos="680"/>
                <w:tab w:val="left" w:pos="907"/>
              </w:tabs>
              <w:jc w:val="center"/>
              <w:rPr>
                <w:b/>
                <w:sz w:val="20"/>
              </w:rPr>
            </w:pPr>
            <w:r>
              <w:rPr>
                <w:b/>
                <w:sz w:val="20"/>
              </w:rPr>
              <w:t xml:space="preserve">(шкала заработной </w:t>
            </w:r>
            <w:r>
              <w:rPr>
                <w:b/>
                <w:sz w:val="20"/>
              </w:rPr>
              <w:br/>
              <w:t>платы 37–38)</w:t>
            </w:r>
          </w:p>
        </w:tc>
        <w:tc>
          <w:tcPr>
            <w:tcW w:w="2409" w:type="dxa"/>
            <w:tcBorders>
              <w:top w:val="nil"/>
              <w:bottom w:val="single" w:sz="4" w:space="0" w:color="auto"/>
              <w:right w:val="nil"/>
            </w:tcBorders>
          </w:tcPr>
          <w:p w:rsidR="00000000" w:rsidRDefault="00000000">
            <w:pPr>
              <w:tabs>
                <w:tab w:val="left" w:pos="680"/>
                <w:tab w:val="left" w:pos="907"/>
              </w:tabs>
              <w:jc w:val="center"/>
              <w:rPr>
                <w:b/>
                <w:sz w:val="20"/>
              </w:rPr>
            </w:pPr>
            <w:r>
              <w:rPr>
                <w:b/>
                <w:sz w:val="20"/>
              </w:rPr>
              <w:t>(шкала заработной платы 39–42)</w:t>
            </w:r>
          </w:p>
        </w:tc>
      </w:tr>
      <w:tr w:rsidR="00000000">
        <w:tblPrEx>
          <w:tblCellMar>
            <w:top w:w="0" w:type="dxa"/>
            <w:bottom w:w="0" w:type="dxa"/>
          </w:tblCellMar>
        </w:tblPrEx>
        <w:tc>
          <w:tcPr>
            <w:tcW w:w="1080" w:type="dxa"/>
            <w:tcBorders>
              <w:top w:val="single" w:sz="4" w:space="0" w:color="auto"/>
              <w:left w:val="nil"/>
              <w:bottom w:val="nil"/>
            </w:tcBorders>
          </w:tcPr>
          <w:p w:rsidR="00000000" w:rsidRDefault="00000000">
            <w:pPr>
              <w:tabs>
                <w:tab w:val="left" w:pos="680"/>
                <w:tab w:val="left" w:pos="907"/>
              </w:tabs>
              <w:rPr>
                <w:sz w:val="20"/>
              </w:rPr>
            </w:pPr>
            <w:r>
              <w:rPr>
                <w:sz w:val="20"/>
              </w:rPr>
              <w:t>1998 год</w:t>
            </w:r>
          </w:p>
        </w:tc>
        <w:tc>
          <w:tcPr>
            <w:tcW w:w="1330" w:type="dxa"/>
            <w:tcBorders>
              <w:top w:val="single" w:sz="4" w:space="0" w:color="auto"/>
            </w:tcBorders>
          </w:tcPr>
          <w:p w:rsidR="00000000" w:rsidRDefault="00000000">
            <w:pPr>
              <w:tabs>
                <w:tab w:val="left" w:pos="680"/>
                <w:tab w:val="left" w:pos="907"/>
              </w:tabs>
              <w:rPr>
                <w:sz w:val="20"/>
              </w:rPr>
            </w:pPr>
            <w:r>
              <w:rPr>
                <w:sz w:val="20"/>
              </w:rPr>
              <w:t>Женщины</w:t>
            </w:r>
          </w:p>
        </w:tc>
        <w:tc>
          <w:tcPr>
            <w:tcW w:w="2126" w:type="dxa"/>
            <w:tcBorders>
              <w:top w:val="single" w:sz="4" w:space="0" w:color="auto"/>
            </w:tcBorders>
          </w:tcPr>
          <w:p w:rsidR="00000000" w:rsidRDefault="00000000">
            <w:pPr>
              <w:tabs>
                <w:tab w:val="left" w:pos="680"/>
                <w:tab w:val="left" w:pos="907"/>
              </w:tabs>
              <w:ind w:right="680"/>
              <w:jc w:val="right"/>
              <w:rPr>
                <w:sz w:val="20"/>
              </w:rPr>
            </w:pPr>
            <w:r>
              <w:rPr>
                <w:sz w:val="20"/>
              </w:rPr>
              <w:t>876</w:t>
            </w:r>
          </w:p>
        </w:tc>
        <w:tc>
          <w:tcPr>
            <w:tcW w:w="2694" w:type="dxa"/>
            <w:tcBorders>
              <w:top w:val="single" w:sz="4" w:space="0" w:color="auto"/>
            </w:tcBorders>
          </w:tcPr>
          <w:p w:rsidR="00000000" w:rsidRDefault="00000000">
            <w:pPr>
              <w:tabs>
                <w:tab w:val="left" w:pos="680"/>
                <w:tab w:val="left" w:pos="907"/>
              </w:tabs>
              <w:ind w:right="851"/>
              <w:jc w:val="right"/>
              <w:rPr>
                <w:sz w:val="20"/>
              </w:rPr>
            </w:pPr>
            <w:r>
              <w:rPr>
                <w:sz w:val="20"/>
              </w:rPr>
              <w:t>212</w:t>
            </w:r>
          </w:p>
        </w:tc>
        <w:tc>
          <w:tcPr>
            <w:tcW w:w="2409" w:type="dxa"/>
            <w:tcBorders>
              <w:top w:val="single" w:sz="4" w:space="0" w:color="auto"/>
              <w:bottom w:val="nil"/>
              <w:right w:val="nil"/>
            </w:tcBorders>
          </w:tcPr>
          <w:p w:rsidR="00000000" w:rsidRDefault="00000000">
            <w:pPr>
              <w:tabs>
                <w:tab w:val="left" w:pos="680"/>
                <w:tab w:val="left" w:pos="907"/>
              </w:tabs>
              <w:ind w:right="851"/>
              <w:jc w:val="right"/>
              <w:rPr>
                <w:sz w:val="20"/>
              </w:rPr>
            </w:pPr>
            <w:r>
              <w:rPr>
                <w:sz w:val="20"/>
              </w:rPr>
              <w:t>33</w:t>
            </w:r>
          </w:p>
        </w:tc>
      </w:tr>
      <w:tr w:rsidR="00000000">
        <w:tblPrEx>
          <w:tblCellMar>
            <w:top w:w="0" w:type="dxa"/>
            <w:bottom w:w="0" w:type="dxa"/>
          </w:tblCellMar>
        </w:tblPrEx>
        <w:tc>
          <w:tcPr>
            <w:tcW w:w="1080" w:type="dxa"/>
            <w:tcBorders>
              <w:top w:val="nil"/>
              <w:left w:val="nil"/>
              <w:bottom w:val="nil"/>
            </w:tcBorders>
          </w:tcPr>
          <w:p w:rsidR="00000000" w:rsidRDefault="00000000">
            <w:pPr>
              <w:tabs>
                <w:tab w:val="left" w:pos="680"/>
                <w:tab w:val="left" w:pos="907"/>
              </w:tabs>
              <w:rPr>
                <w:sz w:val="20"/>
              </w:rPr>
            </w:pPr>
          </w:p>
        </w:tc>
        <w:tc>
          <w:tcPr>
            <w:tcW w:w="1330" w:type="dxa"/>
            <w:tcBorders>
              <w:bottom w:val="nil"/>
            </w:tcBorders>
          </w:tcPr>
          <w:p w:rsidR="00000000" w:rsidRDefault="00000000">
            <w:pPr>
              <w:tabs>
                <w:tab w:val="left" w:pos="680"/>
                <w:tab w:val="left" w:pos="907"/>
              </w:tabs>
              <w:rPr>
                <w:sz w:val="20"/>
              </w:rPr>
            </w:pPr>
            <w:r>
              <w:rPr>
                <w:sz w:val="20"/>
              </w:rPr>
              <w:t>Мужчины</w:t>
            </w:r>
          </w:p>
        </w:tc>
        <w:tc>
          <w:tcPr>
            <w:tcW w:w="2126" w:type="dxa"/>
            <w:tcBorders>
              <w:bottom w:val="nil"/>
            </w:tcBorders>
          </w:tcPr>
          <w:p w:rsidR="00000000" w:rsidRDefault="00000000">
            <w:pPr>
              <w:tabs>
                <w:tab w:val="left" w:pos="680"/>
                <w:tab w:val="left" w:pos="907"/>
              </w:tabs>
              <w:ind w:right="680"/>
              <w:jc w:val="right"/>
              <w:rPr>
                <w:sz w:val="20"/>
              </w:rPr>
            </w:pPr>
            <w:r>
              <w:rPr>
                <w:sz w:val="20"/>
              </w:rPr>
              <w:t>2 854</w:t>
            </w:r>
          </w:p>
        </w:tc>
        <w:tc>
          <w:tcPr>
            <w:tcW w:w="2694" w:type="dxa"/>
            <w:tcBorders>
              <w:bottom w:val="nil"/>
            </w:tcBorders>
          </w:tcPr>
          <w:p w:rsidR="00000000" w:rsidRDefault="00000000">
            <w:pPr>
              <w:tabs>
                <w:tab w:val="left" w:pos="680"/>
                <w:tab w:val="left" w:pos="907"/>
              </w:tabs>
              <w:ind w:right="851"/>
              <w:jc w:val="right"/>
              <w:rPr>
                <w:sz w:val="20"/>
              </w:rPr>
            </w:pPr>
            <w:r>
              <w:rPr>
                <w:sz w:val="20"/>
              </w:rPr>
              <w:t>3 057</w:t>
            </w:r>
          </w:p>
        </w:tc>
        <w:tc>
          <w:tcPr>
            <w:tcW w:w="2409" w:type="dxa"/>
            <w:tcBorders>
              <w:top w:val="nil"/>
              <w:bottom w:val="nil"/>
              <w:right w:val="nil"/>
            </w:tcBorders>
          </w:tcPr>
          <w:p w:rsidR="00000000" w:rsidRDefault="00000000">
            <w:pPr>
              <w:tabs>
                <w:tab w:val="left" w:pos="680"/>
                <w:tab w:val="left" w:pos="907"/>
              </w:tabs>
              <w:ind w:right="851"/>
              <w:jc w:val="right"/>
              <w:rPr>
                <w:sz w:val="20"/>
              </w:rPr>
            </w:pPr>
            <w:r>
              <w:rPr>
                <w:sz w:val="20"/>
              </w:rPr>
              <w:t>271</w:t>
            </w:r>
          </w:p>
        </w:tc>
      </w:tr>
      <w:tr w:rsidR="00000000">
        <w:tblPrEx>
          <w:tblCellMar>
            <w:top w:w="0" w:type="dxa"/>
            <w:bottom w:w="0" w:type="dxa"/>
          </w:tblCellMar>
        </w:tblPrEx>
        <w:tc>
          <w:tcPr>
            <w:tcW w:w="1080" w:type="dxa"/>
            <w:tcBorders>
              <w:top w:val="nil"/>
              <w:left w:val="nil"/>
              <w:bottom w:val="single" w:sz="4" w:space="0" w:color="auto"/>
            </w:tcBorders>
          </w:tcPr>
          <w:p w:rsidR="00000000" w:rsidRDefault="00000000">
            <w:pPr>
              <w:tabs>
                <w:tab w:val="left" w:pos="680"/>
                <w:tab w:val="left" w:pos="907"/>
              </w:tabs>
              <w:rPr>
                <w:sz w:val="20"/>
              </w:rPr>
            </w:pPr>
          </w:p>
        </w:tc>
        <w:tc>
          <w:tcPr>
            <w:tcW w:w="1330" w:type="dxa"/>
            <w:tcBorders>
              <w:top w:val="nil"/>
              <w:bottom w:val="single" w:sz="4" w:space="0" w:color="auto"/>
            </w:tcBorders>
          </w:tcPr>
          <w:p w:rsidR="00000000" w:rsidRDefault="00000000">
            <w:pPr>
              <w:tabs>
                <w:tab w:val="left" w:pos="680"/>
                <w:tab w:val="left" w:pos="907"/>
              </w:tabs>
              <w:rPr>
                <w:sz w:val="20"/>
              </w:rPr>
            </w:pPr>
            <w:r>
              <w:rPr>
                <w:sz w:val="20"/>
              </w:rPr>
              <w:t>Всего</w:t>
            </w:r>
          </w:p>
        </w:tc>
        <w:tc>
          <w:tcPr>
            <w:tcW w:w="2126" w:type="dxa"/>
            <w:tcBorders>
              <w:top w:val="nil"/>
              <w:bottom w:val="single" w:sz="4" w:space="0" w:color="auto"/>
            </w:tcBorders>
          </w:tcPr>
          <w:p w:rsidR="00000000" w:rsidRDefault="00000000">
            <w:pPr>
              <w:tabs>
                <w:tab w:val="left" w:pos="680"/>
                <w:tab w:val="left" w:pos="907"/>
              </w:tabs>
              <w:ind w:right="680"/>
              <w:jc w:val="right"/>
              <w:rPr>
                <w:sz w:val="20"/>
              </w:rPr>
            </w:pPr>
            <w:r>
              <w:rPr>
                <w:sz w:val="20"/>
              </w:rPr>
              <w:t>3 730</w:t>
            </w:r>
          </w:p>
        </w:tc>
        <w:tc>
          <w:tcPr>
            <w:tcW w:w="2694" w:type="dxa"/>
            <w:tcBorders>
              <w:top w:val="nil"/>
              <w:bottom w:val="single" w:sz="4" w:space="0" w:color="auto"/>
            </w:tcBorders>
          </w:tcPr>
          <w:p w:rsidR="00000000" w:rsidRDefault="00000000">
            <w:pPr>
              <w:tabs>
                <w:tab w:val="left" w:pos="680"/>
                <w:tab w:val="left" w:pos="907"/>
              </w:tabs>
              <w:ind w:right="851"/>
              <w:jc w:val="right"/>
              <w:rPr>
                <w:sz w:val="20"/>
              </w:rPr>
            </w:pPr>
            <w:r>
              <w:rPr>
                <w:sz w:val="20"/>
              </w:rPr>
              <w:t>3 269</w:t>
            </w:r>
          </w:p>
        </w:tc>
        <w:tc>
          <w:tcPr>
            <w:tcW w:w="2409" w:type="dxa"/>
            <w:tcBorders>
              <w:top w:val="nil"/>
              <w:bottom w:val="single" w:sz="4" w:space="0" w:color="auto"/>
              <w:right w:val="nil"/>
            </w:tcBorders>
          </w:tcPr>
          <w:p w:rsidR="00000000" w:rsidRDefault="00000000">
            <w:pPr>
              <w:tabs>
                <w:tab w:val="left" w:pos="680"/>
                <w:tab w:val="left" w:pos="907"/>
              </w:tabs>
              <w:ind w:right="851"/>
              <w:jc w:val="right"/>
              <w:rPr>
                <w:sz w:val="20"/>
              </w:rPr>
            </w:pPr>
            <w:r>
              <w:rPr>
                <w:sz w:val="20"/>
              </w:rPr>
              <w:t>304</w:t>
            </w:r>
          </w:p>
        </w:tc>
      </w:tr>
      <w:tr w:rsidR="00000000">
        <w:tblPrEx>
          <w:tblCellMar>
            <w:top w:w="0" w:type="dxa"/>
            <w:bottom w:w="0" w:type="dxa"/>
          </w:tblCellMar>
        </w:tblPrEx>
        <w:tc>
          <w:tcPr>
            <w:tcW w:w="1080" w:type="dxa"/>
            <w:tcBorders>
              <w:top w:val="single" w:sz="4" w:space="0" w:color="auto"/>
              <w:left w:val="nil"/>
              <w:bottom w:val="nil"/>
            </w:tcBorders>
          </w:tcPr>
          <w:p w:rsidR="00000000" w:rsidRDefault="00000000">
            <w:pPr>
              <w:tabs>
                <w:tab w:val="left" w:pos="680"/>
                <w:tab w:val="left" w:pos="907"/>
              </w:tabs>
              <w:rPr>
                <w:sz w:val="20"/>
              </w:rPr>
            </w:pPr>
            <w:r>
              <w:rPr>
                <w:sz w:val="20"/>
              </w:rPr>
              <w:t>1999 год</w:t>
            </w:r>
          </w:p>
        </w:tc>
        <w:tc>
          <w:tcPr>
            <w:tcW w:w="1330" w:type="dxa"/>
            <w:tcBorders>
              <w:top w:val="single" w:sz="4" w:space="0" w:color="auto"/>
            </w:tcBorders>
          </w:tcPr>
          <w:p w:rsidR="00000000" w:rsidRDefault="00000000">
            <w:pPr>
              <w:tabs>
                <w:tab w:val="left" w:pos="680"/>
                <w:tab w:val="left" w:pos="907"/>
              </w:tabs>
              <w:rPr>
                <w:sz w:val="20"/>
              </w:rPr>
            </w:pPr>
            <w:r>
              <w:rPr>
                <w:sz w:val="20"/>
              </w:rPr>
              <w:t>Женщины</w:t>
            </w:r>
          </w:p>
        </w:tc>
        <w:tc>
          <w:tcPr>
            <w:tcW w:w="2126" w:type="dxa"/>
            <w:tcBorders>
              <w:top w:val="single" w:sz="4" w:space="0" w:color="auto"/>
            </w:tcBorders>
          </w:tcPr>
          <w:p w:rsidR="00000000" w:rsidRDefault="00000000">
            <w:pPr>
              <w:tabs>
                <w:tab w:val="left" w:pos="680"/>
                <w:tab w:val="left" w:pos="907"/>
              </w:tabs>
              <w:ind w:right="680"/>
              <w:jc w:val="right"/>
              <w:rPr>
                <w:sz w:val="20"/>
              </w:rPr>
            </w:pPr>
            <w:r>
              <w:rPr>
                <w:sz w:val="20"/>
              </w:rPr>
              <w:t>1 029</w:t>
            </w:r>
          </w:p>
        </w:tc>
        <w:tc>
          <w:tcPr>
            <w:tcW w:w="2694" w:type="dxa"/>
            <w:tcBorders>
              <w:top w:val="single" w:sz="4" w:space="0" w:color="auto"/>
            </w:tcBorders>
          </w:tcPr>
          <w:p w:rsidR="00000000" w:rsidRDefault="00000000">
            <w:pPr>
              <w:tabs>
                <w:tab w:val="left" w:pos="680"/>
                <w:tab w:val="left" w:pos="907"/>
              </w:tabs>
              <w:ind w:right="851"/>
              <w:jc w:val="right"/>
              <w:rPr>
                <w:sz w:val="20"/>
              </w:rPr>
            </w:pPr>
            <w:r>
              <w:rPr>
                <w:sz w:val="20"/>
              </w:rPr>
              <w:t>593</w:t>
            </w:r>
          </w:p>
        </w:tc>
        <w:tc>
          <w:tcPr>
            <w:tcW w:w="2409" w:type="dxa"/>
            <w:tcBorders>
              <w:top w:val="single" w:sz="4" w:space="0" w:color="auto"/>
              <w:bottom w:val="nil"/>
              <w:right w:val="nil"/>
            </w:tcBorders>
          </w:tcPr>
          <w:p w:rsidR="00000000" w:rsidRDefault="00000000">
            <w:pPr>
              <w:tabs>
                <w:tab w:val="left" w:pos="680"/>
                <w:tab w:val="left" w:pos="907"/>
              </w:tabs>
              <w:ind w:right="851"/>
              <w:jc w:val="right"/>
              <w:rPr>
                <w:sz w:val="20"/>
              </w:rPr>
            </w:pPr>
            <w:r>
              <w:rPr>
                <w:sz w:val="20"/>
              </w:rPr>
              <w:t>40</w:t>
            </w:r>
          </w:p>
        </w:tc>
      </w:tr>
      <w:tr w:rsidR="00000000">
        <w:tblPrEx>
          <w:tblCellMar>
            <w:top w:w="0" w:type="dxa"/>
            <w:bottom w:w="0" w:type="dxa"/>
          </w:tblCellMar>
        </w:tblPrEx>
        <w:tc>
          <w:tcPr>
            <w:tcW w:w="1080" w:type="dxa"/>
            <w:tcBorders>
              <w:top w:val="nil"/>
              <w:left w:val="nil"/>
              <w:bottom w:val="nil"/>
            </w:tcBorders>
          </w:tcPr>
          <w:p w:rsidR="00000000" w:rsidRDefault="00000000">
            <w:pPr>
              <w:tabs>
                <w:tab w:val="left" w:pos="680"/>
                <w:tab w:val="left" w:pos="907"/>
              </w:tabs>
              <w:rPr>
                <w:sz w:val="20"/>
              </w:rPr>
            </w:pPr>
          </w:p>
        </w:tc>
        <w:tc>
          <w:tcPr>
            <w:tcW w:w="1330" w:type="dxa"/>
            <w:tcBorders>
              <w:bottom w:val="nil"/>
            </w:tcBorders>
          </w:tcPr>
          <w:p w:rsidR="00000000" w:rsidRDefault="00000000">
            <w:pPr>
              <w:tabs>
                <w:tab w:val="left" w:pos="680"/>
                <w:tab w:val="left" w:pos="907"/>
              </w:tabs>
              <w:rPr>
                <w:sz w:val="20"/>
              </w:rPr>
            </w:pPr>
            <w:r>
              <w:rPr>
                <w:sz w:val="20"/>
              </w:rPr>
              <w:t>Мужчины</w:t>
            </w:r>
          </w:p>
        </w:tc>
        <w:tc>
          <w:tcPr>
            <w:tcW w:w="2126" w:type="dxa"/>
            <w:tcBorders>
              <w:bottom w:val="nil"/>
            </w:tcBorders>
          </w:tcPr>
          <w:p w:rsidR="00000000" w:rsidRDefault="00000000">
            <w:pPr>
              <w:tabs>
                <w:tab w:val="left" w:pos="680"/>
                <w:tab w:val="left" w:pos="907"/>
              </w:tabs>
              <w:ind w:right="680"/>
              <w:jc w:val="right"/>
              <w:rPr>
                <w:sz w:val="20"/>
              </w:rPr>
            </w:pPr>
            <w:r>
              <w:rPr>
                <w:sz w:val="20"/>
              </w:rPr>
              <w:t>3 070</w:t>
            </w:r>
          </w:p>
        </w:tc>
        <w:tc>
          <w:tcPr>
            <w:tcW w:w="2694" w:type="dxa"/>
            <w:tcBorders>
              <w:bottom w:val="nil"/>
            </w:tcBorders>
          </w:tcPr>
          <w:p w:rsidR="00000000" w:rsidRDefault="00000000">
            <w:pPr>
              <w:tabs>
                <w:tab w:val="left" w:pos="680"/>
                <w:tab w:val="left" w:pos="907"/>
              </w:tabs>
              <w:ind w:right="851"/>
              <w:jc w:val="right"/>
              <w:rPr>
                <w:sz w:val="20"/>
              </w:rPr>
            </w:pPr>
            <w:r>
              <w:rPr>
                <w:sz w:val="20"/>
              </w:rPr>
              <w:t>3 156</w:t>
            </w:r>
          </w:p>
        </w:tc>
        <w:tc>
          <w:tcPr>
            <w:tcW w:w="2409" w:type="dxa"/>
            <w:tcBorders>
              <w:top w:val="nil"/>
              <w:bottom w:val="nil"/>
              <w:right w:val="nil"/>
            </w:tcBorders>
          </w:tcPr>
          <w:p w:rsidR="00000000" w:rsidRDefault="00000000">
            <w:pPr>
              <w:tabs>
                <w:tab w:val="left" w:pos="680"/>
                <w:tab w:val="left" w:pos="907"/>
              </w:tabs>
              <w:ind w:right="851"/>
              <w:jc w:val="right"/>
              <w:rPr>
                <w:sz w:val="20"/>
              </w:rPr>
            </w:pPr>
            <w:r>
              <w:rPr>
                <w:sz w:val="20"/>
              </w:rPr>
              <w:t>272</w:t>
            </w:r>
          </w:p>
        </w:tc>
      </w:tr>
      <w:tr w:rsidR="00000000">
        <w:tblPrEx>
          <w:tblCellMar>
            <w:top w:w="0" w:type="dxa"/>
            <w:bottom w:w="0" w:type="dxa"/>
          </w:tblCellMar>
        </w:tblPrEx>
        <w:tc>
          <w:tcPr>
            <w:tcW w:w="1080" w:type="dxa"/>
            <w:tcBorders>
              <w:top w:val="nil"/>
              <w:left w:val="nil"/>
              <w:bottom w:val="single" w:sz="4" w:space="0" w:color="auto"/>
            </w:tcBorders>
          </w:tcPr>
          <w:p w:rsidR="00000000" w:rsidRDefault="00000000">
            <w:pPr>
              <w:tabs>
                <w:tab w:val="left" w:pos="680"/>
                <w:tab w:val="left" w:pos="907"/>
              </w:tabs>
              <w:rPr>
                <w:sz w:val="20"/>
              </w:rPr>
            </w:pPr>
          </w:p>
        </w:tc>
        <w:tc>
          <w:tcPr>
            <w:tcW w:w="1330" w:type="dxa"/>
            <w:tcBorders>
              <w:top w:val="nil"/>
              <w:bottom w:val="single" w:sz="4" w:space="0" w:color="auto"/>
            </w:tcBorders>
          </w:tcPr>
          <w:p w:rsidR="00000000" w:rsidRDefault="00000000">
            <w:pPr>
              <w:tabs>
                <w:tab w:val="left" w:pos="680"/>
                <w:tab w:val="left" w:pos="907"/>
              </w:tabs>
              <w:rPr>
                <w:sz w:val="20"/>
              </w:rPr>
            </w:pPr>
            <w:r>
              <w:rPr>
                <w:sz w:val="20"/>
              </w:rPr>
              <w:t>Всего</w:t>
            </w:r>
          </w:p>
        </w:tc>
        <w:tc>
          <w:tcPr>
            <w:tcW w:w="2126" w:type="dxa"/>
            <w:tcBorders>
              <w:top w:val="nil"/>
              <w:bottom w:val="single" w:sz="4" w:space="0" w:color="auto"/>
            </w:tcBorders>
          </w:tcPr>
          <w:p w:rsidR="00000000" w:rsidRDefault="00000000">
            <w:pPr>
              <w:tabs>
                <w:tab w:val="left" w:pos="680"/>
                <w:tab w:val="left" w:pos="907"/>
              </w:tabs>
              <w:ind w:right="680"/>
              <w:jc w:val="right"/>
              <w:rPr>
                <w:sz w:val="20"/>
              </w:rPr>
            </w:pPr>
            <w:r>
              <w:rPr>
                <w:sz w:val="20"/>
              </w:rPr>
              <w:t>4 099</w:t>
            </w:r>
          </w:p>
        </w:tc>
        <w:tc>
          <w:tcPr>
            <w:tcW w:w="2694" w:type="dxa"/>
            <w:tcBorders>
              <w:top w:val="nil"/>
              <w:bottom w:val="single" w:sz="4" w:space="0" w:color="auto"/>
            </w:tcBorders>
          </w:tcPr>
          <w:p w:rsidR="00000000" w:rsidRDefault="00000000">
            <w:pPr>
              <w:tabs>
                <w:tab w:val="left" w:pos="680"/>
                <w:tab w:val="left" w:pos="907"/>
              </w:tabs>
              <w:ind w:right="851"/>
              <w:jc w:val="right"/>
              <w:rPr>
                <w:sz w:val="20"/>
              </w:rPr>
            </w:pPr>
            <w:r>
              <w:rPr>
                <w:sz w:val="20"/>
              </w:rPr>
              <w:t>3 749</w:t>
            </w:r>
          </w:p>
        </w:tc>
        <w:tc>
          <w:tcPr>
            <w:tcW w:w="2409" w:type="dxa"/>
            <w:tcBorders>
              <w:top w:val="nil"/>
              <w:bottom w:val="single" w:sz="4" w:space="0" w:color="auto"/>
              <w:right w:val="nil"/>
            </w:tcBorders>
          </w:tcPr>
          <w:p w:rsidR="00000000" w:rsidRDefault="00000000">
            <w:pPr>
              <w:tabs>
                <w:tab w:val="left" w:pos="680"/>
                <w:tab w:val="left" w:pos="907"/>
              </w:tabs>
              <w:ind w:right="851"/>
              <w:jc w:val="right"/>
              <w:rPr>
                <w:sz w:val="20"/>
              </w:rPr>
            </w:pPr>
            <w:r>
              <w:rPr>
                <w:sz w:val="20"/>
              </w:rPr>
              <w:t>312</w:t>
            </w:r>
          </w:p>
        </w:tc>
      </w:tr>
      <w:tr w:rsidR="00000000">
        <w:tblPrEx>
          <w:tblCellMar>
            <w:top w:w="0" w:type="dxa"/>
            <w:bottom w:w="0" w:type="dxa"/>
          </w:tblCellMar>
        </w:tblPrEx>
        <w:tc>
          <w:tcPr>
            <w:tcW w:w="1080" w:type="dxa"/>
            <w:tcBorders>
              <w:top w:val="single" w:sz="4" w:space="0" w:color="auto"/>
              <w:left w:val="nil"/>
              <w:bottom w:val="nil"/>
            </w:tcBorders>
          </w:tcPr>
          <w:p w:rsidR="00000000" w:rsidRDefault="00000000">
            <w:pPr>
              <w:tabs>
                <w:tab w:val="left" w:pos="680"/>
                <w:tab w:val="left" w:pos="907"/>
              </w:tabs>
              <w:rPr>
                <w:sz w:val="20"/>
              </w:rPr>
            </w:pPr>
            <w:r>
              <w:rPr>
                <w:sz w:val="20"/>
              </w:rPr>
              <w:t>2001 год</w:t>
            </w:r>
          </w:p>
        </w:tc>
        <w:tc>
          <w:tcPr>
            <w:tcW w:w="1330" w:type="dxa"/>
            <w:tcBorders>
              <w:top w:val="single" w:sz="4" w:space="0" w:color="auto"/>
              <w:bottom w:val="nil"/>
            </w:tcBorders>
          </w:tcPr>
          <w:p w:rsidR="00000000" w:rsidRDefault="00000000">
            <w:pPr>
              <w:tabs>
                <w:tab w:val="left" w:pos="680"/>
                <w:tab w:val="left" w:pos="907"/>
              </w:tabs>
              <w:rPr>
                <w:sz w:val="20"/>
              </w:rPr>
            </w:pPr>
            <w:r>
              <w:rPr>
                <w:sz w:val="20"/>
              </w:rPr>
              <w:t>Женщины</w:t>
            </w:r>
          </w:p>
        </w:tc>
        <w:tc>
          <w:tcPr>
            <w:tcW w:w="2126" w:type="dxa"/>
            <w:tcBorders>
              <w:top w:val="single" w:sz="4" w:space="0" w:color="auto"/>
              <w:bottom w:val="nil"/>
            </w:tcBorders>
          </w:tcPr>
          <w:p w:rsidR="00000000" w:rsidRDefault="00000000">
            <w:pPr>
              <w:tabs>
                <w:tab w:val="left" w:pos="680"/>
                <w:tab w:val="left" w:pos="907"/>
              </w:tabs>
              <w:ind w:right="680"/>
              <w:jc w:val="right"/>
              <w:rPr>
                <w:sz w:val="20"/>
              </w:rPr>
            </w:pPr>
            <w:r>
              <w:rPr>
                <w:sz w:val="20"/>
              </w:rPr>
              <w:t>1 274</w:t>
            </w:r>
          </w:p>
        </w:tc>
        <w:tc>
          <w:tcPr>
            <w:tcW w:w="2694" w:type="dxa"/>
            <w:tcBorders>
              <w:top w:val="single" w:sz="4" w:space="0" w:color="auto"/>
              <w:bottom w:val="nil"/>
            </w:tcBorders>
          </w:tcPr>
          <w:p w:rsidR="00000000" w:rsidRDefault="00000000">
            <w:pPr>
              <w:tabs>
                <w:tab w:val="left" w:pos="680"/>
                <w:tab w:val="left" w:pos="907"/>
              </w:tabs>
              <w:ind w:right="851"/>
              <w:jc w:val="right"/>
              <w:rPr>
                <w:sz w:val="20"/>
              </w:rPr>
            </w:pPr>
            <w:r>
              <w:rPr>
                <w:sz w:val="20"/>
              </w:rPr>
              <w:t>662</w:t>
            </w:r>
          </w:p>
        </w:tc>
        <w:tc>
          <w:tcPr>
            <w:tcW w:w="2409" w:type="dxa"/>
            <w:tcBorders>
              <w:top w:val="single" w:sz="4" w:space="0" w:color="auto"/>
              <w:bottom w:val="nil"/>
              <w:right w:val="nil"/>
            </w:tcBorders>
          </w:tcPr>
          <w:p w:rsidR="00000000" w:rsidRDefault="00000000">
            <w:pPr>
              <w:tabs>
                <w:tab w:val="left" w:pos="680"/>
                <w:tab w:val="left" w:pos="907"/>
              </w:tabs>
              <w:ind w:right="851"/>
              <w:jc w:val="right"/>
              <w:rPr>
                <w:sz w:val="20"/>
              </w:rPr>
            </w:pPr>
            <w:r>
              <w:rPr>
                <w:sz w:val="20"/>
              </w:rPr>
              <w:t>53</w:t>
            </w:r>
          </w:p>
        </w:tc>
      </w:tr>
      <w:tr w:rsidR="00000000">
        <w:tblPrEx>
          <w:tblCellMar>
            <w:top w:w="0" w:type="dxa"/>
            <w:bottom w:w="0" w:type="dxa"/>
          </w:tblCellMar>
        </w:tblPrEx>
        <w:tc>
          <w:tcPr>
            <w:tcW w:w="1080" w:type="dxa"/>
            <w:tcBorders>
              <w:top w:val="nil"/>
              <w:left w:val="nil"/>
              <w:bottom w:val="nil"/>
            </w:tcBorders>
          </w:tcPr>
          <w:p w:rsidR="00000000" w:rsidRDefault="00000000">
            <w:pPr>
              <w:tabs>
                <w:tab w:val="left" w:pos="680"/>
                <w:tab w:val="left" w:pos="907"/>
              </w:tabs>
              <w:rPr>
                <w:sz w:val="20"/>
              </w:rPr>
            </w:pPr>
          </w:p>
        </w:tc>
        <w:tc>
          <w:tcPr>
            <w:tcW w:w="1330" w:type="dxa"/>
            <w:tcBorders>
              <w:top w:val="nil"/>
              <w:bottom w:val="nil"/>
            </w:tcBorders>
          </w:tcPr>
          <w:p w:rsidR="00000000" w:rsidRDefault="00000000">
            <w:pPr>
              <w:tabs>
                <w:tab w:val="left" w:pos="680"/>
                <w:tab w:val="left" w:pos="907"/>
              </w:tabs>
              <w:rPr>
                <w:sz w:val="20"/>
              </w:rPr>
            </w:pPr>
            <w:r>
              <w:rPr>
                <w:sz w:val="20"/>
              </w:rPr>
              <w:t>Мужчины</w:t>
            </w:r>
          </w:p>
        </w:tc>
        <w:tc>
          <w:tcPr>
            <w:tcW w:w="2126" w:type="dxa"/>
            <w:tcBorders>
              <w:top w:val="nil"/>
              <w:bottom w:val="nil"/>
            </w:tcBorders>
          </w:tcPr>
          <w:p w:rsidR="00000000" w:rsidRDefault="00000000">
            <w:pPr>
              <w:tabs>
                <w:tab w:val="left" w:pos="680"/>
                <w:tab w:val="left" w:pos="907"/>
              </w:tabs>
              <w:ind w:right="680"/>
              <w:jc w:val="right"/>
              <w:rPr>
                <w:sz w:val="20"/>
              </w:rPr>
            </w:pPr>
            <w:r>
              <w:rPr>
                <w:sz w:val="20"/>
              </w:rPr>
              <w:t>3 223</w:t>
            </w:r>
          </w:p>
        </w:tc>
        <w:tc>
          <w:tcPr>
            <w:tcW w:w="2694" w:type="dxa"/>
            <w:tcBorders>
              <w:top w:val="nil"/>
              <w:bottom w:val="nil"/>
            </w:tcBorders>
          </w:tcPr>
          <w:p w:rsidR="00000000" w:rsidRDefault="00000000">
            <w:pPr>
              <w:tabs>
                <w:tab w:val="left" w:pos="680"/>
                <w:tab w:val="left" w:pos="907"/>
              </w:tabs>
              <w:ind w:right="851"/>
              <w:jc w:val="right"/>
              <w:rPr>
                <w:sz w:val="20"/>
              </w:rPr>
            </w:pPr>
            <w:r>
              <w:rPr>
                <w:sz w:val="20"/>
              </w:rPr>
              <w:t>3 185</w:t>
            </w:r>
          </w:p>
        </w:tc>
        <w:tc>
          <w:tcPr>
            <w:tcW w:w="2409" w:type="dxa"/>
            <w:tcBorders>
              <w:top w:val="nil"/>
              <w:bottom w:val="nil"/>
              <w:right w:val="nil"/>
            </w:tcBorders>
          </w:tcPr>
          <w:p w:rsidR="00000000" w:rsidRDefault="00000000">
            <w:pPr>
              <w:tabs>
                <w:tab w:val="left" w:pos="680"/>
                <w:tab w:val="left" w:pos="907"/>
              </w:tabs>
              <w:ind w:right="851"/>
              <w:jc w:val="right"/>
              <w:rPr>
                <w:sz w:val="20"/>
              </w:rPr>
            </w:pPr>
            <w:r>
              <w:rPr>
                <w:sz w:val="20"/>
              </w:rPr>
              <w:t>272</w:t>
            </w:r>
          </w:p>
        </w:tc>
      </w:tr>
    </w:tbl>
    <w:p w:rsidR="00000000" w:rsidRDefault="00000000">
      <w:pPr>
        <w:pStyle w:val="BodyText"/>
        <w:tabs>
          <w:tab w:val="left" w:pos="680"/>
          <w:tab w:val="left" w:pos="907"/>
        </w:tabs>
        <w:spacing w:before="240" w:after="120" w:line="280" w:lineRule="exact"/>
        <w:rPr>
          <w:sz w:val="22"/>
        </w:rPr>
      </w:pPr>
      <w:r>
        <w:rPr>
          <w:sz w:val="22"/>
        </w:rPr>
        <w:t>Руководители в центральных органах власти (1998, 1999, 2001, 2003 годы) (в процентах)</w:t>
      </w: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80"/>
        <w:gridCol w:w="1330"/>
        <w:gridCol w:w="2126"/>
        <w:gridCol w:w="2694"/>
        <w:gridCol w:w="2409"/>
      </w:tblGrid>
      <w:tr w:rsidR="00000000">
        <w:tblPrEx>
          <w:tblCellMar>
            <w:top w:w="0" w:type="dxa"/>
            <w:bottom w:w="0" w:type="dxa"/>
          </w:tblCellMar>
        </w:tblPrEx>
        <w:tc>
          <w:tcPr>
            <w:tcW w:w="1080" w:type="dxa"/>
            <w:tcBorders>
              <w:top w:val="single" w:sz="4" w:space="0" w:color="auto"/>
              <w:left w:val="nil"/>
              <w:bottom w:val="nil"/>
            </w:tcBorders>
          </w:tcPr>
          <w:p w:rsidR="00000000" w:rsidRDefault="00000000">
            <w:pPr>
              <w:tabs>
                <w:tab w:val="left" w:pos="680"/>
                <w:tab w:val="left" w:pos="907"/>
              </w:tabs>
              <w:rPr>
                <w:sz w:val="20"/>
              </w:rPr>
            </w:pPr>
          </w:p>
        </w:tc>
        <w:tc>
          <w:tcPr>
            <w:tcW w:w="1330" w:type="dxa"/>
            <w:tcBorders>
              <w:top w:val="single" w:sz="4" w:space="0" w:color="auto"/>
              <w:bottom w:val="nil"/>
            </w:tcBorders>
          </w:tcPr>
          <w:p w:rsidR="00000000" w:rsidRDefault="00000000">
            <w:pPr>
              <w:tabs>
                <w:tab w:val="left" w:pos="680"/>
                <w:tab w:val="left" w:pos="907"/>
              </w:tabs>
              <w:rPr>
                <w:sz w:val="20"/>
              </w:rPr>
            </w:pPr>
          </w:p>
        </w:tc>
        <w:tc>
          <w:tcPr>
            <w:tcW w:w="2126" w:type="dxa"/>
            <w:tcBorders>
              <w:top w:val="single" w:sz="4" w:space="0" w:color="auto"/>
              <w:bottom w:val="nil"/>
            </w:tcBorders>
          </w:tcPr>
          <w:p w:rsidR="00000000" w:rsidRDefault="00000000">
            <w:pPr>
              <w:pStyle w:val="FootnoteText"/>
              <w:tabs>
                <w:tab w:val="left" w:pos="680"/>
                <w:tab w:val="left" w:pos="907"/>
              </w:tabs>
              <w:jc w:val="center"/>
              <w:rPr>
                <w:rFonts w:ascii="TMS Roman 12pt" w:hAnsi="TMS Roman 12pt"/>
                <w:b/>
                <w:lang w:val="ru-RU" w:eastAsia="ru-RU"/>
              </w:rPr>
            </w:pPr>
            <w:r>
              <w:rPr>
                <w:rFonts w:ascii="TMS Roman 12pt" w:hAnsi="TMS Roman 12pt"/>
                <w:b/>
                <w:lang w:val="ru-RU" w:eastAsia="ru-RU"/>
              </w:rPr>
              <w:t>Консультант и т. д.</w:t>
            </w:r>
          </w:p>
        </w:tc>
        <w:tc>
          <w:tcPr>
            <w:tcW w:w="2694" w:type="dxa"/>
            <w:tcBorders>
              <w:top w:val="single" w:sz="4" w:space="0" w:color="auto"/>
              <w:bottom w:val="nil"/>
            </w:tcBorders>
          </w:tcPr>
          <w:p w:rsidR="00000000" w:rsidRDefault="00000000">
            <w:pPr>
              <w:tabs>
                <w:tab w:val="left" w:pos="680"/>
                <w:tab w:val="left" w:pos="907"/>
              </w:tabs>
              <w:jc w:val="center"/>
              <w:rPr>
                <w:b/>
                <w:sz w:val="20"/>
              </w:rPr>
            </w:pPr>
            <w:r>
              <w:rPr>
                <w:b/>
                <w:sz w:val="20"/>
              </w:rPr>
              <w:t>Руководитель подразделения и т. д.</w:t>
            </w:r>
          </w:p>
        </w:tc>
        <w:tc>
          <w:tcPr>
            <w:tcW w:w="2409" w:type="dxa"/>
            <w:tcBorders>
              <w:top w:val="single" w:sz="4" w:space="0" w:color="auto"/>
              <w:bottom w:val="nil"/>
              <w:right w:val="nil"/>
            </w:tcBorders>
          </w:tcPr>
          <w:p w:rsidR="00000000" w:rsidRDefault="00000000">
            <w:pPr>
              <w:tabs>
                <w:tab w:val="left" w:pos="680"/>
                <w:tab w:val="left" w:pos="907"/>
              </w:tabs>
              <w:jc w:val="center"/>
              <w:rPr>
                <w:b/>
                <w:sz w:val="20"/>
              </w:rPr>
            </w:pPr>
            <w:r>
              <w:rPr>
                <w:b/>
                <w:sz w:val="20"/>
              </w:rPr>
              <w:t>Помощник министра, директор и т. д.</w:t>
            </w:r>
          </w:p>
        </w:tc>
      </w:tr>
      <w:tr w:rsidR="00000000">
        <w:tblPrEx>
          <w:tblCellMar>
            <w:top w:w="0" w:type="dxa"/>
            <w:bottom w:w="0" w:type="dxa"/>
          </w:tblCellMar>
        </w:tblPrEx>
        <w:tc>
          <w:tcPr>
            <w:tcW w:w="1080" w:type="dxa"/>
            <w:tcBorders>
              <w:top w:val="nil"/>
              <w:left w:val="nil"/>
              <w:bottom w:val="single" w:sz="4" w:space="0" w:color="auto"/>
            </w:tcBorders>
          </w:tcPr>
          <w:p w:rsidR="00000000" w:rsidRDefault="00000000">
            <w:pPr>
              <w:tabs>
                <w:tab w:val="left" w:pos="680"/>
                <w:tab w:val="left" w:pos="907"/>
              </w:tabs>
              <w:rPr>
                <w:sz w:val="20"/>
              </w:rPr>
            </w:pPr>
          </w:p>
        </w:tc>
        <w:tc>
          <w:tcPr>
            <w:tcW w:w="1330" w:type="dxa"/>
            <w:tcBorders>
              <w:top w:val="nil"/>
              <w:bottom w:val="single" w:sz="4" w:space="0" w:color="auto"/>
            </w:tcBorders>
          </w:tcPr>
          <w:p w:rsidR="00000000" w:rsidRDefault="00000000">
            <w:pPr>
              <w:tabs>
                <w:tab w:val="left" w:pos="680"/>
                <w:tab w:val="left" w:pos="907"/>
              </w:tabs>
              <w:rPr>
                <w:sz w:val="20"/>
              </w:rPr>
            </w:pPr>
          </w:p>
        </w:tc>
        <w:tc>
          <w:tcPr>
            <w:tcW w:w="2126" w:type="dxa"/>
            <w:tcBorders>
              <w:top w:val="nil"/>
              <w:bottom w:val="single" w:sz="4" w:space="0" w:color="auto"/>
            </w:tcBorders>
          </w:tcPr>
          <w:p w:rsidR="00000000" w:rsidRDefault="00000000">
            <w:pPr>
              <w:tabs>
                <w:tab w:val="left" w:pos="680"/>
                <w:tab w:val="left" w:pos="907"/>
              </w:tabs>
              <w:jc w:val="center"/>
              <w:rPr>
                <w:b/>
                <w:sz w:val="20"/>
              </w:rPr>
            </w:pPr>
            <w:r>
              <w:rPr>
                <w:b/>
                <w:sz w:val="20"/>
              </w:rPr>
              <w:t>(шкала заработной платы 35–36)</w:t>
            </w:r>
          </w:p>
        </w:tc>
        <w:tc>
          <w:tcPr>
            <w:tcW w:w="2694" w:type="dxa"/>
            <w:tcBorders>
              <w:top w:val="nil"/>
              <w:bottom w:val="single" w:sz="4" w:space="0" w:color="auto"/>
            </w:tcBorders>
          </w:tcPr>
          <w:p w:rsidR="00000000" w:rsidRDefault="00000000">
            <w:pPr>
              <w:tabs>
                <w:tab w:val="left" w:pos="680"/>
                <w:tab w:val="left" w:pos="907"/>
              </w:tabs>
              <w:jc w:val="center"/>
              <w:rPr>
                <w:b/>
                <w:sz w:val="20"/>
              </w:rPr>
            </w:pPr>
            <w:r>
              <w:rPr>
                <w:b/>
                <w:sz w:val="20"/>
              </w:rPr>
              <w:t xml:space="preserve">(шкала заработной </w:t>
            </w:r>
            <w:r>
              <w:rPr>
                <w:b/>
                <w:sz w:val="20"/>
              </w:rPr>
              <w:br/>
              <w:t>платы 37–38)</w:t>
            </w:r>
          </w:p>
        </w:tc>
        <w:tc>
          <w:tcPr>
            <w:tcW w:w="2409" w:type="dxa"/>
            <w:tcBorders>
              <w:top w:val="nil"/>
              <w:bottom w:val="single" w:sz="4" w:space="0" w:color="auto"/>
              <w:right w:val="nil"/>
            </w:tcBorders>
          </w:tcPr>
          <w:p w:rsidR="00000000" w:rsidRDefault="00000000">
            <w:pPr>
              <w:tabs>
                <w:tab w:val="left" w:pos="680"/>
                <w:tab w:val="left" w:pos="907"/>
              </w:tabs>
              <w:jc w:val="center"/>
              <w:rPr>
                <w:b/>
                <w:sz w:val="20"/>
              </w:rPr>
            </w:pPr>
            <w:r>
              <w:rPr>
                <w:b/>
                <w:sz w:val="20"/>
              </w:rPr>
              <w:t>(шкала заработной платы 39–42)</w:t>
            </w:r>
          </w:p>
        </w:tc>
      </w:tr>
      <w:tr w:rsidR="00000000">
        <w:tblPrEx>
          <w:tblCellMar>
            <w:top w:w="0" w:type="dxa"/>
            <w:bottom w:w="0" w:type="dxa"/>
          </w:tblCellMar>
        </w:tblPrEx>
        <w:tc>
          <w:tcPr>
            <w:tcW w:w="1080" w:type="dxa"/>
            <w:tcBorders>
              <w:top w:val="single" w:sz="4" w:space="0" w:color="auto"/>
              <w:left w:val="nil"/>
              <w:bottom w:val="nil"/>
            </w:tcBorders>
          </w:tcPr>
          <w:p w:rsidR="00000000" w:rsidRDefault="00000000">
            <w:pPr>
              <w:tabs>
                <w:tab w:val="left" w:pos="680"/>
                <w:tab w:val="left" w:pos="907"/>
              </w:tabs>
              <w:rPr>
                <w:sz w:val="20"/>
              </w:rPr>
            </w:pPr>
            <w:r>
              <w:rPr>
                <w:sz w:val="20"/>
              </w:rPr>
              <w:t>1998 год</w:t>
            </w:r>
          </w:p>
        </w:tc>
        <w:tc>
          <w:tcPr>
            <w:tcW w:w="1330" w:type="dxa"/>
            <w:tcBorders>
              <w:top w:val="single" w:sz="4" w:space="0" w:color="auto"/>
              <w:bottom w:val="nil"/>
            </w:tcBorders>
          </w:tcPr>
          <w:p w:rsidR="00000000" w:rsidRDefault="00000000">
            <w:pPr>
              <w:tabs>
                <w:tab w:val="left" w:pos="680"/>
                <w:tab w:val="left" w:pos="907"/>
              </w:tabs>
              <w:rPr>
                <w:sz w:val="20"/>
              </w:rPr>
            </w:pPr>
            <w:r>
              <w:rPr>
                <w:sz w:val="20"/>
              </w:rPr>
              <w:t>Женщины</w:t>
            </w:r>
          </w:p>
        </w:tc>
        <w:tc>
          <w:tcPr>
            <w:tcW w:w="2126" w:type="dxa"/>
            <w:tcBorders>
              <w:top w:val="single" w:sz="4" w:space="0" w:color="auto"/>
              <w:bottom w:val="nil"/>
            </w:tcBorders>
          </w:tcPr>
          <w:p w:rsidR="00000000" w:rsidRDefault="00000000">
            <w:pPr>
              <w:pStyle w:val="FootnoteText"/>
              <w:tabs>
                <w:tab w:val="decimal" w:pos="1134"/>
              </w:tabs>
              <w:rPr>
                <w:lang w:val="ru-RU" w:eastAsia="ru-RU"/>
              </w:rPr>
            </w:pPr>
            <w:r>
              <w:rPr>
                <w:lang w:val="ru-RU" w:eastAsia="ru-RU"/>
              </w:rPr>
              <w:t>23,5</w:t>
            </w:r>
          </w:p>
        </w:tc>
        <w:tc>
          <w:tcPr>
            <w:tcW w:w="2694" w:type="dxa"/>
            <w:tcBorders>
              <w:top w:val="single" w:sz="4" w:space="0" w:color="auto"/>
              <w:bottom w:val="nil"/>
            </w:tcBorders>
          </w:tcPr>
          <w:p w:rsidR="00000000" w:rsidRDefault="00000000">
            <w:pPr>
              <w:pStyle w:val="FootnoteText"/>
              <w:tabs>
                <w:tab w:val="decimal" w:pos="1418"/>
              </w:tabs>
              <w:rPr>
                <w:lang w:val="ru-RU" w:eastAsia="ru-RU"/>
              </w:rPr>
            </w:pPr>
            <w:r>
              <w:rPr>
                <w:lang w:val="ru-RU" w:eastAsia="ru-RU"/>
              </w:rPr>
              <w:t>6,5</w:t>
            </w:r>
          </w:p>
        </w:tc>
        <w:tc>
          <w:tcPr>
            <w:tcW w:w="2409" w:type="dxa"/>
            <w:tcBorders>
              <w:top w:val="single" w:sz="4" w:space="0" w:color="auto"/>
              <w:bottom w:val="nil"/>
              <w:right w:val="nil"/>
            </w:tcBorders>
          </w:tcPr>
          <w:p w:rsidR="00000000" w:rsidRDefault="00000000">
            <w:pPr>
              <w:pStyle w:val="FootnoteText"/>
              <w:tabs>
                <w:tab w:val="decimal" w:pos="1361"/>
              </w:tabs>
              <w:rPr>
                <w:lang w:val="ru-RU" w:eastAsia="ru-RU"/>
              </w:rPr>
            </w:pPr>
            <w:r>
              <w:rPr>
                <w:lang w:val="ru-RU" w:eastAsia="ru-RU"/>
              </w:rPr>
              <w:t>10,9</w:t>
            </w:r>
          </w:p>
        </w:tc>
      </w:tr>
      <w:tr w:rsidR="00000000">
        <w:tblPrEx>
          <w:tblCellMar>
            <w:top w:w="0" w:type="dxa"/>
            <w:bottom w:w="0" w:type="dxa"/>
          </w:tblCellMar>
        </w:tblPrEx>
        <w:tc>
          <w:tcPr>
            <w:tcW w:w="1080" w:type="dxa"/>
            <w:tcBorders>
              <w:top w:val="nil"/>
              <w:left w:val="nil"/>
              <w:bottom w:val="single" w:sz="4" w:space="0" w:color="auto"/>
            </w:tcBorders>
          </w:tcPr>
          <w:p w:rsidR="00000000" w:rsidRDefault="00000000">
            <w:pPr>
              <w:tabs>
                <w:tab w:val="left" w:pos="680"/>
                <w:tab w:val="left" w:pos="907"/>
              </w:tabs>
              <w:rPr>
                <w:sz w:val="20"/>
              </w:rPr>
            </w:pPr>
          </w:p>
        </w:tc>
        <w:tc>
          <w:tcPr>
            <w:tcW w:w="1330" w:type="dxa"/>
            <w:tcBorders>
              <w:top w:val="nil"/>
              <w:bottom w:val="single" w:sz="4" w:space="0" w:color="auto"/>
            </w:tcBorders>
          </w:tcPr>
          <w:p w:rsidR="00000000" w:rsidRDefault="00000000">
            <w:pPr>
              <w:tabs>
                <w:tab w:val="left" w:pos="680"/>
                <w:tab w:val="left" w:pos="907"/>
              </w:tabs>
              <w:rPr>
                <w:sz w:val="20"/>
              </w:rPr>
            </w:pPr>
            <w:r>
              <w:rPr>
                <w:sz w:val="20"/>
              </w:rPr>
              <w:t>Мужчины</w:t>
            </w:r>
          </w:p>
        </w:tc>
        <w:tc>
          <w:tcPr>
            <w:tcW w:w="2126" w:type="dxa"/>
            <w:tcBorders>
              <w:top w:val="nil"/>
              <w:bottom w:val="single" w:sz="4" w:space="0" w:color="auto"/>
            </w:tcBorders>
          </w:tcPr>
          <w:p w:rsidR="00000000" w:rsidRDefault="00000000">
            <w:pPr>
              <w:tabs>
                <w:tab w:val="decimal" w:pos="1134"/>
              </w:tabs>
              <w:rPr>
                <w:sz w:val="20"/>
              </w:rPr>
            </w:pPr>
            <w:r>
              <w:rPr>
                <w:sz w:val="20"/>
              </w:rPr>
              <w:t>76,5</w:t>
            </w:r>
          </w:p>
        </w:tc>
        <w:tc>
          <w:tcPr>
            <w:tcW w:w="2694" w:type="dxa"/>
            <w:tcBorders>
              <w:top w:val="nil"/>
              <w:bottom w:val="single" w:sz="4" w:space="0" w:color="auto"/>
            </w:tcBorders>
          </w:tcPr>
          <w:p w:rsidR="00000000" w:rsidRDefault="00000000">
            <w:pPr>
              <w:tabs>
                <w:tab w:val="decimal" w:pos="1418"/>
              </w:tabs>
              <w:rPr>
                <w:sz w:val="20"/>
              </w:rPr>
            </w:pPr>
            <w:r>
              <w:rPr>
                <w:sz w:val="20"/>
              </w:rPr>
              <w:t>93,5</w:t>
            </w:r>
          </w:p>
        </w:tc>
        <w:tc>
          <w:tcPr>
            <w:tcW w:w="2409" w:type="dxa"/>
            <w:tcBorders>
              <w:top w:val="nil"/>
              <w:bottom w:val="single" w:sz="4" w:space="0" w:color="auto"/>
              <w:right w:val="nil"/>
            </w:tcBorders>
          </w:tcPr>
          <w:p w:rsidR="00000000" w:rsidRDefault="00000000">
            <w:pPr>
              <w:tabs>
                <w:tab w:val="decimal" w:pos="1361"/>
              </w:tabs>
              <w:rPr>
                <w:sz w:val="20"/>
              </w:rPr>
            </w:pPr>
            <w:r>
              <w:rPr>
                <w:sz w:val="20"/>
              </w:rPr>
              <w:t>89,1</w:t>
            </w:r>
          </w:p>
        </w:tc>
      </w:tr>
      <w:tr w:rsidR="00000000">
        <w:tblPrEx>
          <w:tblCellMar>
            <w:top w:w="0" w:type="dxa"/>
            <w:bottom w:w="0" w:type="dxa"/>
          </w:tblCellMar>
        </w:tblPrEx>
        <w:tc>
          <w:tcPr>
            <w:tcW w:w="1080" w:type="dxa"/>
            <w:tcBorders>
              <w:top w:val="single" w:sz="4" w:space="0" w:color="auto"/>
              <w:left w:val="nil"/>
              <w:bottom w:val="nil"/>
            </w:tcBorders>
          </w:tcPr>
          <w:p w:rsidR="00000000" w:rsidRDefault="00000000">
            <w:pPr>
              <w:tabs>
                <w:tab w:val="left" w:pos="680"/>
                <w:tab w:val="left" w:pos="907"/>
              </w:tabs>
              <w:rPr>
                <w:sz w:val="20"/>
              </w:rPr>
            </w:pPr>
            <w:r>
              <w:rPr>
                <w:sz w:val="20"/>
              </w:rPr>
              <w:t>1999 год</w:t>
            </w:r>
          </w:p>
        </w:tc>
        <w:tc>
          <w:tcPr>
            <w:tcW w:w="1330" w:type="dxa"/>
            <w:tcBorders>
              <w:top w:val="single" w:sz="4" w:space="0" w:color="auto"/>
              <w:bottom w:val="nil"/>
            </w:tcBorders>
          </w:tcPr>
          <w:p w:rsidR="00000000" w:rsidRDefault="00000000">
            <w:pPr>
              <w:tabs>
                <w:tab w:val="left" w:pos="680"/>
                <w:tab w:val="left" w:pos="907"/>
              </w:tabs>
              <w:rPr>
                <w:sz w:val="20"/>
              </w:rPr>
            </w:pPr>
            <w:r>
              <w:rPr>
                <w:sz w:val="20"/>
              </w:rPr>
              <w:t>Женщины</w:t>
            </w:r>
          </w:p>
        </w:tc>
        <w:tc>
          <w:tcPr>
            <w:tcW w:w="2126" w:type="dxa"/>
            <w:tcBorders>
              <w:top w:val="single" w:sz="4" w:space="0" w:color="auto"/>
              <w:bottom w:val="nil"/>
            </w:tcBorders>
          </w:tcPr>
          <w:p w:rsidR="00000000" w:rsidRDefault="00000000">
            <w:pPr>
              <w:tabs>
                <w:tab w:val="decimal" w:pos="1134"/>
              </w:tabs>
              <w:rPr>
                <w:sz w:val="20"/>
              </w:rPr>
            </w:pPr>
            <w:r>
              <w:rPr>
                <w:sz w:val="20"/>
              </w:rPr>
              <w:t>25,1</w:t>
            </w:r>
          </w:p>
        </w:tc>
        <w:tc>
          <w:tcPr>
            <w:tcW w:w="2694" w:type="dxa"/>
            <w:tcBorders>
              <w:top w:val="single" w:sz="4" w:space="0" w:color="auto"/>
              <w:bottom w:val="nil"/>
            </w:tcBorders>
          </w:tcPr>
          <w:p w:rsidR="00000000" w:rsidRDefault="00000000">
            <w:pPr>
              <w:tabs>
                <w:tab w:val="decimal" w:pos="1418"/>
              </w:tabs>
              <w:rPr>
                <w:sz w:val="20"/>
              </w:rPr>
            </w:pPr>
            <w:r>
              <w:rPr>
                <w:sz w:val="20"/>
              </w:rPr>
              <w:t>15,8</w:t>
            </w:r>
          </w:p>
        </w:tc>
        <w:tc>
          <w:tcPr>
            <w:tcW w:w="2409" w:type="dxa"/>
            <w:tcBorders>
              <w:top w:val="single" w:sz="4" w:space="0" w:color="auto"/>
              <w:bottom w:val="nil"/>
              <w:right w:val="nil"/>
            </w:tcBorders>
          </w:tcPr>
          <w:p w:rsidR="00000000" w:rsidRDefault="00000000">
            <w:pPr>
              <w:tabs>
                <w:tab w:val="decimal" w:pos="1361"/>
              </w:tabs>
              <w:rPr>
                <w:sz w:val="20"/>
              </w:rPr>
            </w:pPr>
            <w:r>
              <w:rPr>
                <w:sz w:val="20"/>
              </w:rPr>
              <w:t>12,8</w:t>
            </w:r>
          </w:p>
        </w:tc>
      </w:tr>
      <w:tr w:rsidR="00000000">
        <w:tblPrEx>
          <w:tblCellMar>
            <w:top w:w="0" w:type="dxa"/>
            <w:bottom w:w="0" w:type="dxa"/>
          </w:tblCellMar>
        </w:tblPrEx>
        <w:tc>
          <w:tcPr>
            <w:tcW w:w="1080" w:type="dxa"/>
            <w:tcBorders>
              <w:top w:val="nil"/>
              <w:left w:val="nil"/>
              <w:bottom w:val="single" w:sz="4" w:space="0" w:color="auto"/>
            </w:tcBorders>
          </w:tcPr>
          <w:p w:rsidR="00000000" w:rsidRDefault="00000000">
            <w:pPr>
              <w:tabs>
                <w:tab w:val="left" w:pos="680"/>
                <w:tab w:val="left" w:pos="907"/>
              </w:tabs>
              <w:rPr>
                <w:sz w:val="20"/>
              </w:rPr>
            </w:pPr>
          </w:p>
        </w:tc>
        <w:tc>
          <w:tcPr>
            <w:tcW w:w="1330" w:type="dxa"/>
            <w:tcBorders>
              <w:top w:val="nil"/>
              <w:bottom w:val="single" w:sz="4" w:space="0" w:color="auto"/>
            </w:tcBorders>
          </w:tcPr>
          <w:p w:rsidR="00000000" w:rsidRDefault="00000000">
            <w:pPr>
              <w:tabs>
                <w:tab w:val="left" w:pos="680"/>
                <w:tab w:val="left" w:pos="907"/>
              </w:tabs>
              <w:rPr>
                <w:sz w:val="20"/>
              </w:rPr>
            </w:pPr>
            <w:r>
              <w:rPr>
                <w:sz w:val="20"/>
              </w:rPr>
              <w:t>Мужчины</w:t>
            </w:r>
          </w:p>
        </w:tc>
        <w:tc>
          <w:tcPr>
            <w:tcW w:w="2126" w:type="dxa"/>
            <w:tcBorders>
              <w:top w:val="nil"/>
              <w:bottom w:val="single" w:sz="4" w:space="0" w:color="auto"/>
            </w:tcBorders>
          </w:tcPr>
          <w:p w:rsidR="00000000" w:rsidRDefault="00000000">
            <w:pPr>
              <w:tabs>
                <w:tab w:val="decimal" w:pos="1134"/>
              </w:tabs>
              <w:rPr>
                <w:sz w:val="20"/>
              </w:rPr>
            </w:pPr>
            <w:r>
              <w:rPr>
                <w:sz w:val="20"/>
              </w:rPr>
              <w:t>74,9</w:t>
            </w:r>
          </w:p>
        </w:tc>
        <w:tc>
          <w:tcPr>
            <w:tcW w:w="2694" w:type="dxa"/>
            <w:tcBorders>
              <w:top w:val="nil"/>
              <w:bottom w:val="single" w:sz="4" w:space="0" w:color="auto"/>
            </w:tcBorders>
          </w:tcPr>
          <w:p w:rsidR="00000000" w:rsidRDefault="00000000">
            <w:pPr>
              <w:tabs>
                <w:tab w:val="decimal" w:pos="1418"/>
              </w:tabs>
              <w:rPr>
                <w:sz w:val="20"/>
              </w:rPr>
            </w:pPr>
            <w:r>
              <w:rPr>
                <w:sz w:val="20"/>
              </w:rPr>
              <w:t>84,2</w:t>
            </w:r>
          </w:p>
        </w:tc>
        <w:tc>
          <w:tcPr>
            <w:tcW w:w="2409" w:type="dxa"/>
            <w:tcBorders>
              <w:top w:val="nil"/>
              <w:bottom w:val="single" w:sz="4" w:space="0" w:color="auto"/>
              <w:right w:val="nil"/>
            </w:tcBorders>
          </w:tcPr>
          <w:p w:rsidR="00000000" w:rsidRDefault="00000000">
            <w:pPr>
              <w:tabs>
                <w:tab w:val="decimal" w:pos="1361"/>
              </w:tabs>
              <w:rPr>
                <w:sz w:val="20"/>
              </w:rPr>
            </w:pPr>
            <w:r>
              <w:rPr>
                <w:sz w:val="20"/>
              </w:rPr>
              <w:t>87,2</w:t>
            </w:r>
          </w:p>
        </w:tc>
      </w:tr>
      <w:tr w:rsidR="00000000">
        <w:tblPrEx>
          <w:tblCellMar>
            <w:top w:w="0" w:type="dxa"/>
            <w:bottom w:w="0" w:type="dxa"/>
          </w:tblCellMar>
        </w:tblPrEx>
        <w:tc>
          <w:tcPr>
            <w:tcW w:w="1080" w:type="dxa"/>
            <w:tcBorders>
              <w:top w:val="single" w:sz="4" w:space="0" w:color="auto"/>
              <w:left w:val="nil"/>
              <w:bottom w:val="nil"/>
            </w:tcBorders>
          </w:tcPr>
          <w:p w:rsidR="00000000" w:rsidRDefault="00000000">
            <w:pPr>
              <w:tabs>
                <w:tab w:val="left" w:pos="680"/>
                <w:tab w:val="left" w:pos="907"/>
              </w:tabs>
              <w:rPr>
                <w:sz w:val="20"/>
              </w:rPr>
            </w:pPr>
            <w:r>
              <w:rPr>
                <w:sz w:val="20"/>
              </w:rPr>
              <w:t>2001 год</w:t>
            </w:r>
          </w:p>
        </w:tc>
        <w:tc>
          <w:tcPr>
            <w:tcW w:w="1330" w:type="dxa"/>
            <w:tcBorders>
              <w:top w:val="single" w:sz="4" w:space="0" w:color="auto"/>
              <w:bottom w:val="nil"/>
            </w:tcBorders>
          </w:tcPr>
          <w:p w:rsidR="00000000" w:rsidRDefault="00000000">
            <w:pPr>
              <w:tabs>
                <w:tab w:val="left" w:pos="680"/>
                <w:tab w:val="left" w:pos="907"/>
              </w:tabs>
              <w:rPr>
                <w:sz w:val="20"/>
              </w:rPr>
            </w:pPr>
            <w:r>
              <w:rPr>
                <w:sz w:val="20"/>
              </w:rPr>
              <w:t>Женщины</w:t>
            </w:r>
          </w:p>
        </w:tc>
        <w:tc>
          <w:tcPr>
            <w:tcW w:w="2126" w:type="dxa"/>
            <w:tcBorders>
              <w:top w:val="single" w:sz="4" w:space="0" w:color="auto"/>
              <w:bottom w:val="nil"/>
            </w:tcBorders>
          </w:tcPr>
          <w:p w:rsidR="00000000" w:rsidRDefault="00000000">
            <w:pPr>
              <w:tabs>
                <w:tab w:val="decimal" w:pos="1134"/>
              </w:tabs>
              <w:rPr>
                <w:sz w:val="20"/>
              </w:rPr>
            </w:pPr>
            <w:r>
              <w:rPr>
                <w:sz w:val="20"/>
              </w:rPr>
              <w:t>28,3</w:t>
            </w:r>
          </w:p>
        </w:tc>
        <w:tc>
          <w:tcPr>
            <w:tcW w:w="2694" w:type="dxa"/>
            <w:tcBorders>
              <w:top w:val="single" w:sz="4" w:space="0" w:color="auto"/>
              <w:bottom w:val="nil"/>
            </w:tcBorders>
          </w:tcPr>
          <w:p w:rsidR="00000000" w:rsidRDefault="00000000">
            <w:pPr>
              <w:tabs>
                <w:tab w:val="decimal" w:pos="1418"/>
              </w:tabs>
              <w:rPr>
                <w:sz w:val="20"/>
              </w:rPr>
            </w:pPr>
            <w:r>
              <w:rPr>
                <w:sz w:val="20"/>
              </w:rPr>
              <w:t>17,2</w:t>
            </w:r>
          </w:p>
        </w:tc>
        <w:tc>
          <w:tcPr>
            <w:tcW w:w="2409" w:type="dxa"/>
            <w:tcBorders>
              <w:top w:val="single" w:sz="4" w:space="0" w:color="auto"/>
              <w:bottom w:val="nil"/>
              <w:right w:val="nil"/>
            </w:tcBorders>
          </w:tcPr>
          <w:p w:rsidR="00000000" w:rsidRDefault="00000000">
            <w:pPr>
              <w:tabs>
                <w:tab w:val="decimal" w:pos="1361"/>
              </w:tabs>
              <w:rPr>
                <w:sz w:val="20"/>
              </w:rPr>
            </w:pPr>
            <w:r>
              <w:rPr>
                <w:sz w:val="20"/>
              </w:rPr>
              <w:t>16,3</w:t>
            </w:r>
          </w:p>
        </w:tc>
      </w:tr>
      <w:tr w:rsidR="00000000">
        <w:tblPrEx>
          <w:tblCellMar>
            <w:top w:w="0" w:type="dxa"/>
            <w:bottom w:w="0" w:type="dxa"/>
          </w:tblCellMar>
        </w:tblPrEx>
        <w:tc>
          <w:tcPr>
            <w:tcW w:w="1080" w:type="dxa"/>
            <w:tcBorders>
              <w:top w:val="nil"/>
              <w:left w:val="nil"/>
              <w:bottom w:val="single" w:sz="4" w:space="0" w:color="auto"/>
            </w:tcBorders>
          </w:tcPr>
          <w:p w:rsidR="00000000" w:rsidRDefault="00000000">
            <w:pPr>
              <w:tabs>
                <w:tab w:val="left" w:pos="680"/>
                <w:tab w:val="left" w:pos="907"/>
              </w:tabs>
              <w:rPr>
                <w:sz w:val="20"/>
              </w:rPr>
            </w:pPr>
          </w:p>
        </w:tc>
        <w:tc>
          <w:tcPr>
            <w:tcW w:w="1330" w:type="dxa"/>
            <w:tcBorders>
              <w:top w:val="nil"/>
              <w:bottom w:val="single" w:sz="4" w:space="0" w:color="auto"/>
            </w:tcBorders>
          </w:tcPr>
          <w:p w:rsidR="00000000" w:rsidRDefault="00000000">
            <w:pPr>
              <w:tabs>
                <w:tab w:val="left" w:pos="680"/>
                <w:tab w:val="left" w:pos="907"/>
              </w:tabs>
              <w:rPr>
                <w:sz w:val="20"/>
              </w:rPr>
            </w:pPr>
            <w:r>
              <w:rPr>
                <w:sz w:val="20"/>
              </w:rPr>
              <w:t>Мужчины</w:t>
            </w:r>
          </w:p>
        </w:tc>
        <w:tc>
          <w:tcPr>
            <w:tcW w:w="2126" w:type="dxa"/>
            <w:tcBorders>
              <w:top w:val="nil"/>
              <w:bottom w:val="single" w:sz="4" w:space="0" w:color="auto"/>
            </w:tcBorders>
          </w:tcPr>
          <w:p w:rsidR="00000000" w:rsidRDefault="00000000">
            <w:pPr>
              <w:tabs>
                <w:tab w:val="decimal" w:pos="1134"/>
              </w:tabs>
              <w:rPr>
                <w:sz w:val="20"/>
              </w:rPr>
            </w:pPr>
            <w:r>
              <w:rPr>
                <w:sz w:val="20"/>
              </w:rPr>
              <w:t>71,7</w:t>
            </w:r>
          </w:p>
        </w:tc>
        <w:tc>
          <w:tcPr>
            <w:tcW w:w="2694" w:type="dxa"/>
            <w:tcBorders>
              <w:top w:val="nil"/>
              <w:bottom w:val="single" w:sz="4" w:space="0" w:color="auto"/>
            </w:tcBorders>
          </w:tcPr>
          <w:p w:rsidR="00000000" w:rsidRDefault="00000000">
            <w:pPr>
              <w:tabs>
                <w:tab w:val="decimal" w:pos="1418"/>
              </w:tabs>
              <w:rPr>
                <w:sz w:val="20"/>
              </w:rPr>
            </w:pPr>
            <w:r>
              <w:rPr>
                <w:sz w:val="20"/>
              </w:rPr>
              <w:t>82,8</w:t>
            </w:r>
          </w:p>
        </w:tc>
        <w:tc>
          <w:tcPr>
            <w:tcW w:w="2409" w:type="dxa"/>
            <w:tcBorders>
              <w:top w:val="nil"/>
              <w:bottom w:val="single" w:sz="4" w:space="0" w:color="auto"/>
              <w:right w:val="nil"/>
            </w:tcBorders>
          </w:tcPr>
          <w:p w:rsidR="00000000" w:rsidRDefault="00000000">
            <w:pPr>
              <w:tabs>
                <w:tab w:val="decimal" w:pos="1361"/>
              </w:tabs>
              <w:rPr>
                <w:sz w:val="20"/>
              </w:rPr>
            </w:pPr>
            <w:r>
              <w:rPr>
                <w:sz w:val="20"/>
              </w:rPr>
              <w:t>83,7</w:t>
            </w:r>
          </w:p>
        </w:tc>
      </w:tr>
      <w:tr w:rsidR="00000000">
        <w:tblPrEx>
          <w:tblCellMar>
            <w:top w:w="0" w:type="dxa"/>
            <w:bottom w:w="0" w:type="dxa"/>
          </w:tblCellMar>
        </w:tblPrEx>
        <w:tc>
          <w:tcPr>
            <w:tcW w:w="1080" w:type="dxa"/>
            <w:tcBorders>
              <w:top w:val="single" w:sz="4" w:space="0" w:color="auto"/>
              <w:left w:val="nil"/>
              <w:bottom w:val="nil"/>
            </w:tcBorders>
          </w:tcPr>
          <w:p w:rsidR="00000000" w:rsidRDefault="00000000">
            <w:pPr>
              <w:tabs>
                <w:tab w:val="left" w:pos="680"/>
                <w:tab w:val="left" w:pos="907"/>
              </w:tabs>
              <w:rPr>
                <w:sz w:val="20"/>
              </w:rPr>
            </w:pPr>
            <w:r>
              <w:rPr>
                <w:sz w:val="20"/>
              </w:rPr>
              <w:t>2003 год</w:t>
            </w:r>
          </w:p>
        </w:tc>
        <w:tc>
          <w:tcPr>
            <w:tcW w:w="1330" w:type="dxa"/>
            <w:tcBorders>
              <w:top w:val="single" w:sz="4" w:space="0" w:color="auto"/>
              <w:bottom w:val="nil"/>
            </w:tcBorders>
          </w:tcPr>
          <w:p w:rsidR="00000000" w:rsidRDefault="00000000">
            <w:pPr>
              <w:tabs>
                <w:tab w:val="left" w:pos="680"/>
                <w:tab w:val="left" w:pos="907"/>
              </w:tabs>
              <w:rPr>
                <w:sz w:val="20"/>
              </w:rPr>
            </w:pPr>
            <w:r>
              <w:rPr>
                <w:sz w:val="20"/>
              </w:rPr>
              <w:t>Женщины</w:t>
            </w:r>
          </w:p>
        </w:tc>
        <w:tc>
          <w:tcPr>
            <w:tcW w:w="2126" w:type="dxa"/>
            <w:tcBorders>
              <w:top w:val="single" w:sz="4" w:space="0" w:color="auto"/>
              <w:bottom w:val="nil"/>
            </w:tcBorders>
          </w:tcPr>
          <w:p w:rsidR="00000000" w:rsidRDefault="00000000">
            <w:pPr>
              <w:tabs>
                <w:tab w:val="decimal" w:pos="1134"/>
              </w:tabs>
              <w:rPr>
                <w:sz w:val="20"/>
              </w:rPr>
            </w:pPr>
            <w:r>
              <w:rPr>
                <w:sz w:val="20"/>
              </w:rPr>
              <w:t>30,9</w:t>
            </w:r>
          </w:p>
        </w:tc>
        <w:tc>
          <w:tcPr>
            <w:tcW w:w="2694" w:type="dxa"/>
            <w:tcBorders>
              <w:top w:val="single" w:sz="4" w:space="0" w:color="auto"/>
              <w:bottom w:val="nil"/>
            </w:tcBorders>
          </w:tcPr>
          <w:p w:rsidR="00000000" w:rsidRDefault="00000000">
            <w:pPr>
              <w:tabs>
                <w:tab w:val="decimal" w:pos="1418"/>
              </w:tabs>
              <w:rPr>
                <w:sz w:val="20"/>
              </w:rPr>
            </w:pPr>
            <w:r>
              <w:rPr>
                <w:sz w:val="20"/>
              </w:rPr>
              <w:t>18,0</w:t>
            </w:r>
          </w:p>
        </w:tc>
        <w:tc>
          <w:tcPr>
            <w:tcW w:w="2409" w:type="dxa"/>
            <w:tcBorders>
              <w:top w:val="single" w:sz="4" w:space="0" w:color="auto"/>
              <w:bottom w:val="nil"/>
              <w:right w:val="nil"/>
            </w:tcBorders>
          </w:tcPr>
          <w:p w:rsidR="00000000" w:rsidRDefault="00000000">
            <w:pPr>
              <w:tabs>
                <w:tab w:val="decimal" w:pos="1361"/>
              </w:tabs>
              <w:rPr>
                <w:sz w:val="20"/>
              </w:rPr>
            </w:pPr>
            <w:r>
              <w:rPr>
                <w:sz w:val="20"/>
              </w:rPr>
              <w:t>19,1</w:t>
            </w:r>
          </w:p>
        </w:tc>
      </w:tr>
      <w:tr w:rsidR="00000000">
        <w:tblPrEx>
          <w:tblCellMar>
            <w:top w:w="0" w:type="dxa"/>
            <w:bottom w:w="0" w:type="dxa"/>
          </w:tblCellMar>
        </w:tblPrEx>
        <w:tc>
          <w:tcPr>
            <w:tcW w:w="1080" w:type="dxa"/>
            <w:tcBorders>
              <w:top w:val="nil"/>
              <w:left w:val="nil"/>
              <w:bottom w:val="nil"/>
            </w:tcBorders>
          </w:tcPr>
          <w:p w:rsidR="00000000" w:rsidRDefault="00000000">
            <w:pPr>
              <w:tabs>
                <w:tab w:val="left" w:pos="680"/>
                <w:tab w:val="left" w:pos="907"/>
              </w:tabs>
              <w:rPr>
                <w:sz w:val="20"/>
              </w:rPr>
            </w:pPr>
          </w:p>
        </w:tc>
        <w:tc>
          <w:tcPr>
            <w:tcW w:w="1330" w:type="dxa"/>
            <w:tcBorders>
              <w:top w:val="nil"/>
              <w:bottom w:val="nil"/>
            </w:tcBorders>
          </w:tcPr>
          <w:p w:rsidR="00000000" w:rsidRDefault="00000000">
            <w:pPr>
              <w:tabs>
                <w:tab w:val="left" w:pos="680"/>
                <w:tab w:val="left" w:pos="907"/>
              </w:tabs>
              <w:rPr>
                <w:sz w:val="20"/>
              </w:rPr>
            </w:pPr>
            <w:r>
              <w:rPr>
                <w:sz w:val="20"/>
              </w:rPr>
              <w:t>Мужчины</w:t>
            </w:r>
          </w:p>
        </w:tc>
        <w:tc>
          <w:tcPr>
            <w:tcW w:w="2126" w:type="dxa"/>
            <w:tcBorders>
              <w:top w:val="nil"/>
              <w:bottom w:val="nil"/>
            </w:tcBorders>
          </w:tcPr>
          <w:p w:rsidR="00000000" w:rsidRDefault="00000000">
            <w:pPr>
              <w:tabs>
                <w:tab w:val="decimal" w:pos="1134"/>
              </w:tabs>
              <w:rPr>
                <w:sz w:val="20"/>
              </w:rPr>
            </w:pPr>
            <w:r>
              <w:rPr>
                <w:sz w:val="20"/>
              </w:rPr>
              <w:t>69,1</w:t>
            </w:r>
          </w:p>
        </w:tc>
        <w:tc>
          <w:tcPr>
            <w:tcW w:w="2694" w:type="dxa"/>
            <w:tcBorders>
              <w:top w:val="nil"/>
              <w:bottom w:val="nil"/>
            </w:tcBorders>
          </w:tcPr>
          <w:p w:rsidR="00000000" w:rsidRDefault="00000000">
            <w:pPr>
              <w:tabs>
                <w:tab w:val="decimal" w:pos="1418"/>
              </w:tabs>
              <w:rPr>
                <w:sz w:val="20"/>
              </w:rPr>
            </w:pPr>
            <w:r>
              <w:rPr>
                <w:sz w:val="20"/>
              </w:rPr>
              <w:t>82,0</w:t>
            </w:r>
          </w:p>
        </w:tc>
        <w:tc>
          <w:tcPr>
            <w:tcW w:w="2409" w:type="dxa"/>
            <w:tcBorders>
              <w:top w:val="nil"/>
              <w:bottom w:val="nil"/>
              <w:right w:val="nil"/>
            </w:tcBorders>
          </w:tcPr>
          <w:p w:rsidR="00000000" w:rsidRDefault="00000000">
            <w:pPr>
              <w:tabs>
                <w:tab w:val="decimal" w:pos="1361"/>
              </w:tabs>
              <w:rPr>
                <w:sz w:val="20"/>
              </w:rPr>
            </w:pPr>
            <w:r>
              <w:rPr>
                <w:sz w:val="20"/>
              </w:rPr>
              <w:t>80,9</w:t>
            </w:r>
          </w:p>
        </w:tc>
      </w:tr>
      <w:tr w:rsidR="00000000">
        <w:tblPrEx>
          <w:tblCellMar>
            <w:top w:w="0" w:type="dxa"/>
            <w:bottom w:w="0" w:type="dxa"/>
          </w:tblCellMar>
        </w:tblPrEx>
        <w:tc>
          <w:tcPr>
            <w:tcW w:w="1080" w:type="dxa"/>
            <w:tcBorders>
              <w:top w:val="nil"/>
              <w:left w:val="nil"/>
              <w:bottom w:val="single" w:sz="4" w:space="0" w:color="auto"/>
            </w:tcBorders>
          </w:tcPr>
          <w:p w:rsidR="00000000" w:rsidRDefault="00000000">
            <w:pPr>
              <w:tabs>
                <w:tab w:val="left" w:pos="680"/>
                <w:tab w:val="left" w:pos="907"/>
              </w:tabs>
              <w:rPr>
                <w:sz w:val="20"/>
              </w:rPr>
            </w:pPr>
          </w:p>
        </w:tc>
        <w:tc>
          <w:tcPr>
            <w:tcW w:w="1330" w:type="dxa"/>
            <w:tcBorders>
              <w:top w:val="nil"/>
              <w:bottom w:val="single" w:sz="4" w:space="0" w:color="auto"/>
            </w:tcBorders>
          </w:tcPr>
          <w:p w:rsidR="00000000" w:rsidRDefault="00000000">
            <w:pPr>
              <w:tabs>
                <w:tab w:val="left" w:pos="680"/>
                <w:tab w:val="left" w:pos="907"/>
              </w:tabs>
              <w:rPr>
                <w:sz w:val="20"/>
              </w:rPr>
            </w:pPr>
            <w:r>
              <w:rPr>
                <w:sz w:val="20"/>
              </w:rPr>
              <w:t>Всего</w:t>
            </w:r>
          </w:p>
        </w:tc>
        <w:tc>
          <w:tcPr>
            <w:tcW w:w="2126" w:type="dxa"/>
            <w:tcBorders>
              <w:top w:val="nil"/>
              <w:bottom w:val="single" w:sz="4" w:space="0" w:color="auto"/>
            </w:tcBorders>
          </w:tcPr>
          <w:p w:rsidR="00000000" w:rsidRDefault="00000000">
            <w:pPr>
              <w:tabs>
                <w:tab w:val="decimal" w:pos="1134"/>
              </w:tabs>
              <w:rPr>
                <w:sz w:val="20"/>
              </w:rPr>
            </w:pPr>
            <w:r>
              <w:rPr>
                <w:sz w:val="20"/>
              </w:rPr>
              <w:t>4 497</w:t>
            </w:r>
          </w:p>
        </w:tc>
        <w:tc>
          <w:tcPr>
            <w:tcW w:w="2694" w:type="dxa"/>
            <w:tcBorders>
              <w:top w:val="nil"/>
              <w:bottom w:val="single" w:sz="4" w:space="0" w:color="auto"/>
            </w:tcBorders>
          </w:tcPr>
          <w:p w:rsidR="00000000" w:rsidRDefault="00000000">
            <w:pPr>
              <w:tabs>
                <w:tab w:val="decimal" w:pos="1418"/>
              </w:tabs>
              <w:rPr>
                <w:sz w:val="20"/>
              </w:rPr>
            </w:pPr>
            <w:r>
              <w:rPr>
                <w:sz w:val="20"/>
              </w:rPr>
              <w:t>3 847</w:t>
            </w:r>
          </w:p>
        </w:tc>
        <w:tc>
          <w:tcPr>
            <w:tcW w:w="2409" w:type="dxa"/>
            <w:tcBorders>
              <w:top w:val="nil"/>
              <w:bottom w:val="single" w:sz="4" w:space="0" w:color="auto"/>
              <w:right w:val="nil"/>
            </w:tcBorders>
          </w:tcPr>
          <w:p w:rsidR="00000000" w:rsidRDefault="00000000">
            <w:pPr>
              <w:tabs>
                <w:tab w:val="decimal" w:pos="1361"/>
              </w:tabs>
              <w:rPr>
                <w:sz w:val="20"/>
              </w:rPr>
            </w:pPr>
            <w:r>
              <w:rPr>
                <w:sz w:val="20"/>
              </w:rPr>
              <w:t>325</w:t>
            </w:r>
          </w:p>
        </w:tc>
      </w:tr>
      <w:tr w:rsidR="00000000">
        <w:tblPrEx>
          <w:tblCellMar>
            <w:top w:w="0" w:type="dxa"/>
            <w:bottom w:w="0" w:type="dxa"/>
          </w:tblCellMar>
        </w:tblPrEx>
        <w:tc>
          <w:tcPr>
            <w:tcW w:w="1080" w:type="dxa"/>
            <w:tcBorders>
              <w:top w:val="single" w:sz="4" w:space="0" w:color="auto"/>
              <w:left w:val="nil"/>
              <w:bottom w:val="nil"/>
            </w:tcBorders>
          </w:tcPr>
          <w:p w:rsidR="00000000" w:rsidRDefault="00000000">
            <w:pPr>
              <w:tabs>
                <w:tab w:val="left" w:pos="680"/>
                <w:tab w:val="left" w:pos="907"/>
              </w:tabs>
              <w:rPr>
                <w:sz w:val="20"/>
              </w:rPr>
            </w:pPr>
            <w:r>
              <w:rPr>
                <w:sz w:val="20"/>
              </w:rPr>
              <w:t>2003 год</w:t>
            </w:r>
          </w:p>
        </w:tc>
        <w:tc>
          <w:tcPr>
            <w:tcW w:w="1330" w:type="dxa"/>
            <w:tcBorders>
              <w:top w:val="single" w:sz="4" w:space="0" w:color="auto"/>
            </w:tcBorders>
          </w:tcPr>
          <w:p w:rsidR="00000000" w:rsidRDefault="00000000">
            <w:pPr>
              <w:tabs>
                <w:tab w:val="left" w:pos="680"/>
                <w:tab w:val="left" w:pos="907"/>
              </w:tabs>
              <w:rPr>
                <w:sz w:val="20"/>
              </w:rPr>
            </w:pPr>
            <w:r>
              <w:rPr>
                <w:sz w:val="20"/>
              </w:rPr>
              <w:t>Женщины</w:t>
            </w:r>
          </w:p>
        </w:tc>
        <w:tc>
          <w:tcPr>
            <w:tcW w:w="2126" w:type="dxa"/>
            <w:tcBorders>
              <w:top w:val="single" w:sz="4" w:space="0" w:color="auto"/>
            </w:tcBorders>
          </w:tcPr>
          <w:p w:rsidR="00000000" w:rsidRDefault="00000000">
            <w:pPr>
              <w:tabs>
                <w:tab w:val="decimal" w:pos="1134"/>
              </w:tabs>
              <w:rPr>
                <w:sz w:val="20"/>
              </w:rPr>
            </w:pPr>
            <w:r>
              <w:rPr>
                <w:sz w:val="20"/>
              </w:rPr>
              <w:t>1 357</w:t>
            </w:r>
          </w:p>
        </w:tc>
        <w:tc>
          <w:tcPr>
            <w:tcW w:w="2694" w:type="dxa"/>
            <w:tcBorders>
              <w:top w:val="single" w:sz="4" w:space="0" w:color="auto"/>
            </w:tcBorders>
          </w:tcPr>
          <w:p w:rsidR="00000000" w:rsidRDefault="00000000">
            <w:pPr>
              <w:tabs>
                <w:tab w:val="decimal" w:pos="1418"/>
              </w:tabs>
              <w:rPr>
                <w:sz w:val="20"/>
              </w:rPr>
            </w:pPr>
            <w:r>
              <w:rPr>
                <w:sz w:val="20"/>
              </w:rPr>
              <w:t>667</w:t>
            </w:r>
          </w:p>
        </w:tc>
        <w:tc>
          <w:tcPr>
            <w:tcW w:w="2409" w:type="dxa"/>
            <w:tcBorders>
              <w:top w:val="single" w:sz="4" w:space="0" w:color="auto"/>
              <w:bottom w:val="nil"/>
              <w:right w:val="nil"/>
            </w:tcBorders>
          </w:tcPr>
          <w:p w:rsidR="00000000" w:rsidRDefault="00000000">
            <w:pPr>
              <w:tabs>
                <w:tab w:val="decimal" w:pos="1361"/>
              </w:tabs>
              <w:rPr>
                <w:sz w:val="20"/>
              </w:rPr>
            </w:pPr>
            <w:r>
              <w:rPr>
                <w:sz w:val="20"/>
              </w:rPr>
              <w:t>63</w:t>
            </w:r>
          </w:p>
        </w:tc>
      </w:tr>
      <w:tr w:rsidR="00000000">
        <w:tblPrEx>
          <w:tblCellMar>
            <w:top w:w="0" w:type="dxa"/>
            <w:bottom w:w="0" w:type="dxa"/>
          </w:tblCellMar>
        </w:tblPrEx>
        <w:tc>
          <w:tcPr>
            <w:tcW w:w="1080" w:type="dxa"/>
            <w:tcBorders>
              <w:top w:val="nil"/>
              <w:left w:val="nil"/>
              <w:bottom w:val="nil"/>
            </w:tcBorders>
          </w:tcPr>
          <w:p w:rsidR="00000000" w:rsidRDefault="00000000">
            <w:pPr>
              <w:tabs>
                <w:tab w:val="left" w:pos="680"/>
                <w:tab w:val="left" w:pos="907"/>
              </w:tabs>
              <w:rPr>
                <w:sz w:val="20"/>
              </w:rPr>
            </w:pPr>
          </w:p>
        </w:tc>
        <w:tc>
          <w:tcPr>
            <w:tcW w:w="1330" w:type="dxa"/>
          </w:tcPr>
          <w:p w:rsidR="00000000" w:rsidRDefault="00000000">
            <w:pPr>
              <w:tabs>
                <w:tab w:val="left" w:pos="680"/>
                <w:tab w:val="left" w:pos="907"/>
              </w:tabs>
              <w:rPr>
                <w:sz w:val="20"/>
              </w:rPr>
            </w:pPr>
            <w:r>
              <w:rPr>
                <w:sz w:val="20"/>
              </w:rPr>
              <w:t>Мужчины</w:t>
            </w:r>
          </w:p>
        </w:tc>
        <w:tc>
          <w:tcPr>
            <w:tcW w:w="2126" w:type="dxa"/>
          </w:tcPr>
          <w:p w:rsidR="00000000" w:rsidRDefault="00000000">
            <w:pPr>
              <w:tabs>
                <w:tab w:val="decimal" w:pos="1134"/>
              </w:tabs>
              <w:rPr>
                <w:sz w:val="20"/>
              </w:rPr>
            </w:pPr>
            <w:r>
              <w:rPr>
                <w:sz w:val="20"/>
              </w:rPr>
              <w:t>3 030</w:t>
            </w:r>
          </w:p>
        </w:tc>
        <w:tc>
          <w:tcPr>
            <w:tcW w:w="2694" w:type="dxa"/>
          </w:tcPr>
          <w:p w:rsidR="00000000" w:rsidRDefault="00000000">
            <w:pPr>
              <w:tabs>
                <w:tab w:val="decimal" w:pos="1418"/>
              </w:tabs>
              <w:rPr>
                <w:sz w:val="20"/>
              </w:rPr>
            </w:pPr>
            <w:r>
              <w:rPr>
                <w:sz w:val="20"/>
              </w:rPr>
              <w:t>3 033</w:t>
            </w:r>
          </w:p>
        </w:tc>
        <w:tc>
          <w:tcPr>
            <w:tcW w:w="2409" w:type="dxa"/>
            <w:tcBorders>
              <w:top w:val="nil"/>
              <w:bottom w:val="nil"/>
              <w:right w:val="nil"/>
            </w:tcBorders>
          </w:tcPr>
          <w:p w:rsidR="00000000" w:rsidRDefault="00000000">
            <w:pPr>
              <w:tabs>
                <w:tab w:val="decimal" w:pos="1361"/>
              </w:tabs>
              <w:rPr>
                <w:sz w:val="20"/>
              </w:rPr>
            </w:pPr>
            <w:r>
              <w:rPr>
                <w:sz w:val="20"/>
              </w:rPr>
              <w:t>267</w:t>
            </w:r>
          </w:p>
        </w:tc>
      </w:tr>
      <w:tr w:rsidR="00000000">
        <w:tblPrEx>
          <w:tblCellMar>
            <w:top w:w="0" w:type="dxa"/>
            <w:bottom w:w="0" w:type="dxa"/>
          </w:tblCellMar>
        </w:tblPrEx>
        <w:tc>
          <w:tcPr>
            <w:tcW w:w="1080" w:type="dxa"/>
            <w:tcBorders>
              <w:top w:val="nil"/>
              <w:left w:val="nil"/>
              <w:bottom w:val="single" w:sz="4" w:space="0" w:color="auto"/>
            </w:tcBorders>
          </w:tcPr>
          <w:p w:rsidR="00000000" w:rsidRDefault="00000000">
            <w:pPr>
              <w:tabs>
                <w:tab w:val="left" w:pos="680"/>
                <w:tab w:val="left" w:pos="907"/>
              </w:tabs>
              <w:rPr>
                <w:sz w:val="20"/>
              </w:rPr>
            </w:pPr>
          </w:p>
        </w:tc>
        <w:tc>
          <w:tcPr>
            <w:tcW w:w="1330" w:type="dxa"/>
          </w:tcPr>
          <w:p w:rsidR="00000000" w:rsidRDefault="00000000">
            <w:pPr>
              <w:tabs>
                <w:tab w:val="left" w:pos="680"/>
                <w:tab w:val="left" w:pos="907"/>
              </w:tabs>
              <w:rPr>
                <w:sz w:val="20"/>
              </w:rPr>
            </w:pPr>
            <w:r>
              <w:rPr>
                <w:sz w:val="20"/>
              </w:rPr>
              <w:t>Всего</w:t>
            </w:r>
          </w:p>
        </w:tc>
        <w:tc>
          <w:tcPr>
            <w:tcW w:w="2126" w:type="dxa"/>
          </w:tcPr>
          <w:p w:rsidR="00000000" w:rsidRDefault="00000000">
            <w:pPr>
              <w:tabs>
                <w:tab w:val="decimal" w:pos="1134"/>
              </w:tabs>
              <w:rPr>
                <w:sz w:val="20"/>
              </w:rPr>
            </w:pPr>
            <w:r>
              <w:rPr>
                <w:sz w:val="20"/>
              </w:rPr>
              <w:t>4 387</w:t>
            </w:r>
          </w:p>
        </w:tc>
        <w:tc>
          <w:tcPr>
            <w:tcW w:w="2694" w:type="dxa"/>
          </w:tcPr>
          <w:p w:rsidR="00000000" w:rsidRDefault="00000000">
            <w:pPr>
              <w:tabs>
                <w:tab w:val="decimal" w:pos="1418"/>
              </w:tabs>
              <w:rPr>
                <w:sz w:val="20"/>
              </w:rPr>
            </w:pPr>
            <w:r>
              <w:rPr>
                <w:sz w:val="20"/>
              </w:rPr>
              <w:t>3 700</w:t>
            </w:r>
          </w:p>
        </w:tc>
        <w:tc>
          <w:tcPr>
            <w:tcW w:w="2409" w:type="dxa"/>
            <w:tcBorders>
              <w:top w:val="nil"/>
              <w:bottom w:val="single" w:sz="4" w:space="0" w:color="auto"/>
              <w:right w:val="nil"/>
            </w:tcBorders>
          </w:tcPr>
          <w:p w:rsidR="00000000" w:rsidRDefault="00000000">
            <w:pPr>
              <w:tabs>
                <w:tab w:val="decimal" w:pos="1361"/>
              </w:tabs>
              <w:rPr>
                <w:sz w:val="20"/>
              </w:rPr>
            </w:pPr>
            <w:r>
              <w:rPr>
                <w:sz w:val="20"/>
              </w:rPr>
              <w:t>330</w:t>
            </w:r>
          </w:p>
        </w:tc>
      </w:tr>
    </w:tbl>
    <w:p w:rsidR="00000000" w:rsidRDefault="00000000">
      <w:pPr>
        <w:tabs>
          <w:tab w:val="left" w:pos="680"/>
          <w:tab w:val="left" w:pos="907"/>
        </w:tabs>
        <w:spacing w:before="80" w:line="280" w:lineRule="exact"/>
        <w:rPr>
          <w:sz w:val="20"/>
        </w:rPr>
      </w:pPr>
      <w:r>
        <w:rPr>
          <w:i/>
          <w:sz w:val="20"/>
        </w:rPr>
        <w:t>Источник</w:t>
      </w:r>
      <w:r>
        <w:rPr>
          <w:sz w:val="20"/>
        </w:rPr>
        <w:t>: Статистический сборник Дании</w:t>
      </w:r>
    </w:p>
    <w:p w:rsidR="00000000" w:rsidRDefault="00000000">
      <w:pPr>
        <w:tabs>
          <w:tab w:val="left" w:pos="680"/>
          <w:tab w:val="left" w:pos="907"/>
        </w:tabs>
        <w:spacing w:before="240" w:line="280" w:lineRule="exact"/>
        <w:rPr>
          <w:sz w:val="20"/>
        </w:rPr>
        <w:sectPr w:rsidR="00000000">
          <w:footerReference w:type="even" r:id="rId25"/>
          <w:footerReference w:type="default" r:id="rId26"/>
          <w:endnotePr>
            <w:numFmt w:val="decimal"/>
          </w:endnotePr>
          <w:pgSz w:w="12242" w:h="15842" w:code="1"/>
          <w:pgMar w:top="1134" w:right="1298" w:bottom="1701" w:left="1298" w:header="0" w:footer="720" w:gutter="0"/>
          <w:cols w:space="708"/>
          <w:docGrid w:linePitch="360"/>
        </w:sectPr>
      </w:pPr>
    </w:p>
    <w:p w:rsidR="00000000" w:rsidRDefault="00000000">
      <w:pPr>
        <w:pStyle w:val="BodyText"/>
        <w:tabs>
          <w:tab w:val="left" w:pos="680"/>
          <w:tab w:val="left" w:pos="907"/>
        </w:tabs>
        <w:spacing w:line="220" w:lineRule="exact"/>
        <w:rPr>
          <w:sz w:val="22"/>
        </w:rPr>
      </w:pPr>
      <w:r>
        <w:rPr>
          <w:sz w:val="22"/>
        </w:rPr>
        <w:t>Таблица 3. Женщины и мужчины в разбивке по уровню образования, 1998–2002 годы</w:t>
      </w:r>
    </w:p>
    <w:p w:rsidR="00000000" w:rsidRDefault="00000000">
      <w:pPr>
        <w:pStyle w:val="BodyText"/>
        <w:tabs>
          <w:tab w:val="left" w:pos="680"/>
          <w:tab w:val="left" w:pos="907"/>
        </w:tabs>
        <w:spacing w:before="120" w:after="120" w:line="220" w:lineRule="exact"/>
        <w:rPr>
          <w:sz w:val="22"/>
        </w:rPr>
      </w:pPr>
      <w:r>
        <w:rPr>
          <w:sz w:val="22"/>
        </w:rPr>
        <w:t>Женщины и мужчины в разбивке по уровню образования, 1998–2002 годы (в реальных цифрах)</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1859"/>
        <w:gridCol w:w="1129"/>
        <w:gridCol w:w="1128"/>
        <w:gridCol w:w="1128"/>
        <w:gridCol w:w="1128"/>
        <w:gridCol w:w="1130"/>
        <w:gridCol w:w="1128"/>
        <w:gridCol w:w="1130"/>
        <w:gridCol w:w="1133"/>
        <w:gridCol w:w="1102"/>
        <w:gridCol w:w="995"/>
      </w:tblGrid>
      <w:tr w:rsidR="00000000">
        <w:tblPrEx>
          <w:tblCellMar>
            <w:top w:w="0" w:type="dxa"/>
            <w:bottom w:w="0" w:type="dxa"/>
          </w:tblCellMar>
        </w:tblPrEx>
        <w:tc>
          <w:tcPr>
            <w:tcW w:w="1859" w:type="dxa"/>
            <w:tcBorders>
              <w:top w:val="single" w:sz="4" w:space="0" w:color="auto"/>
              <w:left w:val="nil"/>
              <w:bottom w:val="nil"/>
            </w:tcBorders>
          </w:tcPr>
          <w:p w:rsidR="00000000" w:rsidRDefault="00000000">
            <w:pPr>
              <w:pStyle w:val="Header"/>
              <w:tabs>
                <w:tab w:val="clear" w:pos="4677"/>
                <w:tab w:val="clear" w:pos="9355"/>
                <w:tab w:val="left" w:pos="680"/>
                <w:tab w:val="left" w:pos="907"/>
              </w:tabs>
              <w:spacing w:line="220" w:lineRule="exact"/>
              <w:rPr>
                <w:sz w:val="20"/>
              </w:rPr>
            </w:pPr>
          </w:p>
        </w:tc>
        <w:tc>
          <w:tcPr>
            <w:tcW w:w="2257" w:type="dxa"/>
            <w:gridSpan w:val="2"/>
            <w:tcBorders>
              <w:top w:val="single" w:sz="4" w:space="0" w:color="auto"/>
              <w:bottom w:val="nil"/>
            </w:tcBorders>
          </w:tcPr>
          <w:p w:rsidR="00000000" w:rsidRDefault="00000000">
            <w:pPr>
              <w:tabs>
                <w:tab w:val="left" w:pos="680"/>
                <w:tab w:val="left" w:pos="907"/>
              </w:tabs>
              <w:spacing w:line="220" w:lineRule="exact"/>
              <w:jc w:val="center"/>
              <w:rPr>
                <w:sz w:val="20"/>
              </w:rPr>
            </w:pPr>
            <w:r>
              <w:rPr>
                <w:sz w:val="20"/>
              </w:rPr>
              <w:t>1998 год</w:t>
            </w:r>
          </w:p>
        </w:tc>
        <w:tc>
          <w:tcPr>
            <w:tcW w:w="2256" w:type="dxa"/>
            <w:gridSpan w:val="2"/>
            <w:tcBorders>
              <w:top w:val="single" w:sz="4" w:space="0" w:color="auto"/>
              <w:bottom w:val="nil"/>
            </w:tcBorders>
          </w:tcPr>
          <w:p w:rsidR="00000000" w:rsidRDefault="00000000">
            <w:pPr>
              <w:tabs>
                <w:tab w:val="left" w:pos="680"/>
                <w:tab w:val="left" w:pos="907"/>
              </w:tabs>
              <w:spacing w:line="220" w:lineRule="exact"/>
              <w:jc w:val="center"/>
              <w:rPr>
                <w:sz w:val="20"/>
              </w:rPr>
            </w:pPr>
            <w:r>
              <w:rPr>
                <w:sz w:val="20"/>
              </w:rPr>
              <w:t>1999 год</w:t>
            </w:r>
          </w:p>
        </w:tc>
        <w:tc>
          <w:tcPr>
            <w:tcW w:w="2258" w:type="dxa"/>
            <w:gridSpan w:val="2"/>
            <w:tcBorders>
              <w:top w:val="single" w:sz="4" w:space="0" w:color="auto"/>
              <w:bottom w:val="nil"/>
            </w:tcBorders>
          </w:tcPr>
          <w:p w:rsidR="00000000" w:rsidRDefault="00000000">
            <w:pPr>
              <w:tabs>
                <w:tab w:val="left" w:pos="680"/>
                <w:tab w:val="left" w:pos="907"/>
              </w:tabs>
              <w:spacing w:line="220" w:lineRule="exact"/>
              <w:jc w:val="center"/>
              <w:rPr>
                <w:sz w:val="20"/>
              </w:rPr>
            </w:pPr>
            <w:r>
              <w:rPr>
                <w:sz w:val="20"/>
              </w:rPr>
              <w:t>2000 год</w:t>
            </w:r>
          </w:p>
        </w:tc>
        <w:tc>
          <w:tcPr>
            <w:tcW w:w="2263" w:type="dxa"/>
            <w:gridSpan w:val="2"/>
            <w:tcBorders>
              <w:top w:val="single" w:sz="4" w:space="0" w:color="auto"/>
              <w:bottom w:val="nil"/>
            </w:tcBorders>
          </w:tcPr>
          <w:p w:rsidR="00000000" w:rsidRDefault="00000000">
            <w:pPr>
              <w:tabs>
                <w:tab w:val="left" w:pos="680"/>
                <w:tab w:val="left" w:pos="907"/>
              </w:tabs>
              <w:spacing w:line="220" w:lineRule="exact"/>
              <w:jc w:val="center"/>
              <w:rPr>
                <w:sz w:val="20"/>
              </w:rPr>
            </w:pPr>
            <w:r>
              <w:rPr>
                <w:sz w:val="20"/>
              </w:rPr>
              <w:t>2001 год</w:t>
            </w:r>
          </w:p>
        </w:tc>
        <w:tc>
          <w:tcPr>
            <w:tcW w:w="2097" w:type="dxa"/>
            <w:gridSpan w:val="2"/>
            <w:tcBorders>
              <w:top w:val="single" w:sz="4" w:space="0" w:color="auto"/>
              <w:bottom w:val="nil"/>
              <w:right w:val="nil"/>
            </w:tcBorders>
          </w:tcPr>
          <w:p w:rsidR="00000000" w:rsidRDefault="00000000">
            <w:pPr>
              <w:tabs>
                <w:tab w:val="left" w:pos="680"/>
                <w:tab w:val="left" w:pos="907"/>
              </w:tabs>
              <w:spacing w:line="220" w:lineRule="exact"/>
              <w:jc w:val="center"/>
              <w:rPr>
                <w:sz w:val="20"/>
              </w:rPr>
            </w:pPr>
            <w:r>
              <w:rPr>
                <w:sz w:val="20"/>
              </w:rPr>
              <w:t>2002 год</w:t>
            </w:r>
          </w:p>
        </w:tc>
      </w:tr>
      <w:tr w:rsidR="00000000">
        <w:tblPrEx>
          <w:tblCellMar>
            <w:top w:w="0" w:type="dxa"/>
            <w:bottom w:w="0" w:type="dxa"/>
          </w:tblCellMar>
        </w:tblPrEx>
        <w:tc>
          <w:tcPr>
            <w:tcW w:w="1859" w:type="dxa"/>
            <w:tcBorders>
              <w:top w:val="nil"/>
              <w:left w:val="nil"/>
              <w:bottom w:val="single" w:sz="4" w:space="0" w:color="auto"/>
            </w:tcBorders>
          </w:tcPr>
          <w:p w:rsidR="00000000" w:rsidRDefault="00000000">
            <w:pPr>
              <w:tabs>
                <w:tab w:val="left" w:pos="680"/>
                <w:tab w:val="left" w:pos="907"/>
              </w:tabs>
              <w:spacing w:line="220" w:lineRule="exact"/>
              <w:rPr>
                <w:sz w:val="20"/>
              </w:rPr>
            </w:pPr>
          </w:p>
        </w:tc>
        <w:tc>
          <w:tcPr>
            <w:tcW w:w="1129"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женщины</w:t>
            </w:r>
          </w:p>
        </w:tc>
        <w:tc>
          <w:tcPr>
            <w:tcW w:w="1128"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мужчины</w:t>
            </w:r>
          </w:p>
        </w:tc>
        <w:tc>
          <w:tcPr>
            <w:tcW w:w="1128"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женщины</w:t>
            </w:r>
          </w:p>
        </w:tc>
        <w:tc>
          <w:tcPr>
            <w:tcW w:w="1128"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мужчины</w:t>
            </w:r>
          </w:p>
        </w:tc>
        <w:tc>
          <w:tcPr>
            <w:tcW w:w="1130"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женщины</w:t>
            </w:r>
          </w:p>
        </w:tc>
        <w:tc>
          <w:tcPr>
            <w:tcW w:w="1128"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мужчины</w:t>
            </w:r>
          </w:p>
        </w:tc>
        <w:tc>
          <w:tcPr>
            <w:tcW w:w="1130"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женщины</w:t>
            </w:r>
          </w:p>
        </w:tc>
        <w:tc>
          <w:tcPr>
            <w:tcW w:w="1133"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мужчины</w:t>
            </w:r>
          </w:p>
        </w:tc>
        <w:tc>
          <w:tcPr>
            <w:tcW w:w="1102"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женщины</w:t>
            </w:r>
          </w:p>
        </w:tc>
        <w:tc>
          <w:tcPr>
            <w:tcW w:w="995" w:type="dxa"/>
            <w:tcBorders>
              <w:top w:val="nil"/>
              <w:bottom w:val="single" w:sz="4" w:space="0" w:color="auto"/>
              <w:right w:val="nil"/>
            </w:tcBorders>
          </w:tcPr>
          <w:p w:rsidR="00000000" w:rsidRDefault="00000000">
            <w:pPr>
              <w:tabs>
                <w:tab w:val="left" w:pos="680"/>
                <w:tab w:val="left" w:pos="907"/>
              </w:tabs>
              <w:spacing w:line="220" w:lineRule="exact"/>
              <w:rPr>
                <w:sz w:val="20"/>
              </w:rPr>
            </w:pPr>
            <w:r>
              <w:rPr>
                <w:sz w:val="20"/>
              </w:rPr>
              <w:t>мужчины</w:t>
            </w:r>
          </w:p>
        </w:tc>
      </w:tr>
      <w:tr w:rsidR="00000000">
        <w:tblPrEx>
          <w:tblCellMar>
            <w:top w:w="0" w:type="dxa"/>
            <w:bottom w:w="0" w:type="dxa"/>
          </w:tblCellMar>
        </w:tblPrEx>
        <w:tc>
          <w:tcPr>
            <w:tcW w:w="1859" w:type="dxa"/>
            <w:tcBorders>
              <w:top w:val="single" w:sz="4" w:space="0" w:color="auto"/>
              <w:left w:val="nil"/>
              <w:bottom w:val="nil"/>
            </w:tcBorders>
          </w:tcPr>
          <w:p w:rsidR="00000000" w:rsidRDefault="00000000">
            <w:pPr>
              <w:tabs>
                <w:tab w:val="left" w:pos="680"/>
                <w:tab w:val="left" w:pos="907"/>
              </w:tabs>
              <w:spacing w:line="220" w:lineRule="exact"/>
              <w:rPr>
                <w:sz w:val="20"/>
              </w:rPr>
            </w:pPr>
            <w:r>
              <w:rPr>
                <w:sz w:val="20"/>
              </w:rPr>
              <w:t>Базовое образование</w:t>
            </w:r>
          </w:p>
        </w:tc>
        <w:tc>
          <w:tcPr>
            <w:tcW w:w="1129" w:type="dxa"/>
            <w:tcBorders>
              <w:top w:val="single" w:sz="4" w:space="0" w:color="auto"/>
            </w:tcBorders>
          </w:tcPr>
          <w:p w:rsidR="00000000" w:rsidRDefault="00000000">
            <w:pPr>
              <w:tabs>
                <w:tab w:val="decimal" w:pos="680"/>
              </w:tabs>
              <w:spacing w:line="220" w:lineRule="exact"/>
              <w:rPr>
                <w:sz w:val="20"/>
              </w:rPr>
            </w:pPr>
            <w:r>
              <w:rPr>
                <w:sz w:val="20"/>
              </w:rPr>
              <w:t>32 092</w:t>
            </w:r>
          </w:p>
        </w:tc>
        <w:tc>
          <w:tcPr>
            <w:tcW w:w="1128" w:type="dxa"/>
            <w:tcBorders>
              <w:top w:val="single" w:sz="4" w:space="0" w:color="auto"/>
            </w:tcBorders>
          </w:tcPr>
          <w:p w:rsidR="00000000" w:rsidRDefault="00000000">
            <w:pPr>
              <w:tabs>
                <w:tab w:val="decimal" w:pos="680"/>
              </w:tabs>
              <w:spacing w:line="220" w:lineRule="exact"/>
              <w:rPr>
                <w:sz w:val="20"/>
              </w:rPr>
            </w:pPr>
            <w:r>
              <w:rPr>
                <w:sz w:val="20"/>
              </w:rPr>
              <w:t>31 821</w:t>
            </w:r>
          </w:p>
        </w:tc>
        <w:tc>
          <w:tcPr>
            <w:tcW w:w="1128" w:type="dxa"/>
            <w:tcBorders>
              <w:top w:val="single" w:sz="4" w:space="0" w:color="auto"/>
            </w:tcBorders>
          </w:tcPr>
          <w:p w:rsidR="00000000" w:rsidRDefault="00000000">
            <w:pPr>
              <w:tabs>
                <w:tab w:val="decimal" w:pos="680"/>
              </w:tabs>
              <w:spacing w:line="220" w:lineRule="exact"/>
              <w:rPr>
                <w:sz w:val="20"/>
              </w:rPr>
            </w:pPr>
            <w:r>
              <w:rPr>
                <w:sz w:val="20"/>
              </w:rPr>
              <w:t>32 317</w:t>
            </w:r>
          </w:p>
        </w:tc>
        <w:tc>
          <w:tcPr>
            <w:tcW w:w="1128" w:type="dxa"/>
            <w:tcBorders>
              <w:top w:val="single" w:sz="4" w:space="0" w:color="auto"/>
            </w:tcBorders>
          </w:tcPr>
          <w:p w:rsidR="00000000" w:rsidRDefault="00000000">
            <w:pPr>
              <w:tabs>
                <w:tab w:val="decimal" w:pos="680"/>
              </w:tabs>
              <w:spacing w:line="220" w:lineRule="exact"/>
              <w:rPr>
                <w:sz w:val="20"/>
              </w:rPr>
            </w:pPr>
            <w:r>
              <w:rPr>
                <w:sz w:val="20"/>
              </w:rPr>
              <w:t>32 987</w:t>
            </w:r>
          </w:p>
        </w:tc>
        <w:tc>
          <w:tcPr>
            <w:tcW w:w="1130" w:type="dxa"/>
            <w:tcBorders>
              <w:top w:val="single" w:sz="4" w:space="0" w:color="auto"/>
            </w:tcBorders>
          </w:tcPr>
          <w:p w:rsidR="00000000" w:rsidRDefault="00000000">
            <w:pPr>
              <w:tabs>
                <w:tab w:val="decimal" w:pos="680"/>
              </w:tabs>
              <w:spacing w:line="220" w:lineRule="exact"/>
              <w:rPr>
                <w:sz w:val="20"/>
              </w:rPr>
            </w:pPr>
            <w:r>
              <w:rPr>
                <w:sz w:val="20"/>
              </w:rPr>
              <w:t>31 611</w:t>
            </w:r>
          </w:p>
        </w:tc>
        <w:tc>
          <w:tcPr>
            <w:tcW w:w="1128" w:type="dxa"/>
            <w:tcBorders>
              <w:top w:val="single" w:sz="4" w:space="0" w:color="auto"/>
            </w:tcBorders>
          </w:tcPr>
          <w:p w:rsidR="00000000" w:rsidRDefault="00000000">
            <w:pPr>
              <w:tabs>
                <w:tab w:val="decimal" w:pos="680"/>
              </w:tabs>
              <w:spacing w:line="220" w:lineRule="exact"/>
              <w:rPr>
                <w:sz w:val="20"/>
              </w:rPr>
            </w:pPr>
            <w:r>
              <w:rPr>
                <w:sz w:val="20"/>
              </w:rPr>
              <w:t>31 168</w:t>
            </w:r>
          </w:p>
        </w:tc>
        <w:tc>
          <w:tcPr>
            <w:tcW w:w="1130" w:type="dxa"/>
            <w:tcBorders>
              <w:top w:val="single" w:sz="4" w:space="0" w:color="auto"/>
            </w:tcBorders>
          </w:tcPr>
          <w:p w:rsidR="00000000" w:rsidRDefault="00000000">
            <w:pPr>
              <w:tabs>
                <w:tab w:val="decimal" w:pos="680"/>
              </w:tabs>
              <w:spacing w:line="220" w:lineRule="exact"/>
              <w:rPr>
                <w:sz w:val="20"/>
              </w:rPr>
            </w:pPr>
            <w:r>
              <w:rPr>
                <w:sz w:val="20"/>
              </w:rPr>
              <w:t>33 311</w:t>
            </w:r>
          </w:p>
        </w:tc>
        <w:tc>
          <w:tcPr>
            <w:tcW w:w="1133" w:type="dxa"/>
            <w:tcBorders>
              <w:top w:val="single" w:sz="4" w:space="0" w:color="auto"/>
            </w:tcBorders>
          </w:tcPr>
          <w:p w:rsidR="00000000" w:rsidRDefault="00000000">
            <w:pPr>
              <w:tabs>
                <w:tab w:val="decimal" w:pos="680"/>
              </w:tabs>
              <w:spacing w:line="220" w:lineRule="exact"/>
              <w:rPr>
                <w:sz w:val="20"/>
              </w:rPr>
            </w:pPr>
            <w:r>
              <w:rPr>
                <w:sz w:val="20"/>
              </w:rPr>
              <w:t>32 838</w:t>
            </w:r>
          </w:p>
        </w:tc>
        <w:tc>
          <w:tcPr>
            <w:tcW w:w="1102" w:type="dxa"/>
            <w:tcBorders>
              <w:top w:val="single" w:sz="4" w:space="0" w:color="auto"/>
            </w:tcBorders>
          </w:tcPr>
          <w:p w:rsidR="00000000" w:rsidRDefault="00000000">
            <w:pPr>
              <w:tabs>
                <w:tab w:val="decimal" w:pos="680"/>
              </w:tabs>
              <w:spacing w:line="220" w:lineRule="exact"/>
              <w:rPr>
                <w:sz w:val="20"/>
              </w:rPr>
            </w:pPr>
            <w:r>
              <w:rPr>
                <w:sz w:val="20"/>
              </w:rPr>
              <w:t>33 613</w:t>
            </w:r>
          </w:p>
        </w:tc>
        <w:tc>
          <w:tcPr>
            <w:tcW w:w="995" w:type="dxa"/>
            <w:tcBorders>
              <w:top w:val="single" w:sz="4" w:space="0" w:color="auto"/>
              <w:bottom w:val="nil"/>
              <w:right w:val="nil"/>
            </w:tcBorders>
          </w:tcPr>
          <w:p w:rsidR="00000000" w:rsidRDefault="00000000">
            <w:pPr>
              <w:tabs>
                <w:tab w:val="decimal" w:pos="680"/>
              </w:tabs>
              <w:spacing w:line="220" w:lineRule="exact"/>
              <w:rPr>
                <w:sz w:val="20"/>
              </w:rPr>
            </w:pPr>
            <w:r>
              <w:rPr>
                <w:sz w:val="20"/>
              </w:rPr>
              <w:t>33 257</w:t>
            </w:r>
          </w:p>
        </w:tc>
      </w:tr>
      <w:tr w:rsidR="00000000">
        <w:tblPrEx>
          <w:tblCellMar>
            <w:top w:w="0" w:type="dxa"/>
            <w:bottom w:w="0" w:type="dxa"/>
          </w:tblCellMar>
        </w:tblPrEx>
        <w:tc>
          <w:tcPr>
            <w:tcW w:w="1859" w:type="dxa"/>
            <w:tcBorders>
              <w:top w:val="nil"/>
              <w:left w:val="nil"/>
              <w:bottom w:val="nil"/>
            </w:tcBorders>
          </w:tcPr>
          <w:p w:rsidR="00000000" w:rsidRDefault="00000000">
            <w:pPr>
              <w:tabs>
                <w:tab w:val="left" w:pos="680"/>
                <w:tab w:val="left" w:pos="907"/>
              </w:tabs>
              <w:spacing w:line="220" w:lineRule="exact"/>
              <w:rPr>
                <w:sz w:val="20"/>
              </w:rPr>
            </w:pPr>
            <w:r>
              <w:rPr>
                <w:sz w:val="20"/>
              </w:rPr>
              <w:t>Среднее образование</w:t>
            </w:r>
          </w:p>
        </w:tc>
        <w:tc>
          <w:tcPr>
            <w:tcW w:w="1129" w:type="dxa"/>
          </w:tcPr>
          <w:p w:rsidR="00000000" w:rsidRDefault="00000000">
            <w:pPr>
              <w:tabs>
                <w:tab w:val="decimal" w:pos="680"/>
              </w:tabs>
              <w:spacing w:line="220" w:lineRule="exact"/>
              <w:rPr>
                <w:sz w:val="20"/>
              </w:rPr>
            </w:pPr>
            <w:r>
              <w:rPr>
                <w:sz w:val="20"/>
              </w:rPr>
              <w:t>14 875</w:t>
            </w:r>
          </w:p>
        </w:tc>
        <w:tc>
          <w:tcPr>
            <w:tcW w:w="1128" w:type="dxa"/>
          </w:tcPr>
          <w:p w:rsidR="00000000" w:rsidRDefault="00000000">
            <w:pPr>
              <w:tabs>
                <w:tab w:val="decimal" w:pos="680"/>
              </w:tabs>
              <w:spacing w:line="220" w:lineRule="exact"/>
              <w:rPr>
                <w:sz w:val="20"/>
              </w:rPr>
            </w:pPr>
            <w:r>
              <w:rPr>
                <w:sz w:val="20"/>
              </w:rPr>
              <w:t>8 909</w:t>
            </w:r>
          </w:p>
        </w:tc>
        <w:tc>
          <w:tcPr>
            <w:tcW w:w="1128" w:type="dxa"/>
          </w:tcPr>
          <w:p w:rsidR="00000000" w:rsidRDefault="00000000">
            <w:pPr>
              <w:tabs>
                <w:tab w:val="decimal" w:pos="680"/>
              </w:tabs>
              <w:spacing w:line="220" w:lineRule="exact"/>
              <w:rPr>
                <w:sz w:val="20"/>
              </w:rPr>
            </w:pPr>
            <w:r>
              <w:rPr>
                <w:sz w:val="20"/>
              </w:rPr>
              <w:t>14 251</w:t>
            </w:r>
          </w:p>
        </w:tc>
        <w:tc>
          <w:tcPr>
            <w:tcW w:w="1128" w:type="dxa"/>
          </w:tcPr>
          <w:p w:rsidR="00000000" w:rsidRDefault="00000000">
            <w:pPr>
              <w:tabs>
                <w:tab w:val="decimal" w:pos="680"/>
              </w:tabs>
              <w:spacing w:line="220" w:lineRule="exact"/>
              <w:rPr>
                <w:sz w:val="20"/>
              </w:rPr>
            </w:pPr>
            <w:r>
              <w:rPr>
                <w:sz w:val="20"/>
              </w:rPr>
              <w:t>8 367</w:t>
            </w:r>
          </w:p>
        </w:tc>
        <w:tc>
          <w:tcPr>
            <w:tcW w:w="1130" w:type="dxa"/>
          </w:tcPr>
          <w:p w:rsidR="00000000" w:rsidRDefault="00000000">
            <w:pPr>
              <w:tabs>
                <w:tab w:val="decimal" w:pos="680"/>
              </w:tabs>
              <w:spacing w:line="220" w:lineRule="exact"/>
              <w:rPr>
                <w:sz w:val="20"/>
              </w:rPr>
            </w:pPr>
            <w:r>
              <w:rPr>
                <w:sz w:val="20"/>
              </w:rPr>
              <w:t>13 210</w:t>
            </w:r>
          </w:p>
        </w:tc>
        <w:tc>
          <w:tcPr>
            <w:tcW w:w="1128" w:type="dxa"/>
          </w:tcPr>
          <w:p w:rsidR="00000000" w:rsidRDefault="00000000">
            <w:pPr>
              <w:tabs>
                <w:tab w:val="decimal" w:pos="680"/>
              </w:tabs>
              <w:spacing w:line="220" w:lineRule="exact"/>
              <w:rPr>
                <w:sz w:val="20"/>
              </w:rPr>
            </w:pPr>
            <w:r>
              <w:rPr>
                <w:sz w:val="20"/>
              </w:rPr>
              <w:t>7 719</w:t>
            </w:r>
          </w:p>
        </w:tc>
        <w:tc>
          <w:tcPr>
            <w:tcW w:w="1130" w:type="dxa"/>
          </w:tcPr>
          <w:p w:rsidR="00000000" w:rsidRDefault="00000000">
            <w:pPr>
              <w:tabs>
                <w:tab w:val="decimal" w:pos="680"/>
              </w:tabs>
              <w:spacing w:line="220" w:lineRule="exact"/>
              <w:rPr>
                <w:sz w:val="20"/>
              </w:rPr>
            </w:pPr>
            <w:r>
              <w:rPr>
                <w:sz w:val="20"/>
              </w:rPr>
              <w:t>12 697</w:t>
            </w:r>
          </w:p>
        </w:tc>
        <w:tc>
          <w:tcPr>
            <w:tcW w:w="1133" w:type="dxa"/>
          </w:tcPr>
          <w:p w:rsidR="00000000" w:rsidRDefault="00000000">
            <w:pPr>
              <w:tabs>
                <w:tab w:val="decimal" w:pos="680"/>
              </w:tabs>
              <w:spacing w:line="220" w:lineRule="exact"/>
              <w:rPr>
                <w:sz w:val="20"/>
              </w:rPr>
            </w:pPr>
            <w:r>
              <w:rPr>
                <w:sz w:val="20"/>
              </w:rPr>
              <w:t>7 256</w:t>
            </w:r>
          </w:p>
        </w:tc>
        <w:tc>
          <w:tcPr>
            <w:tcW w:w="1102" w:type="dxa"/>
          </w:tcPr>
          <w:p w:rsidR="00000000" w:rsidRDefault="00000000">
            <w:pPr>
              <w:tabs>
                <w:tab w:val="decimal" w:pos="680"/>
              </w:tabs>
              <w:spacing w:line="220" w:lineRule="exact"/>
              <w:rPr>
                <w:sz w:val="20"/>
              </w:rPr>
            </w:pPr>
            <w:r>
              <w:rPr>
                <w:sz w:val="20"/>
              </w:rPr>
              <w:t>12 835</w:t>
            </w:r>
          </w:p>
        </w:tc>
        <w:tc>
          <w:tcPr>
            <w:tcW w:w="995" w:type="dxa"/>
            <w:tcBorders>
              <w:top w:val="nil"/>
              <w:bottom w:val="nil"/>
              <w:right w:val="nil"/>
            </w:tcBorders>
          </w:tcPr>
          <w:p w:rsidR="00000000" w:rsidRDefault="00000000">
            <w:pPr>
              <w:tabs>
                <w:tab w:val="decimal" w:pos="680"/>
              </w:tabs>
              <w:spacing w:line="220" w:lineRule="exact"/>
              <w:rPr>
                <w:sz w:val="20"/>
              </w:rPr>
            </w:pPr>
            <w:r>
              <w:rPr>
                <w:sz w:val="20"/>
              </w:rPr>
              <w:t>7 456</w:t>
            </w:r>
          </w:p>
        </w:tc>
      </w:tr>
      <w:tr w:rsidR="00000000">
        <w:tblPrEx>
          <w:tblCellMar>
            <w:top w:w="0" w:type="dxa"/>
            <w:bottom w:w="0" w:type="dxa"/>
          </w:tblCellMar>
        </w:tblPrEx>
        <w:tc>
          <w:tcPr>
            <w:tcW w:w="1859" w:type="dxa"/>
            <w:tcBorders>
              <w:top w:val="nil"/>
              <w:left w:val="nil"/>
              <w:bottom w:val="nil"/>
            </w:tcBorders>
          </w:tcPr>
          <w:p w:rsidR="00000000" w:rsidRDefault="00000000">
            <w:pPr>
              <w:pStyle w:val="FootnoteText"/>
              <w:tabs>
                <w:tab w:val="left" w:pos="680"/>
                <w:tab w:val="left" w:pos="907"/>
              </w:tabs>
              <w:spacing w:line="220" w:lineRule="exact"/>
              <w:rPr>
                <w:rFonts w:ascii="TMS Roman 12pt" w:hAnsi="TMS Roman 12pt"/>
                <w:lang w:val="ru-RU" w:eastAsia="ru-RU"/>
              </w:rPr>
            </w:pPr>
            <w:r>
              <w:rPr>
                <w:rFonts w:ascii="TMS Roman 12pt" w:hAnsi="TMS Roman 12pt"/>
                <w:lang w:val="ru-RU" w:eastAsia="ru-RU"/>
              </w:rPr>
              <w:t>Профессионально-техническое образование</w:t>
            </w:r>
          </w:p>
        </w:tc>
        <w:tc>
          <w:tcPr>
            <w:tcW w:w="1129" w:type="dxa"/>
          </w:tcPr>
          <w:p w:rsidR="00000000" w:rsidRDefault="00000000">
            <w:pPr>
              <w:tabs>
                <w:tab w:val="decimal" w:pos="680"/>
              </w:tabs>
              <w:spacing w:line="220" w:lineRule="exact"/>
              <w:rPr>
                <w:sz w:val="20"/>
              </w:rPr>
            </w:pPr>
            <w:r>
              <w:rPr>
                <w:sz w:val="20"/>
              </w:rPr>
              <w:t>27 193</w:t>
            </w:r>
          </w:p>
        </w:tc>
        <w:tc>
          <w:tcPr>
            <w:tcW w:w="1128" w:type="dxa"/>
          </w:tcPr>
          <w:p w:rsidR="00000000" w:rsidRDefault="00000000">
            <w:pPr>
              <w:tabs>
                <w:tab w:val="decimal" w:pos="680"/>
              </w:tabs>
              <w:spacing w:line="220" w:lineRule="exact"/>
              <w:rPr>
                <w:sz w:val="20"/>
              </w:rPr>
            </w:pPr>
            <w:r>
              <w:rPr>
                <w:sz w:val="20"/>
              </w:rPr>
              <w:t>24 936</w:t>
            </w:r>
          </w:p>
        </w:tc>
        <w:tc>
          <w:tcPr>
            <w:tcW w:w="1128" w:type="dxa"/>
          </w:tcPr>
          <w:p w:rsidR="00000000" w:rsidRDefault="00000000">
            <w:pPr>
              <w:tabs>
                <w:tab w:val="decimal" w:pos="680"/>
              </w:tabs>
              <w:spacing w:line="220" w:lineRule="exact"/>
              <w:rPr>
                <w:sz w:val="20"/>
              </w:rPr>
            </w:pPr>
            <w:r>
              <w:rPr>
                <w:sz w:val="20"/>
              </w:rPr>
              <w:t>25 269</w:t>
            </w:r>
          </w:p>
        </w:tc>
        <w:tc>
          <w:tcPr>
            <w:tcW w:w="1128" w:type="dxa"/>
          </w:tcPr>
          <w:p w:rsidR="00000000" w:rsidRDefault="00000000">
            <w:pPr>
              <w:tabs>
                <w:tab w:val="decimal" w:pos="680"/>
              </w:tabs>
              <w:spacing w:line="220" w:lineRule="exact"/>
              <w:rPr>
                <w:sz w:val="20"/>
              </w:rPr>
            </w:pPr>
            <w:r>
              <w:rPr>
                <w:sz w:val="20"/>
              </w:rPr>
              <w:t>20 529</w:t>
            </w:r>
          </w:p>
        </w:tc>
        <w:tc>
          <w:tcPr>
            <w:tcW w:w="1130" w:type="dxa"/>
          </w:tcPr>
          <w:p w:rsidR="00000000" w:rsidRDefault="00000000">
            <w:pPr>
              <w:tabs>
                <w:tab w:val="decimal" w:pos="680"/>
              </w:tabs>
              <w:spacing w:line="220" w:lineRule="exact"/>
              <w:rPr>
                <w:sz w:val="20"/>
              </w:rPr>
            </w:pPr>
            <w:r>
              <w:rPr>
                <w:sz w:val="20"/>
              </w:rPr>
              <w:t>27 282</w:t>
            </w:r>
          </w:p>
        </w:tc>
        <w:tc>
          <w:tcPr>
            <w:tcW w:w="1128" w:type="dxa"/>
          </w:tcPr>
          <w:p w:rsidR="00000000" w:rsidRDefault="00000000">
            <w:pPr>
              <w:pStyle w:val="FootnoteText"/>
              <w:tabs>
                <w:tab w:val="decimal" w:pos="680"/>
              </w:tabs>
              <w:spacing w:line="220" w:lineRule="exact"/>
              <w:rPr>
                <w:lang w:val="ru-RU" w:eastAsia="ru-RU"/>
              </w:rPr>
            </w:pPr>
            <w:r>
              <w:rPr>
                <w:lang w:val="ru-RU" w:eastAsia="ru-RU"/>
              </w:rPr>
              <w:t>23 832</w:t>
            </w:r>
          </w:p>
        </w:tc>
        <w:tc>
          <w:tcPr>
            <w:tcW w:w="1130" w:type="dxa"/>
          </w:tcPr>
          <w:p w:rsidR="00000000" w:rsidRDefault="00000000">
            <w:pPr>
              <w:tabs>
                <w:tab w:val="decimal" w:pos="680"/>
              </w:tabs>
              <w:spacing w:line="220" w:lineRule="exact"/>
              <w:rPr>
                <w:sz w:val="20"/>
              </w:rPr>
            </w:pPr>
            <w:r>
              <w:rPr>
                <w:sz w:val="20"/>
              </w:rPr>
              <w:t>25 798</w:t>
            </w:r>
          </w:p>
        </w:tc>
        <w:tc>
          <w:tcPr>
            <w:tcW w:w="1133" w:type="dxa"/>
          </w:tcPr>
          <w:p w:rsidR="00000000" w:rsidRDefault="00000000">
            <w:pPr>
              <w:tabs>
                <w:tab w:val="decimal" w:pos="680"/>
              </w:tabs>
              <w:spacing w:line="220" w:lineRule="exact"/>
              <w:rPr>
                <w:sz w:val="20"/>
              </w:rPr>
            </w:pPr>
            <w:r>
              <w:rPr>
                <w:sz w:val="20"/>
              </w:rPr>
              <w:t>22 796</w:t>
            </w:r>
          </w:p>
        </w:tc>
        <w:tc>
          <w:tcPr>
            <w:tcW w:w="1102" w:type="dxa"/>
          </w:tcPr>
          <w:p w:rsidR="00000000" w:rsidRDefault="00000000">
            <w:pPr>
              <w:tabs>
                <w:tab w:val="decimal" w:pos="680"/>
              </w:tabs>
              <w:spacing w:line="220" w:lineRule="exact"/>
              <w:rPr>
                <w:sz w:val="20"/>
              </w:rPr>
            </w:pPr>
            <w:r>
              <w:rPr>
                <w:sz w:val="20"/>
              </w:rPr>
              <w:t>24 428</w:t>
            </w:r>
          </w:p>
        </w:tc>
        <w:tc>
          <w:tcPr>
            <w:tcW w:w="995" w:type="dxa"/>
            <w:tcBorders>
              <w:top w:val="nil"/>
              <w:bottom w:val="nil"/>
              <w:right w:val="nil"/>
            </w:tcBorders>
          </w:tcPr>
          <w:p w:rsidR="00000000" w:rsidRDefault="00000000">
            <w:pPr>
              <w:tabs>
                <w:tab w:val="decimal" w:pos="680"/>
              </w:tabs>
              <w:spacing w:line="220" w:lineRule="exact"/>
              <w:rPr>
                <w:sz w:val="20"/>
              </w:rPr>
            </w:pPr>
            <w:r>
              <w:rPr>
                <w:sz w:val="20"/>
              </w:rPr>
              <w:t>21 552</w:t>
            </w:r>
          </w:p>
        </w:tc>
      </w:tr>
      <w:tr w:rsidR="00000000">
        <w:tblPrEx>
          <w:tblCellMar>
            <w:top w:w="0" w:type="dxa"/>
            <w:bottom w:w="0" w:type="dxa"/>
          </w:tblCellMar>
        </w:tblPrEx>
        <w:tc>
          <w:tcPr>
            <w:tcW w:w="1859" w:type="dxa"/>
            <w:tcBorders>
              <w:top w:val="nil"/>
              <w:left w:val="nil"/>
              <w:bottom w:val="nil"/>
            </w:tcBorders>
          </w:tcPr>
          <w:p w:rsidR="00000000" w:rsidRDefault="00000000">
            <w:pPr>
              <w:pStyle w:val="FootnoteText"/>
              <w:tabs>
                <w:tab w:val="left" w:pos="680"/>
                <w:tab w:val="left" w:pos="907"/>
              </w:tabs>
              <w:spacing w:line="220" w:lineRule="exact"/>
              <w:rPr>
                <w:rFonts w:ascii="TMS Roman 12pt" w:hAnsi="TMS Roman 12pt"/>
                <w:lang w:val="ru-RU" w:eastAsia="ru-RU"/>
              </w:rPr>
            </w:pPr>
            <w:r>
              <w:rPr>
                <w:rFonts w:ascii="TMS Roman 12pt" w:hAnsi="TMS Roman 12pt"/>
                <w:lang w:val="ru-RU" w:eastAsia="ru-RU"/>
              </w:rPr>
              <w:t>Краткосрочные высшие курсы</w:t>
            </w:r>
          </w:p>
        </w:tc>
        <w:tc>
          <w:tcPr>
            <w:tcW w:w="1129" w:type="dxa"/>
          </w:tcPr>
          <w:p w:rsidR="00000000" w:rsidRDefault="00000000">
            <w:pPr>
              <w:tabs>
                <w:tab w:val="decimal" w:pos="680"/>
              </w:tabs>
              <w:spacing w:line="220" w:lineRule="exact"/>
              <w:rPr>
                <w:sz w:val="20"/>
              </w:rPr>
            </w:pPr>
            <w:r>
              <w:rPr>
                <w:sz w:val="20"/>
              </w:rPr>
              <w:t>2 065</w:t>
            </w:r>
          </w:p>
        </w:tc>
        <w:tc>
          <w:tcPr>
            <w:tcW w:w="1128" w:type="dxa"/>
          </w:tcPr>
          <w:p w:rsidR="00000000" w:rsidRDefault="00000000">
            <w:pPr>
              <w:tabs>
                <w:tab w:val="decimal" w:pos="680"/>
              </w:tabs>
              <w:spacing w:line="220" w:lineRule="exact"/>
              <w:rPr>
                <w:sz w:val="20"/>
              </w:rPr>
            </w:pPr>
            <w:r>
              <w:rPr>
                <w:sz w:val="20"/>
              </w:rPr>
              <w:t>3 563</w:t>
            </w:r>
          </w:p>
        </w:tc>
        <w:tc>
          <w:tcPr>
            <w:tcW w:w="1128" w:type="dxa"/>
          </w:tcPr>
          <w:p w:rsidR="00000000" w:rsidRDefault="00000000">
            <w:pPr>
              <w:tabs>
                <w:tab w:val="decimal" w:pos="680"/>
              </w:tabs>
              <w:spacing w:line="220" w:lineRule="exact"/>
              <w:rPr>
                <w:sz w:val="20"/>
              </w:rPr>
            </w:pPr>
            <w:r>
              <w:rPr>
                <w:sz w:val="20"/>
              </w:rPr>
              <w:t>1 979</w:t>
            </w:r>
          </w:p>
        </w:tc>
        <w:tc>
          <w:tcPr>
            <w:tcW w:w="1128" w:type="dxa"/>
          </w:tcPr>
          <w:p w:rsidR="00000000" w:rsidRDefault="00000000">
            <w:pPr>
              <w:tabs>
                <w:tab w:val="decimal" w:pos="680"/>
              </w:tabs>
              <w:spacing w:line="220" w:lineRule="exact"/>
              <w:rPr>
                <w:sz w:val="20"/>
              </w:rPr>
            </w:pPr>
            <w:r>
              <w:rPr>
                <w:sz w:val="20"/>
              </w:rPr>
              <w:t>3 227</w:t>
            </w:r>
          </w:p>
        </w:tc>
        <w:tc>
          <w:tcPr>
            <w:tcW w:w="1130" w:type="dxa"/>
          </w:tcPr>
          <w:p w:rsidR="00000000" w:rsidRDefault="00000000">
            <w:pPr>
              <w:tabs>
                <w:tab w:val="decimal" w:pos="680"/>
              </w:tabs>
              <w:spacing w:line="220" w:lineRule="exact"/>
              <w:rPr>
                <w:sz w:val="20"/>
              </w:rPr>
            </w:pPr>
            <w:r>
              <w:rPr>
                <w:sz w:val="20"/>
              </w:rPr>
              <w:t>2 387</w:t>
            </w:r>
          </w:p>
        </w:tc>
        <w:tc>
          <w:tcPr>
            <w:tcW w:w="1128" w:type="dxa"/>
          </w:tcPr>
          <w:p w:rsidR="00000000" w:rsidRDefault="00000000">
            <w:pPr>
              <w:tabs>
                <w:tab w:val="decimal" w:pos="680"/>
              </w:tabs>
              <w:spacing w:line="220" w:lineRule="exact"/>
              <w:rPr>
                <w:sz w:val="20"/>
              </w:rPr>
            </w:pPr>
            <w:r>
              <w:rPr>
                <w:sz w:val="20"/>
              </w:rPr>
              <w:t>3 979</w:t>
            </w:r>
          </w:p>
        </w:tc>
        <w:tc>
          <w:tcPr>
            <w:tcW w:w="1130" w:type="dxa"/>
          </w:tcPr>
          <w:p w:rsidR="00000000" w:rsidRDefault="00000000">
            <w:pPr>
              <w:tabs>
                <w:tab w:val="decimal" w:pos="680"/>
              </w:tabs>
              <w:spacing w:line="220" w:lineRule="exact"/>
              <w:rPr>
                <w:sz w:val="20"/>
              </w:rPr>
            </w:pPr>
            <w:r>
              <w:rPr>
                <w:sz w:val="20"/>
              </w:rPr>
              <w:t>2 472</w:t>
            </w:r>
          </w:p>
        </w:tc>
        <w:tc>
          <w:tcPr>
            <w:tcW w:w="1133" w:type="dxa"/>
          </w:tcPr>
          <w:p w:rsidR="00000000" w:rsidRDefault="00000000">
            <w:pPr>
              <w:tabs>
                <w:tab w:val="decimal" w:pos="680"/>
              </w:tabs>
              <w:spacing w:line="220" w:lineRule="exact"/>
              <w:rPr>
                <w:sz w:val="20"/>
              </w:rPr>
            </w:pPr>
            <w:r>
              <w:rPr>
                <w:sz w:val="20"/>
              </w:rPr>
              <w:t>4 135</w:t>
            </w:r>
          </w:p>
        </w:tc>
        <w:tc>
          <w:tcPr>
            <w:tcW w:w="1102" w:type="dxa"/>
          </w:tcPr>
          <w:p w:rsidR="00000000" w:rsidRDefault="00000000">
            <w:pPr>
              <w:tabs>
                <w:tab w:val="decimal" w:pos="680"/>
              </w:tabs>
              <w:spacing w:line="220" w:lineRule="exact"/>
              <w:rPr>
                <w:sz w:val="20"/>
              </w:rPr>
            </w:pPr>
            <w:r>
              <w:rPr>
                <w:sz w:val="20"/>
              </w:rPr>
              <w:t>2 865</w:t>
            </w:r>
          </w:p>
        </w:tc>
        <w:tc>
          <w:tcPr>
            <w:tcW w:w="995" w:type="dxa"/>
            <w:tcBorders>
              <w:top w:val="nil"/>
              <w:bottom w:val="nil"/>
              <w:right w:val="nil"/>
            </w:tcBorders>
          </w:tcPr>
          <w:p w:rsidR="00000000" w:rsidRDefault="00000000">
            <w:pPr>
              <w:tabs>
                <w:tab w:val="decimal" w:pos="680"/>
              </w:tabs>
              <w:spacing w:line="220" w:lineRule="exact"/>
              <w:rPr>
                <w:sz w:val="20"/>
              </w:rPr>
            </w:pPr>
            <w:r>
              <w:rPr>
                <w:sz w:val="20"/>
              </w:rPr>
              <w:t>3 933</w:t>
            </w:r>
          </w:p>
        </w:tc>
      </w:tr>
      <w:tr w:rsidR="00000000">
        <w:tblPrEx>
          <w:tblCellMar>
            <w:top w:w="0" w:type="dxa"/>
            <w:bottom w:w="0" w:type="dxa"/>
          </w:tblCellMar>
        </w:tblPrEx>
        <w:tc>
          <w:tcPr>
            <w:tcW w:w="1859" w:type="dxa"/>
            <w:tcBorders>
              <w:top w:val="nil"/>
              <w:left w:val="nil"/>
              <w:bottom w:val="nil"/>
            </w:tcBorders>
          </w:tcPr>
          <w:p w:rsidR="00000000" w:rsidRDefault="00000000">
            <w:pPr>
              <w:tabs>
                <w:tab w:val="left" w:pos="680"/>
                <w:tab w:val="left" w:pos="907"/>
              </w:tabs>
              <w:spacing w:line="220" w:lineRule="exact"/>
              <w:rPr>
                <w:sz w:val="20"/>
              </w:rPr>
            </w:pPr>
            <w:r>
              <w:rPr>
                <w:sz w:val="20"/>
              </w:rPr>
              <w:t>Среднесрочные высшие курсы</w:t>
            </w:r>
          </w:p>
        </w:tc>
        <w:tc>
          <w:tcPr>
            <w:tcW w:w="1129" w:type="dxa"/>
          </w:tcPr>
          <w:p w:rsidR="00000000" w:rsidRDefault="00000000">
            <w:pPr>
              <w:tabs>
                <w:tab w:val="decimal" w:pos="680"/>
              </w:tabs>
              <w:spacing w:line="220" w:lineRule="exact"/>
              <w:rPr>
                <w:sz w:val="20"/>
              </w:rPr>
            </w:pPr>
            <w:r>
              <w:rPr>
                <w:sz w:val="20"/>
              </w:rPr>
              <w:t>12 967</w:t>
            </w:r>
          </w:p>
        </w:tc>
        <w:tc>
          <w:tcPr>
            <w:tcW w:w="1128" w:type="dxa"/>
          </w:tcPr>
          <w:p w:rsidR="00000000" w:rsidRDefault="00000000">
            <w:pPr>
              <w:tabs>
                <w:tab w:val="decimal" w:pos="680"/>
              </w:tabs>
              <w:spacing w:line="220" w:lineRule="exact"/>
              <w:rPr>
                <w:sz w:val="20"/>
              </w:rPr>
            </w:pPr>
            <w:r>
              <w:rPr>
                <w:sz w:val="20"/>
              </w:rPr>
              <w:t>7 276</w:t>
            </w:r>
          </w:p>
        </w:tc>
        <w:tc>
          <w:tcPr>
            <w:tcW w:w="1128" w:type="dxa"/>
          </w:tcPr>
          <w:p w:rsidR="00000000" w:rsidRDefault="00000000">
            <w:pPr>
              <w:tabs>
                <w:tab w:val="decimal" w:pos="680"/>
              </w:tabs>
              <w:spacing w:line="220" w:lineRule="exact"/>
              <w:rPr>
                <w:sz w:val="20"/>
              </w:rPr>
            </w:pPr>
            <w:r>
              <w:rPr>
                <w:sz w:val="20"/>
              </w:rPr>
              <w:t>14 236</w:t>
            </w:r>
          </w:p>
        </w:tc>
        <w:tc>
          <w:tcPr>
            <w:tcW w:w="1128" w:type="dxa"/>
          </w:tcPr>
          <w:p w:rsidR="00000000" w:rsidRDefault="00000000">
            <w:pPr>
              <w:tabs>
                <w:tab w:val="decimal" w:pos="680"/>
              </w:tabs>
              <w:spacing w:line="220" w:lineRule="exact"/>
              <w:rPr>
                <w:sz w:val="20"/>
              </w:rPr>
            </w:pPr>
            <w:r>
              <w:rPr>
                <w:sz w:val="20"/>
              </w:rPr>
              <w:t>7 669</w:t>
            </w:r>
          </w:p>
        </w:tc>
        <w:tc>
          <w:tcPr>
            <w:tcW w:w="1130" w:type="dxa"/>
          </w:tcPr>
          <w:p w:rsidR="00000000" w:rsidRDefault="00000000">
            <w:pPr>
              <w:tabs>
                <w:tab w:val="decimal" w:pos="680"/>
              </w:tabs>
              <w:spacing w:line="220" w:lineRule="exact"/>
              <w:rPr>
                <w:sz w:val="20"/>
              </w:rPr>
            </w:pPr>
            <w:r>
              <w:rPr>
                <w:sz w:val="20"/>
              </w:rPr>
              <w:t>15 266</w:t>
            </w:r>
          </w:p>
        </w:tc>
        <w:tc>
          <w:tcPr>
            <w:tcW w:w="1128" w:type="dxa"/>
          </w:tcPr>
          <w:p w:rsidR="00000000" w:rsidRDefault="00000000">
            <w:pPr>
              <w:tabs>
                <w:tab w:val="decimal" w:pos="680"/>
              </w:tabs>
              <w:spacing w:line="220" w:lineRule="exact"/>
              <w:rPr>
                <w:sz w:val="20"/>
              </w:rPr>
            </w:pPr>
            <w:r>
              <w:rPr>
                <w:sz w:val="20"/>
              </w:rPr>
              <w:t>8 438</w:t>
            </w:r>
          </w:p>
        </w:tc>
        <w:tc>
          <w:tcPr>
            <w:tcW w:w="1130" w:type="dxa"/>
          </w:tcPr>
          <w:p w:rsidR="00000000" w:rsidRDefault="00000000">
            <w:pPr>
              <w:tabs>
                <w:tab w:val="decimal" w:pos="680"/>
              </w:tabs>
              <w:spacing w:line="220" w:lineRule="exact"/>
              <w:rPr>
                <w:sz w:val="20"/>
              </w:rPr>
            </w:pPr>
            <w:r>
              <w:rPr>
                <w:sz w:val="20"/>
              </w:rPr>
              <w:t>15 590</w:t>
            </w:r>
          </w:p>
        </w:tc>
        <w:tc>
          <w:tcPr>
            <w:tcW w:w="1133" w:type="dxa"/>
          </w:tcPr>
          <w:p w:rsidR="00000000" w:rsidRDefault="00000000">
            <w:pPr>
              <w:tabs>
                <w:tab w:val="decimal" w:pos="680"/>
              </w:tabs>
              <w:spacing w:line="220" w:lineRule="exact"/>
              <w:rPr>
                <w:sz w:val="20"/>
              </w:rPr>
            </w:pPr>
            <w:r>
              <w:rPr>
                <w:sz w:val="20"/>
              </w:rPr>
              <w:t>8 132</w:t>
            </w:r>
          </w:p>
        </w:tc>
        <w:tc>
          <w:tcPr>
            <w:tcW w:w="1102" w:type="dxa"/>
          </w:tcPr>
          <w:p w:rsidR="00000000" w:rsidRDefault="00000000">
            <w:pPr>
              <w:tabs>
                <w:tab w:val="decimal" w:pos="680"/>
              </w:tabs>
              <w:spacing w:line="220" w:lineRule="exact"/>
              <w:rPr>
                <w:sz w:val="20"/>
              </w:rPr>
            </w:pPr>
            <w:r>
              <w:rPr>
                <w:sz w:val="20"/>
              </w:rPr>
              <w:t>15 817</w:t>
            </w:r>
          </w:p>
        </w:tc>
        <w:tc>
          <w:tcPr>
            <w:tcW w:w="995" w:type="dxa"/>
            <w:tcBorders>
              <w:top w:val="nil"/>
              <w:bottom w:val="nil"/>
              <w:right w:val="nil"/>
            </w:tcBorders>
          </w:tcPr>
          <w:p w:rsidR="00000000" w:rsidRDefault="00000000">
            <w:pPr>
              <w:tabs>
                <w:tab w:val="decimal" w:pos="680"/>
              </w:tabs>
              <w:spacing w:line="220" w:lineRule="exact"/>
              <w:rPr>
                <w:sz w:val="20"/>
              </w:rPr>
            </w:pPr>
            <w:r>
              <w:rPr>
                <w:sz w:val="20"/>
              </w:rPr>
              <w:t>8 276</w:t>
            </w:r>
          </w:p>
        </w:tc>
      </w:tr>
      <w:tr w:rsidR="00000000">
        <w:tblPrEx>
          <w:tblCellMar>
            <w:top w:w="0" w:type="dxa"/>
            <w:bottom w:w="0" w:type="dxa"/>
          </w:tblCellMar>
        </w:tblPrEx>
        <w:tc>
          <w:tcPr>
            <w:tcW w:w="1859" w:type="dxa"/>
            <w:tcBorders>
              <w:top w:val="nil"/>
              <w:left w:val="nil"/>
              <w:bottom w:val="nil"/>
            </w:tcBorders>
          </w:tcPr>
          <w:p w:rsidR="00000000" w:rsidRDefault="00000000">
            <w:pPr>
              <w:tabs>
                <w:tab w:val="left" w:pos="680"/>
                <w:tab w:val="left" w:pos="907"/>
              </w:tabs>
              <w:spacing w:line="220" w:lineRule="exact"/>
              <w:rPr>
                <w:sz w:val="20"/>
              </w:rPr>
            </w:pPr>
            <w:r>
              <w:rPr>
                <w:sz w:val="20"/>
              </w:rPr>
              <w:t>Долгосрочные высшие курсы</w:t>
            </w:r>
          </w:p>
        </w:tc>
        <w:tc>
          <w:tcPr>
            <w:tcW w:w="1129" w:type="dxa"/>
            <w:tcBorders>
              <w:bottom w:val="nil"/>
            </w:tcBorders>
          </w:tcPr>
          <w:p w:rsidR="00000000" w:rsidRDefault="00000000">
            <w:pPr>
              <w:tabs>
                <w:tab w:val="decimal" w:pos="680"/>
              </w:tabs>
              <w:spacing w:line="220" w:lineRule="exact"/>
              <w:rPr>
                <w:sz w:val="20"/>
              </w:rPr>
            </w:pPr>
            <w:r>
              <w:rPr>
                <w:sz w:val="20"/>
              </w:rPr>
              <w:t>3 862</w:t>
            </w:r>
          </w:p>
        </w:tc>
        <w:tc>
          <w:tcPr>
            <w:tcW w:w="1128" w:type="dxa"/>
            <w:tcBorders>
              <w:bottom w:val="nil"/>
            </w:tcBorders>
          </w:tcPr>
          <w:p w:rsidR="00000000" w:rsidRDefault="00000000">
            <w:pPr>
              <w:tabs>
                <w:tab w:val="decimal" w:pos="680"/>
              </w:tabs>
              <w:spacing w:line="220" w:lineRule="exact"/>
              <w:rPr>
                <w:sz w:val="20"/>
              </w:rPr>
            </w:pPr>
            <w:r>
              <w:rPr>
                <w:sz w:val="20"/>
              </w:rPr>
              <w:t>4 291</w:t>
            </w:r>
          </w:p>
        </w:tc>
        <w:tc>
          <w:tcPr>
            <w:tcW w:w="1128" w:type="dxa"/>
            <w:tcBorders>
              <w:bottom w:val="nil"/>
            </w:tcBorders>
          </w:tcPr>
          <w:p w:rsidR="00000000" w:rsidRDefault="00000000">
            <w:pPr>
              <w:tabs>
                <w:tab w:val="decimal" w:pos="680"/>
              </w:tabs>
              <w:spacing w:line="220" w:lineRule="exact"/>
              <w:rPr>
                <w:sz w:val="20"/>
              </w:rPr>
            </w:pPr>
            <w:r>
              <w:rPr>
                <w:sz w:val="20"/>
              </w:rPr>
              <w:t>3 977</w:t>
            </w:r>
          </w:p>
        </w:tc>
        <w:tc>
          <w:tcPr>
            <w:tcW w:w="1128" w:type="dxa"/>
            <w:tcBorders>
              <w:bottom w:val="nil"/>
            </w:tcBorders>
          </w:tcPr>
          <w:p w:rsidR="00000000" w:rsidRDefault="00000000">
            <w:pPr>
              <w:tabs>
                <w:tab w:val="decimal" w:pos="680"/>
              </w:tabs>
              <w:spacing w:line="220" w:lineRule="exact"/>
              <w:rPr>
                <w:sz w:val="20"/>
              </w:rPr>
            </w:pPr>
            <w:r>
              <w:rPr>
                <w:sz w:val="20"/>
              </w:rPr>
              <w:t>4 317</w:t>
            </w:r>
          </w:p>
        </w:tc>
        <w:tc>
          <w:tcPr>
            <w:tcW w:w="1130" w:type="dxa"/>
            <w:tcBorders>
              <w:bottom w:val="nil"/>
            </w:tcBorders>
          </w:tcPr>
          <w:p w:rsidR="00000000" w:rsidRDefault="00000000">
            <w:pPr>
              <w:tabs>
                <w:tab w:val="decimal" w:pos="680"/>
              </w:tabs>
              <w:spacing w:line="220" w:lineRule="exact"/>
              <w:rPr>
                <w:sz w:val="20"/>
              </w:rPr>
            </w:pPr>
            <w:r>
              <w:rPr>
                <w:sz w:val="20"/>
              </w:rPr>
              <w:t>4 323</w:t>
            </w:r>
          </w:p>
        </w:tc>
        <w:tc>
          <w:tcPr>
            <w:tcW w:w="1128" w:type="dxa"/>
            <w:tcBorders>
              <w:bottom w:val="nil"/>
            </w:tcBorders>
          </w:tcPr>
          <w:p w:rsidR="00000000" w:rsidRDefault="00000000">
            <w:pPr>
              <w:pStyle w:val="FootnoteText"/>
              <w:tabs>
                <w:tab w:val="decimal" w:pos="680"/>
              </w:tabs>
              <w:spacing w:line="220" w:lineRule="exact"/>
              <w:rPr>
                <w:lang w:val="ru-RU" w:eastAsia="ru-RU"/>
              </w:rPr>
            </w:pPr>
            <w:r>
              <w:rPr>
                <w:lang w:val="ru-RU" w:eastAsia="ru-RU"/>
              </w:rPr>
              <w:t>4 646</w:t>
            </w:r>
          </w:p>
        </w:tc>
        <w:tc>
          <w:tcPr>
            <w:tcW w:w="1130" w:type="dxa"/>
            <w:tcBorders>
              <w:bottom w:val="nil"/>
            </w:tcBorders>
          </w:tcPr>
          <w:p w:rsidR="00000000" w:rsidRDefault="00000000">
            <w:pPr>
              <w:tabs>
                <w:tab w:val="decimal" w:pos="680"/>
              </w:tabs>
              <w:spacing w:line="220" w:lineRule="exact"/>
              <w:rPr>
                <w:sz w:val="20"/>
              </w:rPr>
            </w:pPr>
            <w:r>
              <w:rPr>
                <w:sz w:val="20"/>
              </w:rPr>
              <w:t>4 685</w:t>
            </w:r>
          </w:p>
        </w:tc>
        <w:tc>
          <w:tcPr>
            <w:tcW w:w="1133" w:type="dxa"/>
            <w:tcBorders>
              <w:bottom w:val="nil"/>
            </w:tcBorders>
          </w:tcPr>
          <w:p w:rsidR="00000000" w:rsidRDefault="00000000">
            <w:pPr>
              <w:tabs>
                <w:tab w:val="decimal" w:pos="680"/>
              </w:tabs>
              <w:spacing w:line="220" w:lineRule="exact"/>
              <w:rPr>
                <w:sz w:val="20"/>
              </w:rPr>
            </w:pPr>
            <w:r>
              <w:rPr>
                <w:sz w:val="20"/>
              </w:rPr>
              <w:t>4 762</w:t>
            </w:r>
          </w:p>
        </w:tc>
        <w:tc>
          <w:tcPr>
            <w:tcW w:w="1102" w:type="dxa"/>
            <w:tcBorders>
              <w:bottom w:val="nil"/>
            </w:tcBorders>
          </w:tcPr>
          <w:p w:rsidR="00000000" w:rsidRDefault="00000000">
            <w:pPr>
              <w:tabs>
                <w:tab w:val="decimal" w:pos="680"/>
              </w:tabs>
              <w:spacing w:line="220" w:lineRule="exact"/>
              <w:rPr>
                <w:sz w:val="20"/>
              </w:rPr>
            </w:pPr>
            <w:r>
              <w:rPr>
                <w:sz w:val="20"/>
              </w:rPr>
              <w:t>5 077</w:t>
            </w:r>
          </w:p>
        </w:tc>
        <w:tc>
          <w:tcPr>
            <w:tcW w:w="995" w:type="dxa"/>
            <w:tcBorders>
              <w:top w:val="nil"/>
              <w:bottom w:val="nil"/>
              <w:right w:val="nil"/>
            </w:tcBorders>
          </w:tcPr>
          <w:p w:rsidR="00000000" w:rsidRDefault="00000000">
            <w:pPr>
              <w:tabs>
                <w:tab w:val="decimal" w:pos="680"/>
              </w:tabs>
              <w:spacing w:line="220" w:lineRule="exact"/>
              <w:rPr>
                <w:sz w:val="20"/>
              </w:rPr>
            </w:pPr>
            <w:r>
              <w:rPr>
                <w:sz w:val="20"/>
              </w:rPr>
              <w:t>4 965</w:t>
            </w:r>
          </w:p>
        </w:tc>
      </w:tr>
      <w:tr w:rsidR="00000000">
        <w:tblPrEx>
          <w:tblCellMar>
            <w:top w:w="0" w:type="dxa"/>
            <w:bottom w:w="0" w:type="dxa"/>
          </w:tblCellMar>
        </w:tblPrEx>
        <w:tc>
          <w:tcPr>
            <w:tcW w:w="1859" w:type="dxa"/>
            <w:tcBorders>
              <w:top w:val="nil"/>
              <w:left w:val="nil"/>
              <w:bottom w:val="single" w:sz="4" w:space="0" w:color="auto"/>
            </w:tcBorders>
          </w:tcPr>
          <w:p w:rsidR="00000000" w:rsidRDefault="00000000">
            <w:pPr>
              <w:tabs>
                <w:tab w:val="left" w:pos="680"/>
                <w:tab w:val="left" w:pos="907"/>
              </w:tabs>
              <w:spacing w:line="220" w:lineRule="exact"/>
              <w:rPr>
                <w:sz w:val="20"/>
              </w:rPr>
            </w:pPr>
            <w:r>
              <w:rPr>
                <w:sz w:val="20"/>
              </w:rPr>
              <w:t>Аспирантура</w:t>
            </w:r>
          </w:p>
        </w:tc>
        <w:tc>
          <w:tcPr>
            <w:tcW w:w="1129" w:type="dxa"/>
            <w:tcBorders>
              <w:top w:val="nil"/>
              <w:bottom w:val="single" w:sz="4" w:space="0" w:color="auto"/>
            </w:tcBorders>
          </w:tcPr>
          <w:p w:rsidR="00000000" w:rsidRDefault="00000000">
            <w:pPr>
              <w:tabs>
                <w:tab w:val="decimal" w:pos="680"/>
              </w:tabs>
              <w:spacing w:line="220" w:lineRule="exact"/>
              <w:rPr>
                <w:sz w:val="20"/>
              </w:rPr>
            </w:pPr>
            <w:r>
              <w:rPr>
                <w:sz w:val="20"/>
              </w:rPr>
              <w:t>292</w:t>
            </w:r>
          </w:p>
        </w:tc>
        <w:tc>
          <w:tcPr>
            <w:tcW w:w="1128" w:type="dxa"/>
            <w:tcBorders>
              <w:top w:val="nil"/>
              <w:bottom w:val="single" w:sz="4" w:space="0" w:color="auto"/>
            </w:tcBorders>
          </w:tcPr>
          <w:p w:rsidR="00000000" w:rsidRDefault="00000000">
            <w:pPr>
              <w:tabs>
                <w:tab w:val="decimal" w:pos="680"/>
              </w:tabs>
              <w:spacing w:line="220" w:lineRule="exact"/>
              <w:rPr>
                <w:sz w:val="20"/>
              </w:rPr>
            </w:pPr>
            <w:r>
              <w:rPr>
                <w:sz w:val="20"/>
              </w:rPr>
              <w:t>594</w:t>
            </w:r>
          </w:p>
        </w:tc>
        <w:tc>
          <w:tcPr>
            <w:tcW w:w="1128" w:type="dxa"/>
            <w:tcBorders>
              <w:top w:val="nil"/>
              <w:bottom w:val="single" w:sz="4" w:space="0" w:color="auto"/>
            </w:tcBorders>
          </w:tcPr>
          <w:p w:rsidR="00000000" w:rsidRDefault="00000000">
            <w:pPr>
              <w:tabs>
                <w:tab w:val="decimal" w:pos="680"/>
              </w:tabs>
              <w:spacing w:line="220" w:lineRule="exact"/>
              <w:rPr>
                <w:sz w:val="20"/>
              </w:rPr>
            </w:pPr>
            <w:r>
              <w:rPr>
                <w:sz w:val="20"/>
              </w:rPr>
              <w:t>346</w:t>
            </w:r>
          </w:p>
        </w:tc>
        <w:tc>
          <w:tcPr>
            <w:tcW w:w="1128" w:type="dxa"/>
            <w:tcBorders>
              <w:top w:val="nil"/>
              <w:bottom w:val="single" w:sz="4" w:space="0" w:color="auto"/>
            </w:tcBorders>
          </w:tcPr>
          <w:p w:rsidR="00000000" w:rsidRDefault="00000000">
            <w:pPr>
              <w:tabs>
                <w:tab w:val="decimal" w:pos="680"/>
              </w:tabs>
              <w:spacing w:line="220" w:lineRule="exact"/>
              <w:rPr>
                <w:sz w:val="20"/>
              </w:rPr>
            </w:pPr>
            <w:r>
              <w:rPr>
                <w:sz w:val="20"/>
              </w:rPr>
              <w:t>572</w:t>
            </w:r>
          </w:p>
        </w:tc>
        <w:tc>
          <w:tcPr>
            <w:tcW w:w="1130" w:type="dxa"/>
            <w:tcBorders>
              <w:top w:val="nil"/>
              <w:bottom w:val="single" w:sz="4" w:space="0" w:color="auto"/>
            </w:tcBorders>
          </w:tcPr>
          <w:p w:rsidR="00000000" w:rsidRDefault="00000000">
            <w:pPr>
              <w:tabs>
                <w:tab w:val="decimal" w:pos="680"/>
              </w:tabs>
              <w:spacing w:line="220" w:lineRule="exact"/>
              <w:rPr>
                <w:sz w:val="20"/>
              </w:rPr>
            </w:pPr>
            <w:r>
              <w:rPr>
                <w:sz w:val="20"/>
              </w:rPr>
              <w:t>388</w:t>
            </w:r>
          </w:p>
        </w:tc>
        <w:tc>
          <w:tcPr>
            <w:tcW w:w="1128" w:type="dxa"/>
            <w:tcBorders>
              <w:top w:val="nil"/>
              <w:bottom w:val="single" w:sz="4" w:space="0" w:color="auto"/>
            </w:tcBorders>
          </w:tcPr>
          <w:p w:rsidR="00000000" w:rsidRDefault="00000000">
            <w:pPr>
              <w:tabs>
                <w:tab w:val="decimal" w:pos="680"/>
              </w:tabs>
              <w:spacing w:line="220" w:lineRule="exact"/>
              <w:rPr>
                <w:sz w:val="20"/>
              </w:rPr>
            </w:pPr>
            <w:r>
              <w:rPr>
                <w:sz w:val="20"/>
              </w:rPr>
              <w:t>641</w:t>
            </w:r>
          </w:p>
        </w:tc>
        <w:tc>
          <w:tcPr>
            <w:tcW w:w="1130" w:type="dxa"/>
            <w:tcBorders>
              <w:top w:val="nil"/>
              <w:bottom w:val="single" w:sz="4" w:space="0" w:color="auto"/>
            </w:tcBorders>
          </w:tcPr>
          <w:p w:rsidR="00000000" w:rsidRDefault="00000000">
            <w:pPr>
              <w:tabs>
                <w:tab w:val="decimal" w:pos="680"/>
              </w:tabs>
              <w:spacing w:line="220" w:lineRule="exact"/>
              <w:rPr>
                <w:sz w:val="20"/>
              </w:rPr>
            </w:pPr>
            <w:r>
              <w:rPr>
                <w:sz w:val="20"/>
              </w:rPr>
              <w:t>351</w:t>
            </w:r>
          </w:p>
        </w:tc>
        <w:tc>
          <w:tcPr>
            <w:tcW w:w="1133" w:type="dxa"/>
            <w:tcBorders>
              <w:top w:val="nil"/>
              <w:bottom w:val="single" w:sz="4" w:space="0" w:color="auto"/>
            </w:tcBorders>
          </w:tcPr>
          <w:p w:rsidR="00000000" w:rsidRDefault="00000000">
            <w:pPr>
              <w:tabs>
                <w:tab w:val="decimal" w:pos="680"/>
              </w:tabs>
              <w:spacing w:line="220" w:lineRule="exact"/>
              <w:rPr>
                <w:sz w:val="20"/>
              </w:rPr>
            </w:pPr>
            <w:r>
              <w:rPr>
                <w:sz w:val="20"/>
              </w:rPr>
              <w:t>537</w:t>
            </w:r>
          </w:p>
        </w:tc>
        <w:tc>
          <w:tcPr>
            <w:tcW w:w="1102" w:type="dxa"/>
            <w:tcBorders>
              <w:top w:val="nil"/>
              <w:bottom w:val="single" w:sz="4" w:space="0" w:color="auto"/>
            </w:tcBorders>
          </w:tcPr>
          <w:p w:rsidR="00000000" w:rsidRDefault="00000000">
            <w:pPr>
              <w:tabs>
                <w:tab w:val="decimal" w:pos="680"/>
              </w:tabs>
              <w:spacing w:line="220" w:lineRule="exact"/>
              <w:rPr>
                <w:sz w:val="20"/>
              </w:rPr>
            </w:pPr>
            <w:r>
              <w:rPr>
                <w:sz w:val="20"/>
              </w:rPr>
              <w:t>427</w:t>
            </w:r>
          </w:p>
        </w:tc>
        <w:tc>
          <w:tcPr>
            <w:tcW w:w="995" w:type="dxa"/>
            <w:tcBorders>
              <w:top w:val="nil"/>
              <w:bottom w:val="single" w:sz="4" w:space="0" w:color="auto"/>
              <w:right w:val="nil"/>
            </w:tcBorders>
          </w:tcPr>
          <w:p w:rsidR="00000000" w:rsidRDefault="00000000">
            <w:pPr>
              <w:tabs>
                <w:tab w:val="decimal" w:pos="680"/>
              </w:tabs>
              <w:spacing w:line="220" w:lineRule="exact"/>
              <w:rPr>
                <w:sz w:val="20"/>
              </w:rPr>
            </w:pPr>
            <w:r>
              <w:rPr>
                <w:sz w:val="20"/>
              </w:rPr>
              <w:t>647</w:t>
            </w:r>
          </w:p>
        </w:tc>
      </w:tr>
      <w:tr w:rsidR="00000000">
        <w:tblPrEx>
          <w:tblCellMar>
            <w:top w:w="0" w:type="dxa"/>
            <w:bottom w:w="0" w:type="dxa"/>
          </w:tblCellMar>
        </w:tblPrEx>
        <w:tc>
          <w:tcPr>
            <w:tcW w:w="1859" w:type="dxa"/>
            <w:tcBorders>
              <w:top w:val="single" w:sz="4" w:space="0" w:color="auto"/>
              <w:left w:val="nil"/>
              <w:bottom w:val="single" w:sz="4" w:space="0" w:color="auto"/>
            </w:tcBorders>
          </w:tcPr>
          <w:p w:rsidR="00000000" w:rsidRDefault="00000000">
            <w:pPr>
              <w:pStyle w:val="Heading3"/>
              <w:tabs>
                <w:tab w:val="left" w:pos="680"/>
                <w:tab w:val="left" w:pos="907"/>
              </w:tabs>
              <w:spacing w:line="220" w:lineRule="exact"/>
              <w:rPr>
                <w:i w:val="0"/>
                <w:sz w:val="20"/>
              </w:rPr>
            </w:pPr>
            <w:r>
              <w:rPr>
                <w:i w:val="0"/>
                <w:sz w:val="20"/>
              </w:rPr>
              <w:t>Итого</w:t>
            </w:r>
          </w:p>
        </w:tc>
        <w:tc>
          <w:tcPr>
            <w:tcW w:w="1129" w:type="dxa"/>
            <w:tcBorders>
              <w:top w:val="single" w:sz="4" w:space="0" w:color="auto"/>
              <w:bottom w:val="single" w:sz="4" w:space="0" w:color="auto"/>
            </w:tcBorders>
          </w:tcPr>
          <w:p w:rsidR="00000000" w:rsidRDefault="00000000">
            <w:pPr>
              <w:tabs>
                <w:tab w:val="decimal" w:pos="680"/>
              </w:tabs>
              <w:spacing w:line="220" w:lineRule="exact"/>
              <w:rPr>
                <w:b/>
                <w:sz w:val="20"/>
              </w:rPr>
            </w:pPr>
            <w:r>
              <w:rPr>
                <w:b/>
                <w:sz w:val="20"/>
              </w:rPr>
              <w:t>93 346</w:t>
            </w:r>
          </w:p>
        </w:tc>
        <w:tc>
          <w:tcPr>
            <w:tcW w:w="1128" w:type="dxa"/>
            <w:tcBorders>
              <w:top w:val="single" w:sz="4" w:space="0" w:color="auto"/>
              <w:bottom w:val="single" w:sz="4" w:space="0" w:color="auto"/>
            </w:tcBorders>
          </w:tcPr>
          <w:p w:rsidR="00000000" w:rsidRDefault="00000000">
            <w:pPr>
              <w:tabs>
                <w:tab w:val="decimal" w:pos="680"/>
              </w:tabs>
              <w:spacing w:line="220" w:lineRule="exact"/>
              <w:rPr>
                <w:b/>
                <w:sz w:val="20"/>
              </w:rPr>
            </w:pPr>
            <w:r>
              <w:rPr>
                <w:b/>
                <w:sz w:val="20"/>
              </w:rPr>
              <w:t>81 390</w:t>
            </w:r>
          </w:p>
        </w:tc>
        <w:tc>
          <w:tcPr>
            <w:tcW w:w="1128" w:type="dxa"/>
            <w:tcBorders>
              <w:top w:val="single" w:sz="4" w:space="0" w:color="auto"/>
              <w:bottom w:val="single" w:sz="4" w:space="0" w:color="auto"/>
            </w:tcBorders>
          </w:tcPr>
          <w:p w:rsidR="00000000" w:rsidRDefault="00000000">
            <w:pPr>
              <w:tabs>
                <w:tab w:val="decimal" w:pos="680"/>
              </w:tabs>
              <w:spacing w:line="220" w:lineRule="exact"/>
              <w:rPr>
                <w:b/>
                <w:sz w:val="20"/>
              </w:rPr>
            </w:pPr>
            <w:r>
              <w:rPr>
                <w:b/>
                <w:sz w:val="20"/>
              </w:rPr>
              <w:t>92 375</w:t>
            </w:r>
          </w:p>
        </w:tc>
        <w:tc>
          <w:tcPr>
            <w:tcW w:w="1128" w:type="dxa"/>
            <w:tcBorders>
              <w:top w:val="single" w:sz="4" w:space="0" w:color="auto"/>
              <w:bottom w:val="single" w:sz="4" w:space="0" w:color="auto"/>
            </w:tcBorders>
          </w:tcPr>
          <w:p w:rsidR="00000000" w:rsidRDefault="00000000">
            <w:pPr>
              <w:tabs>
                <w:tab w:val="decimal" w:pos="680"/>
              </w:tabs>
              <w:spacing w:line="220" w:lineRule="exact"/>
              <w:rPr>
                <w:b/>
                <w:sz w:val="20"/>
              </w:rPr>
            </w:pPr>
            <w:r>
              <w:rPr>
                <w:b/>
                <w:sz w:val="20"/>
              </w:rPr>
              <w:t>77 668</w:t>
            </w:r>
          </w:p>
        </w:tc>
        <w:tc>
          <w:tcPr>
            <w:tcW w:w="1130" w:type="dxa"/>
            <w:tcBorders>
              <w:top w:val="single" w:sz="4" w:space="0" w:color="auto"/>
              <w:bottom w:val="single" w:sz="4" w:space="0" w:color="auto"/>
            </w:tcBorders>
          </w:tcPr>
          <w:p w:rsidR="00000000" w:rsidRDefault="00000000">
            <w:pPr>
              <w:tabs>
                <w:tab w:val="decimal" w:pos="680"/>
              </w:tabs>
              <w:spacing w:line="220" w:lineRule="exact"/>
              <w:rPr>
                <w:b/>
                <w:sz w:val="20"/>
              </w:rPr>
            </w:pPr>
            <w:r>
              <w:rPr>
                <w:b/>
                <w:sz w:val="20"/>
              </w:rPr>
              <w:t>94 467</w:t>
            </w:r>
          </w:p>
        </w:tc>
        <w:tc>
          <w:tcPr>
            <w:tcW w:w="1128" w:type="dxa"/>
            <w:tcBorders>
              <w:top w:val="single" w:sz="4" w:space="0" w:color="auto"/>
              <w:bottom w:val="single" w:sz="4" w:space="0" w:color="auto"/>
            </w:tcBorders>
          </w:tcPr>
          <w:p w:rsidR="00000000" w:rsidRDefault="00000000">
            <w:pPr>
              <w:tabs>
                <w:tab w:val="decimal" w:pos="680"/>
              </w:tabs>
              <w:spacing w:line="220" w:lineRule="exact"/>
              <w:rPr>
                <w:b/>
                <w:sz w:val="20"/>
              </w:rPr>
            </w:pPr>
            <w:r>
              <w:rPr>
                <w:b/>
                <w:sz w:val="20"/>
              </w:rPr>
              <w:t>80 423</w:t>
            </w:r>
          </w:p>
        </w:tc>
        <w:tc>
          <w:tcPr>
            <w:tcW w:w="1130" w:type="dxa"/>
            <w:tcBorders>
              <w:top w:val="single" w:sz="4" w:space="0" w:color="auto"/>
              <w:bottom w:val="single" w:sz="4" w:space="0" w:color="auto"/>
            </w:tcBorders>
          </w:tcPr>
          <w:p w:rsidR="00000000" w:rsidRDefault="00000000">
            <w:pPr>
              <w:tabs>
                <w:tab w:val="decimal" w:pos="680"/>
              </w:tabs>
              <w:spacing w:line="220" w:lineRule="exact"/>
              <w:rPr>
                <w:b/>
                <w:sz w:val="20"/>
              </w:rPr>
            </w:pPr>
            <w:r>
              <w:rPr>
                <w:b/>
                <w:sz w:val="20"/>
              </w:rPr>
              <w:t>4 904</w:t>
            </w:r>
          </w:p>
        </w:tc>
        <w:tc>
          <w:tcPr>
            <w:tcW w:w="1133" w:type="dxa"/>
            <w:tcBorders>
              <w:top w:val="single" w:sz="4" w:space="0" w:color="auto"/>
              <w:bottom w:val="single" w:sz="4" w:space="0" w:color="auto"/>
            </w:tcBorders>
          </w:tcPr>
          <w:p w:rsidR="00000000" w:rsidRDefault="00000000">
            <w:pPr>
              <w:tabs>
                <w:tab w:val="decimal" w:pos="680"/>
              </w:tabs>
              <w:spacing w:line="220" w:lineRule="exact"/>
              <w:rPr>
                <w:b/>
                <w:sz w:val="20"/>
              </w:rPr>
            </w:pPr>
            <w:r>
              <w:rPr>
                <w:b/>
                <w:sz w:val="20"/>
              </w:rPr>
              <w:t>80 456</w:t>
            </w:r>
          </w:p>
        </w:tc>
        <w:tc>
          <w:tcPr>
            <w:tcW w:w="1102" w:type="dxa"/>
            <w:tcBorders>
              <w:top w:val="single" w:sz="4" w:space="0" w:color="auto"/>
              <w:bottom w:val="single" w:sz="4" w:space="0" w:color="auto"/>
            </w:tcBorders>
          </w:tcPr>
          <w:p w:rsidR="00000000" w:rsidRDefault="00000000">
            <w:pPr>
              <w:tabs>
                <w:tab w:val="decimal" w:pos="680"/>
              </w:tabs>
              <w:spacing w:line="220" w:lineRule="exact"/>
              <w:rPr>
                <w:b/>
                <w:sz w:val="20"/>
              </w:rPr>
            </w:pPr>
            <w:r>
              <w:rPr>
                <w:b/>
                <w:sz w:val="20"/>
              </w:rPr>
              <w:t>95 062</w:t>
            </w:r>
          </w:p>
        </w:tc>
        <w:tc>
          <w:tcPr>
            <w:tcW w:w="995" w:type="dxa"/>
            <w:tcBorders>
              <w:top w:val="single" w:sz="4" w:space="0" w:color="auto"/>
              <w:bottom w:val="single" w:sz="4" w:space="0" w:color="auto"/>
              <w:right w:val="nil"/>
            </w:tcBorders>
          </w:tcPr>
          <w:p w:rsidR="00000000" w:rsidRDefault="00000000">
            <w:pPr>
              <w:tabs>
                <w:tab w:val="decimal" w:pos="680"/>
              </w:tabs>
              <w:spacing w:line="220" w:lineRule="exact"/>
              <w:rPr>
                <w:b/>
                <w:sz w:val="20"/>
              </w:rPr>
            </w:pPr>
            <w:r>
              <w:rPr>
                <w:b/>
                <w:sz w:val="20"/>
              </w:rPr>
              <w:t>80 086</w:t>
            </w:r>
          </w:p>
        </w:tc>
      </w:tr>
    </w:tbl>
    <w:p w:rsidR="00000000" w:rsidRDefault="00000000">
      <w:pPr>
        <w:pStyle w:val="BodyText"/>
        <w:tabs>
          <w:tab w:val="left" w:pos="680"/>
          <w:tab w:val="left" w:pos="907"/>
        </w:tabs>
        <w:spacing w:before="240" w:after="120" w:line="220" w:lineRule="exact"/>
        <w:rPr>
          <w:sz w:val="22"/>
        </w:rPr>
      </w:pPr>
      <w:r>
        <w:rPr>
          <w:sz w:val="22"/>
        </w:rPr>
        <w:t>Доля женщин и мужчин в разбивке по уровню образования, 1998–2002 годы (в процентах)</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1753"/>
        <w:gridCol w:w="1140"/>
        <w:gridCol w:w="1145"/>
        <w:gridCol w:w="1140"/>
        <w:gridCol w:w="1142"/>
        <w:gridCol w:w="1140"/>
        <w:gridCol w:w="1142"/>
        <w:gridCol w:w="1140"/>
        <w:gridCol w:w="1142"/>
        <w:gridCol w:w="1109"/>
        <w:gridCol w:w="1049"/>
      </w:tblGrid>
      <w:tr w:rsidR="00000000">
        <w:tblPrEx>
          <w:tblCellMar>
            <w:top w:w="0" w:type="dxa"/>
            <w:bottom w:w="0" w:type="dxa"/>
          </w:tblCellMar>
        </w:tblPrEx>
        <w:tc>
          <w:tcPr>
            <w:tcW w:w="1753" w:type="dxa"/>
            <w:tcBorders>
              <w:top w:val="single" w:sz="4" w:space="0" w:color="auto"/>
              <w:left w:val="nil"/>
              <w:bottom w:val="nil"/>
            </w:tcBorders>
          </w:tcPr>
          <w:p w:rsidR="00000000" w:rsidRDefault="00000000">
            <w:pPr>
              <w:pStyle w:val="Header"/>
              <w:tabs>
                <w:tab w:val="clear" w:pos="4677"/>
                <w:tab w:val="clear" w:pos="9355"/>
                <w:tab w:val="left" w:pos="680"/>
                <w:tab w:val="left" w:pos="907"/>
              </w:tabs>
              <w:spacing w:line="220" w:lineRule="exact"/>
              <w:rPr>
                <w:sz w:val="20"/>
              </w:rPr>
            </w:pPr>
          </w:p>
        </w:tc>
        <w:tc>
          <w:tcPr>
            <w:tcW w:w="2285" w:type="dxa"/>
            <w:gridSpan w:val="2"/>
            <w:tcBorders>
              <w:top w:val="single" w:sz="4" w:space="0" w:color="auto"/>
              <w:bottom w:val="nil"/>
            </w:tcBorders>
          </w:tcPr>
          <w:p w:rsidR="00000000" w:rsidRDefault="00000000">
            <w:pPr>
              <w:tabs>
                <w:tab w:val="left" w:pos="680"/>
                <w:tab w:val="left" w:pos="907"/>
              </w:tabs>
              <w:spacing w:line="220" w:lineRule="exact"/>
              <w:jc w:val="center"/>
              <w:rPr>
                <w:sz w:val="20"/>
              </w:rPr>
            </w:pPr>
            <w:r>
              <w:rPr>
                <w:sz w:val="20"/>
              </w:rPr>
              <w:t>1998 год</w:t>
            </w:r>
          </w:p>
        </w:tc>
        <w:tc>
          <w:tcPr>
            <w:tcW w:w="2282" w:type="dxa"/>
            <w:gridSpan w:val="2"/>
            <w:tcBorders>
              <w:top w:val="single" w:sz="4" w:space="0" w:color="auto"/>
              <w:bottom w:val="nil"/>
            </w:tcBorders>
          </w:tcPr>
          <w:p w:rsidR="00000000" w:rsidRDefault="00000000">
            <w:pPr>
              <w:tabs>
                <w:tab w:val="left" w:pos="680"/>
                <w:tab w:val="left" w:pos="907"/>
              </w:tabs>
              <w:spacing w:line="220" w:lineRule="exact"/>
              <w:jc w:val="center"/>
              <w:rPr>
                <w:sz w:val="20"/>
              </w:rPr>
            </w:pPr>
            <w:r>
              <w:rPr>
                <w:sz w:val="20"/>
              </w:rPr>
              <w:t>1999 год</w:t>
            </w:r>
          </w:p>
        </w:tc>
        <w:tc>
          <w:tcPr>
            <w:tcW w:w="2282" w:type="dxa"/>
            <w:gridSpan w:val="2"/>
            <w:tcBorders>
              <w:top w:val="single" w:sz="4" w:space="0" w:color="auto"/>
              <w:bottom w:val="nil"/>
            </w:tcBorders>
          </w:tcPr>
          <w:p w:rsidR="00000000" w:rsidRDefault="00000000">
            <w:pPr>
              <w:tabs>
                <w:tab w:val="left" w:pos="680"/>
                <w:tab w:val="left" w:pos="907"/>
              </w:tabs>
              <w:spacing w:line="220" w:lineRule="exact"/>
              <w:jc w:val="center"/>
              <w:rPr>
                <w:sz w:val="20"/>
              </w:rPr>
            </w:pPr>
            <w:r>
              <w:rPr>
                <w:sz w:val="20"/>
              </w:rPr>
              <w:t>2000 год</w:t>
            </w:r>
          </w:p>
        </w:tc>
        <w:tc>
          <w:tcPr>
            <w:tcW w:w="2282" w:type="dxa"/>
            <w:gridSpan w:val="2"/>
            <w:tcBorders>
              <w:top w:val="single" w:sz="4" w:space="0" w:color="auto"/>
              <w:bottom w:val="nil"/>
            </w:tcBorders>
          </w:tcPr>
          <w:p w:rsidR="00000000" w:rsidRDefault="00000000">
            <w:pPr>
              <w:tabs>
                <w:tab w:val="left" w:pos="680"/>
                <w:tab w:val="left" w:pos="907"/>
              </w:tabs>
              <w:spacing w:line="220" w:lineRule="exact"/>
              <w:jc w:val="center"/>
              <w:rPr>
                <w:sz w:val="20"/>
              </w:rPr>
            </w:pPr>
            <w:r>
              <w:rPr>
                <w:sz w:val="20"/>
              </w:rPr>
              <w:t>2001 год</w:t>
            </w:r>
          </w:p>
        </w:tc>
        <w:tc>
          <w:tcPr>
            <w:tcW w:w="2158" w:type="dxa"/>
            <w:gridSpan w:val="2"/>
            <w:tcBorders>
              <w:top w:val="single" w:sz="4" w:space="0" w:color="auto"/>
              <w:bottom w:val="nil"/>
              <w:right w:val="nil"/>
            </w:tcBorders>
          </w:tcPr>
          <w:p w:rsidR="00000000" w:rsidRDefault="00000000">
            <w:pPr>
              <w:tabs>
                <w:tab w:val="left" w:pos="680"/>
                <w:tab w:val="left" w:pos="907"/>
              </w:tabs>
              <w:spacing w:line="220" w:lineRule="exact"/>
              <w:jc w:val="center"/>
              <w:rPr>
                <w:sz w:val="20"/>
              </w:rPr>
            </w:pPr>
            <w:r>
              <w:rPr>
                <w:sz w:val="20"/>
              </w:rPr>
              <w:t>2002 год</w:t>
            </w:r>
          </w:p>
        </w:tc>
      </w:tr>
      <w:tr w:rsidR="00000000">
        <w:tblPrEx>
          <w:tblCellMar>
            <w:top w:w="0" w:type="dxa"/>
            <w:bottom w:w="0" w:type="dxa"/>
          </w:tblCellMar>
        </w:tblPrEx>
        <w:tc>
          <w:tcPr>
            <w:tcW w:w="1753" w:type="dxa"/>
            <w:tcBorders>
              <w:top w:val="nil"/>
              <w:left w:val="nil"/>
              <w:bottom w:val="single" w:sz="4" w:space="0" w:color="auto"/>
            </w:tcBorders>
          </w:tcPr>
          <w:p w:rsidR="00000000" w:rsidRDefault="00000000">
            <w:pPr>
              <w:tabs>
                <w:tab w:val="left" w:pos="680"/>
                <w:tab w:val="left" w:pos="907"/>
              </w:tabs>
              <w:spacing w:line="220" w:lineRule="exact"/>
              <w:rPr>
                <w:sz w:val="20"/>
              </w:rPr>
            </w:pPr>
          </w:p>
        </w:tc>
        <w:tc>
          <w:tcPr>
            <w:tcW w:w="1140" w:type="dxa"/>
            <w:tcBorders>
              <w:top w:val="nil"/>
              <w:bottom w:val="single" w:sz="4" w:space="0" w:color="auto"/>
            </w:tcBorders>
          </w:tcPr>
          <w:p w:rsidR="00000000" w:rsidRDefault="00000000">
            <w:pPr>
              <w:pStyle w:val="FootnoteText"/>
              <w:tabs>
                <w:tab w:val="left" w:pos="680"/>
                <w:tab w:val="left" w:pos="907"/>
              </w:tabs>
              <w:spacing w:line="220" w:lineRule="exact"/>
              <w:rPr>
                <w:lang w:val="ru-RU" w:eastAsia="ru-RU"/>
              </w:rPr>
            </w:pPr>
            <w:r>
              <w:rPr>
                <w:lang w:val="ru-RU" w:eastAsia="ru-RU"/>
              </w:rPr>
              <w:t>женщины</w:t>
            </w:r>
          </w:p>
        </w:tc>
        <w:tc>
          <w:tcPr>
            <w:tcW w:w="1145"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мужчины</w:t>
            </w:r>
          </w:p>
        </w:tc>
        <w:tc>
          <w:tcPr>
            <w:tcW w:w="1140"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женщины</w:t>
            </w:r>
          </w:p>
        </w:tc>
        <w:tc>
          <w:tcPr>
            <w:tcW w:w="1142"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мужчины</w:t>
            </w:r>
          </w:p>
        </w:tc>
        <w:tc>
          <w:tcPr>
            <w:tcW w:w="1140"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женщины</w:t>
            </w:r>
          </w:p>
        </w:tc>
        <w:tc>
          <w:tcPr>
            <w:tcW w:w="1142"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мужчины</w:t>
            </w:r>
          </w:p>
        </w:tc>
        <w:tc>
          <w:tcPr>
            <w:tcW w:w="1140"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женщины</w:t>
            </w:r>
          </w:p>
        </w:tc>
        <w:tc>
          <w:tcPr>
            <w:tcW w:w="1142"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мужчины</w:t>
            </w:r>
          </w:p>
        </w:tc>
        <w:tc>
          <w:tcPr>
            <w:tcW w:w="1109" w:type="dxa"/>
            <w:tcBorders>
              <w:top w:val="nil"/>
              <w:bottom w:val="single" w:sz="4" w:space="0" w:color="auto"/>
            </w:tcBorders>
          </w:tcPr>
          <w:p w:rsidR="00000000" w:rsidRDefault="00000000">
            <w:pPr>
              <w:tabs>
                <w:tab w:val="left" w:pos="680"/>
                <w:tab w:val="left" w:pos="907"/>
              </w:tabs>
              <w:spacing w:line="220" w:lineRule="exact"/>
              <w:rPr>
                <w:sz w:val="20"/>
              </w:rPr>
            </w:pPr>
            <w:r>
              <w:rPr>
                <w:sz w:val="20"/>
              </w:rPr>
              <w:t>женщины</w:t>
            </w:r>
          </w:p>
        </w:tc>
        <w:tc>
          <w:tcPr>
            <w:tcW w:w="1049" w:type="dxa"/>
            <w:tcBorders>
              <w:top w:val="nil"/>
              <w:bottom w:val="single" w:sz="4" w:space="0" w:color="auto"/>
              <w:right w:val="nil"/>
            </w:tcBorders>
          </w:tcPr>
          <w:p w:rsidR="00000000" w:rsidRDefault="00000000">
            <w:pPr>
              <w:tabs>
                <w:tab w:val="left" w:pos="680"/>
                <w:tab w:val="left" w:pos="907"/>
              </w:tabs>
              <w:spacing w:line="220" w:lineRule="exact"/>
              <w:rPr>
                <w:sz w:val="20"/>
              </w:rPr>
            </w:pPr>
            <w:r>
              <w:rPr>
                <w:sz w:val="20"/>
              </w:rPr>
              <w:t>мужчины</w:t>
            </w:r>
          </w:p>
        </w:tc>
      </w:tr>
      <w:tr w:rsidR="00000000">
        <w:tblPrEx>
          <w:tblCellMar>
            <w:top w:w="0" w:type="dxa"/>
            <w:bottom w:w="0" w:type="dxa"/>
          </w:tblCellMar>
        </w:tblPrEx>
        <w:tc>
          <w:tcPr>
            <w:tcW w:w="1753" w:type="dxa"/>
            <w:tcBorders>
              <w:top w:val="single" w:sz="4" w:space="0" w:color="auto"/>
              <w:left w:val="nil"/>
              <w:bottom w:val="nil"/>
            </w:tcBorders>
          </w:tcPr>
          <w:p w:rsidR="00000000" w:rsidRDefault="00000000">
            <w:pPr>
              <w:tabs>
                <w:tab w:val="left" w:pos="680"/>
                <w:tab w:val="left" w:pos="907"/>
              </w:tabs>
              <w:spacing w:line="220" w:lineRule="exact"/>
              <w:rPr>
                <w:sz w:val="20"/>
              </w:rPr>
            </w:pPr>
            <w:r>
              <w:rPr>
                <w:sz w:val="20"/>
              </w:rPr>
              <w:t>Базовое образование</w:t>
            </w:r>
          </w:p>
        </w:tc>
        <w:tc>
          <w:tcPr>
            <w:tcW w:w="1140" w:type="dxa"/>
            <w:tcBorders>
              <w:top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34,4</w:t>
            </w:r>
          </w:p>
        </w:tc>
        <w:tc>
          <w:tcPr>
            <w:tcW w:w="1145" w:type="dxa"/>
            <w:tcBorders>
              <w:top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39,1</w:t>
            </w:r>
          </w:p>
        </w:tc>
        <w:tc>
          <w:tcPr>
            <w:tcW w:w="1140" w:type="dxa"/>
            <w:tcBorders>
              <w:top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35,0</w:t>
            </w:r>
          </w:p>
        </w:tc>
        <w:tc>
          <w:tcPr>
            <w:tcW w:w="1142" w:type="dxa"/>
            <w:tcBorders>
              <w:top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42,5</w:t>
            </w:r>
          </w:p>
        </w:tc>
        <w:tc>
          <w:tcPr>
            <w:tcW w:w="1140" w:type="dxa"/>
            <w:tcBorders>
              <w:top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33,5</w:t>
            </w:r>
          </w:p>
        </w:tc>
        <w:tc>
          <w:tcPr>
            <w:tcW w:w="1142" w:type="dxa"/>
            <w:tcBorders>
              <w:top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38,8</w:t>
            </w:r>
          </w:p>
        </w:tc>
        <w:tc>
          <w:tcPr>
            <w:tcW w:w="1140" w:type="dxa"/>
            <w:tcBorders>
              <w:top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35,1</w:t>
            </w:r>
          </w:p>
        </w:tc>
        <w:tc>
          <w:tcPr>
            <w:tcW w:w="1142" w:type="dxa"/>
            <w:tcBorders>
              <w:top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40,8</w:t>
            </w:r>
          </w:p>
        </w:tc>
        <w:tc>
          <w:tcPr>
            <w:tcW w:w="1109" w:type="dxa"/>
            <w:tcBorders>
              <w:top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35,4</w:t>
            </w:r>
          </w:p>
        </w:tc>
        <w:tc>
          <w:tcPr>
            <w:tcW w:w="1049" w:type="dxa"/>
            <w:tcBorders>
              <w:top w:val="single" w:sz="4" w:space="0" w:color="auto"/>
              <w:bottom w:val="nil"/>
              <w:right w:val="nil"/>
            </w:tcBorders>
            <w:vAlign w:val="bottom"/>
          </w:tcPr>
          <w:p w:rsidR="00000000" w:rsidRDefault="00000000">
            <w:pPr>
              <w:tabs>
                <w:tab w:val="left" w:pos="680"/>
                <w:tab w:val="left" w:pos="907"/>
              </w:tabs>
              <w:spacing w:line="220" w:lineRule="exact"/>
              <w:ind w:right="284"/>
              <w:jc w:val="right"/>
              <w:rPr>
                <w:sz w:val="20"/>
              </w:rPr>
            </w:pPr>
            <w:r>
              <w:rPr>
                <w:sz w:val="20"/>
              </w:rPr>
              <w:t>41,5</w:t>
            </w:r>
          </w:p>
        </w:tc>
      </w:tr>
      <w:tr w:rsidR="00000000">
        <w:tblPrEx>
          <w:tblCellMar>
            <w:top w:w="0" w:type="dxa"/>
            <w:bottom w:w="0" w:type="dxa"/>
          </w:tblCellMar>
        </w:tblPrEx>
        <w:tc>
          <w:tcPr>
            <w:tcW w:w="1753" w:type="dxa"/>
            <w:tcBorders>
              <w:top w:val="nil"/>
              <w:left w:val="nil"/>
              <w:bottom w:val="nil"/>
            </w:tcBorders>
          </w:tcPr>
          <w:p w:rsidR="00000000" w:rsidRDefault="00000000">
            <w:pPr>
              <w:tabs>
                <w:tab w:val="left" w:pos="680"/>
                <w:tab w:val="left" w:pos="907"/>
              </w:tabs>
              <w:spacing w:line="220" w:lineRule="exact"/>
              <w:rPr>
                <w:sz w:val="20"/>
              </w:rPr>
            </w:pPr>
            <w:r>
              <w:rPr>
                <w:sz w:val="20"/>
              </w:rPr>
              <w:t>Среднее образование</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15,9</w:t>
            </w:r>
          </w:p>
        </w:tc>
        <w:tc>
          <w:tcPr>
            <w:tcW w:w="1145" w:type="dxa"/>
            <w:vAlign w:val="bottom"/>
          </w:tcPr>
          <w:p w:rsidR="00000000" w:rsidRDefault="00000000">
            <w:pPr>
              <w:pStyle w:val="FootnoteText"/>
              <w:tabs>
                <w:tab w:val="left" w:pos="680"/>
                <w:tab w:val="left" w:pos="907"/>
              </w:tabs>
              <w:spacing w:line="220" w:lineRule="exact"/>
              <w:ind w:right="284"/>
              <w:jc w:val="right"/>
              <w:rPr>
                <w:lang w:val="ru-RU" w:eastAsia="ru-RU"/>
              </w:rPr>
            </w:pPr>
            <w:r>
              <w:rPr>
                <w:lang w:val="ru-RU" w:eastAsia="ru-RU"/>
              </w:rPr>
              <w:t>10,9</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15,4</w:t>
            </w:r>
          </w:p>
        </w:tc>
        <w:tc>
          <w:tcPr>
            <w:tcW w:w="1142" w:type="dxa"/>
            <w:vAlign w:val="bottom"/>
          </w:tcPr>
          <w:p w:rsidR="00000000" w:rsidRDefault="00000000">
            <w:pPr>
              <w:tabs>
                <w:tab w:val="left" w:pos="680"/>
                <w:tab w:val="left" w:pos="907"/>
              </w:tabs>
              <w:spacing w:line="220" w:lineRule="exact"/>
              <w:ind w:right="284"/>
              <w:jc w:val="right"/>
              <w:rPr>
                <w:sz w:val="20"/>
              </w:rPr>
            </w:pPr>
            <w:r>
              <w:rPr>
                <w:sz w:val="20"/>
              </w:rPr>
              <w:t>10,8</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14,0</w:t>
            </w:r>
          </w:p>
        </w:tc>
        <w:tc>
          <w:tcPr>
            <w:tcW w:w="1142" w:type="dxa"/>
            <w:vAlign w:val="bottom"/>
          </w:tcPr>
          <w:p w:rsidR="00000000" w:rsidRDefault="00000000">
            <w:pPr>
              <w:tabs>
                <w:tab w:val="left" w:pos="680"/>
                <w:tab w:val="left" w:pos="907"/>
              </w:tabs>
              <w:spacing w:line="220" w:lineRule="exact"/>
              <w:ind w:right="284"/>
              <w:jc w:val="right"/>
              <w:rPr>
                <w:sz w:val="20"/>
              </w:rPr>
            </w:pPr>
            <w:r>
              <w:rPr>
                <w:sz w:val="20"/>
              </w:rPr>
              <w:t>9,6</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13,4</w:t>
            </w:r>
          </w:p>
        </w:tc>
        <w:tc>
          <w:tcPr>
            <w:tcW w:w="1142" w:type="dxa"/>
            <w:vAlign w:val="bottom"/>
          </w:tcPr>
          <w:p w:rsidR="00000000" w:rsidRDefault="00000000">
            <w:pPr>
              <w:tabs>
                <w:tab w:val="left" w:pos="680"/>
                <w:tab w:val="left" w:pos="907"/>
              </w:tabs>
              <w:spacing w:line="220" w:lineRule="exact"/>
              <w:ind w:right="284"/>
              <w:jc w:val="right"/>
              <w:rPr>
                <w:sz w:val="20"/>
              </w:rPr>
            </w:pPr>
            <w:r>
              <w:rPr>
                <w:sz w:val="20"/>
              </w:rPr>
              <w:t>9,0</w:t>
            </w:r>
          </w:p>
        </w:tc>
        <w:tc>
          <w:tcPr>
            <w:tcW w:w="1109" w:type="dxa"/>
            <w:vAlign w:val="bottom"/>
          </w:tcPr>
          <w:p w:rsidR="00000000" w:rsidRDefault="00000000">
            <w:pPr>
              <w:tabs>
                <w:tab w:val="left" w:pos="680"/>
                <w:tab w:val="left" w:pos="907"/>
              </w:tabs>
              <w:spacing w:line="220" w:lineRule="exact"/>
              <w:ind w:right="284"/>
              <w:jc w:val="right"/>
              <w:rPr>
                <w:sz w:val="20"/>
              </w:rPr>
            </w:pPr>
            <w:r>
              <w:rPr>
                <w:sz w:val="20"/>
              </w:rPr>
              <w:t>13,5</w:t>
            </w:r>
          </w:p>
        </w:tc>
        <w:tc>
          <w:tcPr>
            <w:tcW w:w="1049" w:type="dxa"/>
            <w:tcBorders>
              <w:top w:val="nil"/>
              <w:bottom w:val="nil"/>
              <w:right w:val="nil"/>
            </w:tcBorders>
            <w:vAlign w:val="bottom"/>
          </w:tcPr>
          <w:p w:rsidR="00000000" w:rsidRDefault="00000000">
            <w:pPr>
              <w:tabs>
                <w:tab w:val="left" w:pos="680"/>
                <w:tab w:val="left" w:pos="907"/>
              </w:tabs>
              <w:spacing w:line="220" w:lineRule="exact"/>
              <w:ind w:right="284"/>
              <w:jc w:val="right"/>
              <w:rPr>
                <w:sz w:val="20"/>
              </w:rPr>
            </w:pPr>
            <w:r>
              <w:rPr>
                <w:sz w:val="20"/>
              </w:rPr>
              <w:t>9,3</w:t>
            </w:r>
          </w:p>
        </w:tc>
      </w:tr>
      <w:tr w:rsidR="00000000">
        <w:tblPrEx>
          <w:tblCellMar>
            <w:top w:w="0" w:type="dxa"/>
            <w:bottom w:w="0" w:type="dxa"/>
          </w:tblCellMar>
        </w:tblPrEx>
        <w:tc>
          <w:tcPr>
            <w:tcW w:w="1753" w:type="dxa"/>
            <w:tcBorders>
              <w:top w:val="nil"/>
              <w:left w:val="nil"/>
              <w:bottom w:val="nil"/>
            </w:tcBorders>
          </w:tcPr>
          <w:p w:rsidR="00000000" w:rsidRDefault="00000000">
            <w:pPr>
              <w:tabs>
                <w:tab w:val="left" w:pos="680"/>
                <w:tab w:val="left" w:pos="907"/>
              </w:tabs>
              <w:spacing w:line="220" w:lineRule="exact"/>
              <w:rPr>
                <w:sz w:val="20"/>
              </w:rPr>
            </w:pPr>
            <w:r>
              <w:rPr>
                <w:sz w:val="20"/>
              </w:rPr>
              <w:t>Профессионально-техническое образование</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29,1</w:t>
            </w:r>
          </w:p>
        </w:tc>
        <w:tc>
          <w:tcPr>
            <w:tcW w:w="1145" w:type="dxa"/>
            <w:vAlign w:val="bottom"/>
          </w:tcPr>
          <w:p w:rsidR="00000000" w:rsidRDefault="00000000">
            <w:pPr>
              <w:tabs>
                <w:tab w:val="left" w:pos="680"/>
                <w:tab w:val="left" w:pos="907"/>
              </w:tabs>
              <w:spacing w:line="220" w:lineRule="exact"/>
              <w:ind w:right="284"/>
              <w:jc w:val="right"/>
              <w:rPr>
                <w:sz w:val="20"/>
              </w:rPr>
            </w:pPr>
            <w:r>
              <w:rPr>
                <w:sz w:val="20"/>
              </w:rPr>
              <w:t>30,6</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27,4</w:t>
            </w:r>
          </w:p>
        </w:tc>
        <w:tc>
          <w:tcPr>
            <w:tcW w:w="1142" w:type="dxa"/>
            <w:vAlign w:val="bottom"/>
          </w:tcPr>
          <w:p w:rsidR="00000000" w:rsidRDefault="00000000">
            <w:pPr>
              <w:tabs>
                <w:tab w:val="left" w:pos="680"/>
                <w:tab w:val="left" w:pos="907"/>
              </w:tabs>
              <w:spacing w:line="220" w:lineRule="exact"/>
              <w:ind w:right="284"/>
              <w:jc w:val="right"/>
              <w:rPr>
                <w:sz w:val="20"/>
              </w:rPr>
            </w:pPr>
            <w:r>
              <w:rPr>
                <w:sz w:val="20"/>
              </w:rPr>
              <w:t>26,4</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28,9</w:t>
            </w:r>
          </w:p>
        </w:tc>
        <w:tc>
          <w:tcPr>
            <w:tcW w:w="1142" w:type="dxa"/>
            <w:vAlign w:val="bottom"/>
          </w:tcPr>
          <w:p w:rsidR="00000000" w:rsidRDefault="00000000">
            <w:pPr>
              <w:tabs>
                <w:tab w:val="left" w:pos="680"/>
                <w:tab w:val="left" w:pos="907"/>
              </w:tabs>
              <w:spacing w:line="220" w:lineRule="exact"/>
              <w:ind w:right="284"/>
              <w:jc w:val="right"/>
              <w:rPr>
                <w:sz w:val="20"/>
              </w:rPr>
            </w:pPr>
            <w:r>
              <w:rPr>
                <w:sz w:val="20"/>
              </w:rPr>
              <w:t>29,6</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27,2</w:t>
            </w:r>
          </w:p>
        </w:tc>
        <w:tc>
          <w:tcPr>
            <w:tcW w:w="1142" w:type="dxa"/>
            <w:vAlign w:val="bottom"/>
          </w:tcPr>
          <w:p w:rsidR="00000000" w:rsidRDefault="00000000">
            <w:pPr>
              <w:tabs>
                <w:tab w:val="left" w:pos="680"/>
                <w:tab w:val="left" w:pos="907"/>
              </w:tabs>
              <w:spacing w:line="220" w:lineRule="exact"/>
              <w:ind w:right="284"/>
              <w:jc w:val="right"/>
              <w:rPr>
                <w:sz w:val="20"/>
              </w:rPr>
            </w:pPr>
            <w:r>
              <w:rPr>
                <w:sz w:val="20"/>
              </w:rPr>
              <w:t>28,3</w:t>
            </w:r>
          </w:p>
        </w:tc>
        <w:tc>
          <w:tcPr>
            <w:tcW w:w="1109" w:type="dxa"/>
            <w:vAlign w:val="bottom"/>
          </w:tcPr>
          <w:p w:rsidR="00000000" w:rsidRDefault="00000000">
            <w:pPr>
              <w:tabs>
                <w:tab w:val="left" w:pos="680"/>
                <w:tab w:val="left" w:pos="907"/>
              </w:tabs>
              <w:spacing w:line="220" w:lineRule="exact"/>
              <w:ind w:right="284"/>
              <w:jc w:val="right"/>
              <w:rPr>
                <w:sz w:val="20"/>
              </w:rPr>
            </w:pPr>
            <w:r>
              <w:rPr>
                <w:sz w:val="20"/>
              </w:rPr>
              <w:t>25,7</w:t>
            </w:r>
          </w:p>
        </w:tc>
        <w:tc>
          <w:tcPr>
            <w:tcW w:w="1049" w:type="dxa"/>
            <w:tcBorders>
              <w:top w:val="nil"/>
              <w:bottom w:val="nil"/>
              <w:right w:val="nil"/>
            </w:tcBorders>
            <w:vAlign w:val="bottom"/>
          </w:tcPr>
          <w:p w:rsidR="00000000" w:rsidRDefault="00000000">
            <w:pPr>
              <w:tabs>
                <w:tab w:val="left" w:pos="680"/>
                <w:tab w:val="left" w:pos="907"/>
              </w:tabs>
              <w:spacing w:line="220" w:lineRule="exact"/>
              <w:ind w:right="284"/>
              <w:jc w:val="right"/>
              <w:rPr>
                <w:sz w:val="20"/>
              </w:rPr>
            </w:pPr>
            <w:r>
              <w:rPr>
                <w:sz w:val="20"/>
              </w:rPr>
              <w:t>26,9</w:t>
            </w:r>
          </w:p>
        </w:tc>
      </w:tr>
      <w:tr w:rsidR="00000000">
        <w:tblPrEx>
          <w:tblCellMar>
            <w:top w:w="0" w:type="dxa"/>
            <w:bottom w:w="0" w:type="dxa"/>
          </w:tblCellMar>
        </w:tblPrEx>
        <w:tc>
          <w:tcPr>
            <w:tcW w:w="1753" w:type="dxa"/>
            <w:tcBorders>
              <w:top w:val="nil"/>
              <w:left w:val="nil"/>
              <w:bottom w:val="nil"/>
            </w:tcBorders>
          </w:tcPr>
          <w:p w:rsidR="00000000" w:rsidRDefault="00000000">
            <w:pPr>
              <w:tabs>
                <w:tab w:val="left" w:pos="680"/>
                <w:tab w:val="left" w:pos="907"/>
              </w:tabs>
              <w:spacing w:line="220" w:lineRule="exact"/>
              <w:rPr>
                <w:sz w:val="20"/>
              </w:rPr>
            </w:pPr>
            <w:r>
              <w:rPr>
                <w:sz w:val="20"/>
              </w:rPr>
              <w:t>Краткосрочные высшие курсы</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2,2</w:t>
            </w:r>
          </w:p>
        </w:tc>
        <w:tc>
          <w:tcPr>
            <w:tcW w:w="1145" w:type="dxa"/>
            <w:vAlign w:val="bottom"/>
          </w:tcPr>
          <w:p w:rsidR="00000000" w:rsidRDefault="00000000">
            <w:pPr>
              <w:tabs>
                <w:tab w:val="left" w:pos="680"/>
                <w:tab w:val="left" w:pos="907"/>
              </w:tabs>
              <w:spacing w:line="220" w:lineRule="exact"/>
              <w:ind w:right="284"/>
              <w:jc w:val="right"/>
              <w:rPr>
                <w:sz w:val="20"/>
              </w:rPr>
            </w:pPr>
            <w:r>
              <w:rPr>
                <w:sz w:val="20"/>
              </w:rPr>
              <w:t>4,4</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2,1</w:t>
            </w:r>
          </w:p>
        </w:tc>
        <w:tc>
          <w:tcPr>
            <w:tcW w:w="1142" w:type="dxa"/>
            <w:vAlign w:val="bottom"/>
          </w:tcPr>
          <w:p w:rsidR="00000000" w:rsidRDefault="00000000">
            <w:pPr>
              <w:tabs>
                <w:tab w:val="left" w:pos="680"/>
                <w:tab w:val="left" w:pos="907"/>
              </w:tabs>
              <w:spacing w:line="220" w:lineRule="exact"/>
              <w:ind w:right="284"/>
              <w:jc w:val="right"/>
              <w:rPr>
                <w:sz w:val="20"/>
              </w:rPr>
            </w:pPr>
            <w:r>
              <w:rPr>
                <w:sz w:val="20"/>
              </w:rPr>
              <w:t>4,2</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2,5</w:t>
            </w:r>
          </w:p>
        </w:tc>
        <w:tc>
          <w:tcPr>
            <w:tcW w:w="1142" w:type="dxa"/>
            <w:vAlign w:val="bottom"/>
          </w:tcPr>
          <w:p w:rsidR="00000000" w:rsidRDefault="00000000">
            <w:pPr>
              <w:tabs>
                <w:tab w:val="left" w:pos="680"/>
                <w:tab w:val="left" w:pos="907"/>
              </w:tabs>
              <w:spacing w:line="220" w:lineRule="exact"/>
              <w:ind w:right="284"/>
              <w:jc w:val="right"/>
              <w:rPr>
                <w:sz w:val="20"/>
              </w:rPr>
            </w:pPr>
            <w:r>
              <w:rPr>
                <w:sz w:val="20"/>
              </w:rPr>
              <w:t>4,9</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2,6</w:t>
            </w:r>
          </w:p>
        </w:tc>
        <w:tc>
          <w:tcPr>
            <w:tcW w:w="1142" w:type="dxa"/>
            <w:vAlign w:val="bottom"/>
          </w:tcPr>
          <w:p w:rsidR="00000000" w:rsidRDefault="00000000">
            <w:pPr>
              <w:tabs>
                <w:tab w:val="left" w:pos="680"/>
                <w:tab w:val="left" w:pos="907"/>
              </w:tabs>
              <w:spacing w:line="220" w:lineRule="exact"/>
              <w:ind w:right="284"/>
              <w:jc w:val="right"/>
              <w:rPr>
                <w:sz w:val="20"/>
              </w:rPr>
            </w:pPr>
            <w:r>
              <w:rPr>
                <w:sz w:val="20"/>
              </w:rPr>
              <w:t>5,1</w:t>
            </w:r>
          </w:p>
        </w:tc>
        <w:tc>
          <w:tcPr>
            <w:tcW w:w="1109" w:type="dxa"/>
            <w:vAlign w:val="bottom"/>
          </w:tcPr>
          <w:p w:rsidR="00000000" w:rsidRDefault="00000000">
            <w:pPr>
              <w:tabs>
                <w:tab w:val="left" w:pos="680"/>
                <w:tab w:val="left" w:pos="907"/>
              </w:tabs>
              <w:spacing w:line="220" w:lineRule="exact"/>
              <w:ind w:right="284"/>
              <w:jc w:val="right"/>
              <w:rPr>
                <w:sz w:val="20"/>
              </w:rPr>
            </w:pPr>
            <w:r>
              <w:rPr>
                <w:sz w:val="20"/>
              </w:rPr>
              <w:t>3,0</w:t>
            </w:r>
          </w:p>
        </w:tc>
        <w:tc>
          <w:tcPr>
            <w:tcW w:w="1049" w:type="dxa"/>
            <w:tcBorders>
              <w:top w:val="nil"/>
              <w:bottom w:val="nil"/>
              <w:right w:val="nil"/>
            </w:tcBorders>
            <w:vAlign w:val="bottom"/>
          </w:tcPr>
          <w:p w:rsidR="00000000" w:rsidRDefault="00000000">
            <w:pPr>
              <w:tabs>
                <w:tab w:val="left" w:pos="680"/>
                <w:tab w:val="left" w:pos="907"/>
              </w:tabs>
              <w:spacing w:line="220" w:lineRule="exact"/>
              <w:ind w:right="284"/>
              <w:jc w:val="right"/>
              <w:rPr>
                <w:sz w:val="20"/>
              </w:rPr>
            </w:pPr>
            <w:r>
              <w:rPr>
                <w:sz w:val="20"/>
              </w:rPr>
              <w:t>4,9</w:t>
            </w:r>
          </w:p>
        </w:tc>
      </w:tr>
      <w:tr w:rsidR="00000000">
        <w:tblPrEx>
          <w:tblCellMar>
            <w:top w:w="0" w:type="dxa"/>
            <w:bottom w:w="0" w:type="dxa"/>
          </w:tblCellMar>
        </w:tblPrEx>
        <w:tc>
          <w:tcPr>
            <w:tcW w:w="1753" w:type="dxa"/>
            <w:tcBorders>
              <w:top w:val="nil"/>
              <w:left w:val="nil"/>
              <w:bottom w:val="nil"/>
            </w:tcBorders>
          </w:tcPr>
          <w:p w:rsidR="00000000" w:rsidRDefault="00000000">
            <w:pPr>
              <w:tabs>
                <w:tab w:val="left" w:pos="680"/>
                <w:tab w:val="left" w:pos="907"/>
              </w:tabs>
              <w:spacing w:line="220" w:lineRule="exact"/>
              <w:rPr>
                <w:sz w:val="20"/>
              </w:rPr>
            </w:pPr>
            <w:r>
              <w:rPr>
                <w:sz w:val="20"/>
              </w:rPr>
              <w:t>Среднесрочные высшие курсы</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13,9</w:t>
            </w:r>
          </w:p>
        </w:tc>
        <w:tc>
          <w:tcPr>
            <w:tcW w:w="1145" w:type="dxa"/>
            <w:vAlign w:val="bottom"/>
          </w:tcPr>
          <w:p w:rsidR="00000000" w:rsidRDefault="00000000">
            <w:pPr>
              <w:tabs>
                <w:tab w:val="left" w:pos="680"/>
                <w:tab w:val="left" w:pos="907"/>
              </w:tabs>
              <w:spacing w:line="220" w:lineRule="exact"/>
              <w:ind w:right="284"/>
              <w:jc w:val="right"/>
              <w:rPr>
                <w:sz w:val="20"/>
              </w:rPr>
            </w:pPr>
            <w:r>
              <w:rPr>
                <w:sz w:val="20"/>
              </w:rPr>
              <w:t>8,9</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15,4</w:t>
            </w:r>
          </w:p>
        </w:tc>
        <w:tc>
          <w:tcPr>
            <w:tcW w:w="1142" w:type="dxa"/>
            <w:vAlign w:val="bottom"/>
          </w:tcPr>
          <w:p w:rsidR="00000000" w:rsidRDefault="00000000">
            <w:pPr>
              <w:tabs>
                <w:tab w:val="left" w:pos="680"/>
                <w:tab w:val="left" w:pos="907"/>
              </w:tabs>
              <w:spacing w:line="220" w:lineRule="exact"/>
              <w:ind w:right="284"/>
              <w:jc w:val="right"/>
              <w:rPr>
                <w:sz w:val="20"/>
              </w:rPr>
            </w:pPr>
            <w:r>
              <w:rPr>
                <w:sz w:val="20"/>
              </w:rPr>
              <w:t>9,9</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16,2</w:t>
            </w:r>
          </w:p>
        </w:tc>
        <w:tc>
          <w:tcPr>
            <w:tcW w:w="1142" w:type="dxa"/>
            <w:vAlign w:val="bottom"/>
          </w:tcPr>
          <w:p w:rsidR="00000000" w:rsidRDefault="00000000">
            <w:pPr>
              <w:tabs>
                <w:tab w:val="left" w:pos="680"/>
                <w:tab w:val="left" w:pos="907"/>
              </w:tabs>
              <w:spacing w:line="220" w:lineRule="exact"/>
              <w:ind w:right="284"/>
              <w:jc w:val="right"/>
              <w:rPr>
                <w:sz w:val="20"/>
              </w:rPr>
            </w:pPr>
            <w:r>
              <w:rPr>
                <w:sz w:val="20"/>
              </w:rPr>
              <w:t>10,5</w:t>
            </w:r>
          </w:p>
        </w:tc>
        <w:tc>
          <w:tcPr>
            <w:tcW w:w="1140" w:type="dxa"/>
            <w:vAlign w:val="bottom"/>
          </w:tcPr>
          <w:p w:rsidR="00000000" w:rsidRDefault="00000000">
            <w:pPr>
              <w:tabs>
                <w:tab w:val="left" w:pos="680"/>
                <w:tab w:val="left" w:pos="907"/>
              </w:tabs>
              <w:spacing w:line="220" w:lineRule="exact"/>
              <w:ind w:right="284"/>
              <w:jc w:val="right"/>
              <w:rPr>
                <w:sz w:val="20"/>
              </w:rPr>
            </w:pPr>
            <w:r>
              <w:rPr>
                <w:sz w:val="20"/>
              </w:rPr>
              <w:t>16,4</w:t>
            </w:r>
          </w:p>
        </w:tc>
        <w:tc>
          <w:tcPr>
            <w:tcW w:w="1142" w:type="dxa"/>
            <w:vAlign w:val="bottom"/>
          </w:tcPr>
          <w:p w:rsidR="00000000" w:rsidRDefault="00000000">
            <w:pPr>
              <w:tabs>
                <w:tab w:val="left" w:pos="680"/>
                <w:tab w:val="left" w:pos="907"/>
              </w:tabs>
              <w:spacing w:line="220" w:lineRule="exact"/>
              <w:ind w:right="284"/>
              <w:jc w:val="right"/>
              <w:rPr>
                <w:sz w:val="20"/>
              </w:rPr>
            </w:pPr>
            <w:r>
              <w:rPr>
                <w:sz w:val="20"/>
              </w:rPr>
              <w:t>10,1</w:t>
            </w:r>
          </w:p>
        </w:tc>
        <w:tc>
          <w:tcPr>
            <w:tcW w:w="1109" w:type="dxa"/>
            <w:vAlign w:val="bottom"/>
          </w:tcPr>
          <w:p w:rsidR="00000000" w:rsidRDefault="00000000">
            <w:pPr>
              <w:tabs>
                <w:tab w:val="left" w:pos="680"/>
                <w:tab w:val="left" w:pos="907"/>
              </w:tabs>
              <w:spacing w:line="220" w:lineRule="exact"/>
              <w:ind w:right="284"/>
              <w:jc w:val="right"/>
              <w:rPr>
                <w:sz w:val="20"/>
              </w:rPr>
            </w:pPr>
            <w:r>
              <w:rPr>
                <w:sz w:val="20"/>
              </w:rPr>
              <w:t>16,6</w:t>
            </w:r>
          </w:p>
        </w:tc>
        <w:tc>
          <w:tcPr>
            <w:tcW w:w="1049" w:type="dxa"/>
            <w:tcBorders>
              <w:top w:val="nil"/>
              <w:bottom w:val="nil"/>
              <w:right w:val="nil"/>
            </w:tcBorders>
            <w:vAlign w:val="bottom"/>
          </w:tcPr>
          <w:p w:rsidR="00000000" w:rsidRDefault="00000000">
            <w:pPr>
              <w:tabs>
                <w:tab w:val="left" w:pos="680"/>
                <w:tab w:val="left" w:pos="907"/>
              </w:tabs>
              <w:spacing w:line="220" w:lineRule="exact"/>
              <w:ind w:right="284"/>
              <w:jc w:val="right"/>
              <w:rPr>
                <w:sz w:val="20"/>
              </w:rPr>
            </w:pPr>
            <w:r>
              <w:rPr>
                <w:sz w:val="20"/>
              </w:rPr>
              <w:t>10,3</w:t>
            </w:r>
          </w:p>
        </w:tc>
      </w:tr>
      <w:tr w:rsidR="00000000">
        <w:tblPrEx>
          <w:tblCellMar>
            <w:top w:w="0" w:type="dxa"/>
            <w:bottom w:w="0" w:type="dxa"/>
          </w:tblCellMar>
        </w:tblPrEx>
        <w:tc>
          <w:tcPr>
            <w:tcW w:w="1753" w:type="dxa"/>
            <w:tcBorders>
              <w:top w:val="nil"/>
              <w:left w:val="nil"/>
              <w:bottom w:val="nil"/>
            </w:tcBorders>
          </w:tcPr>
          <w:p w:rsidR="00000000" w:rsidRDefault="00000000">
            <w:pPr>
              <w:tabs>
                <w:tab w:val="left" w:pos="680"/>
                <w:tab w:val="left" w:pos="907"/>
              </w:tabs>
              <w:spacing w:line="220" w:lineRule="exact"/>
              <w:rPr>
                <w:sz w:val="20"/>
              </w:rPr>
            </w:pPr>
            <w:r>
              <w:rPr>
                <w:sz w:val="20"/>
              </w:rPr>
              <w:t>Долгосрочные высшие курсы</w:t>
            </w:r>
          </w:p>
        </w:tc>
        <w:tc>
          <w:tcPr>
            <w:tcW w:w="1140" w:type="dxa"/>
            <w:tcBorders>
              <w:bottom w:val="nil"/>
            </w:tcBorders>
            <w:vAlign w:val="bottom"/>
          </w:tcPr>
          <w:p w:rsidR="00000000" w:rsidRDefault="00000000">
            <w:pPr>
              <w:tabs>
                <w:tab w:val="left" w:pos="680"/>
                <w:tab w:val="left" w:pos="907"/>
              </w:tabs>
              <w:spacing w:line="220" w:lineRule="exact"/>
              <w:ind w:right="284"/>
              <w:jc w:val="right"/>
              <w:rPr>
                <w:sz w:val="20"/>
              </w:rPr>
            </w:pPr>
            <w:r>
              <w:rPr>
                <w:sz w:val="20"/>
              </w:rPr>
              <w:t>4,1</w:t>
            </w:r>
          </w:p>
        </w:tc>
        <w:tc>
          <w:tcPr>
            <w:tcW w:w="1145" w:type="dxa"/>
            <w:tcBorders>
              <w:bottom w:val="nil"/>
            </w:tcBorders>
            <w:vAlign w:val="bottom"/>
          </w:tcPr>
          <w:p w:rsidR="00000000" w:rsidRDefault="00000000">
            <w:pPr>
              <w:tabs>
                <w:tab w:val="left" w:pos="680"/>
                <w:tab w:val="left" w:pos="907"/>
              </w:tabs>
              <w:spacing w:line="220" w:lineRule="exact"/>
              <w:ind w:right="284"/>
              <w:jc w:val="right"/>
              <w:rPr>
                <w:sz w:val="20"/>
              </w:rPr>
            </w:pPr>
            <w:r>
              <w:rPr>
                <w:sz w:val="20"/>
              </w:rPr>
              <w:t>5,3</w:t>
            </w:r>
          </w:p>
        </w:tc>
        <w:tc>
          <w:tcPr>
            <w:tcW w:w="1140" w:type="dxa"/>
            <w:tcBorders>
              <w:bottom w:val="nil"/>
            </w:tcBorders>
            <w:vAlign w:val="bottom"/>
          </w:tcPr>
          <w:p w:rsidR="00000000" w:rsidRDefault="00000000">
            <w:pPr>
              <w:tabs>
                <w:tab w:val="left" w:pos="680"/>
                <w:tab w:val="left" w:pos="907"/>
              </w:tabs>
              <w:spacing w:line="220" w:lineRule="exact"/>
              <w:ind w:right="284"/>
              <w:jc w:val="right"/>
              <w:rPr>
                <w:sz w:val="20"/>
              </w:rPr>
            </w:pPr>
            <w:r>
              <w:rPr>
                <w:sz w:val="20"/>
              </w:rPr>
              <w:t>4,3</w:t>
            </w:r>
          </w:p>
        </w:tc>
        <w:tc>
          <w:tcPr>
            <w:tcW w:w="1142" w:type="dxa"/>
            <w:tcBorders>
              <w:bottom w:val="nil"/>
            </w:tcBorders>
            <w:vAlign w:val="bottom"/>
          </w:tcPr>
          <w:p w:rsidR="00000000" w:rsidRDefault="00000000">
            <w:pPr>
              <w:tabs>
                <w:tab w:val="left" w:pos="680"/>
                <w:tab w:val="left" w:pos="907"/>
              </w:tabs>
              <w:spacing w:line="220" w:lineRule="exact"/>
              <w:ind w:right="284"/>
              <w:jc w:val="right"/>
              <w:rPr>
                <w:sz w:val="20"/>
              </w:rPr>
            </w:pPr>
            <w:r>
              <w:rPr>
                <w:sz w:val="20"/>
              </w:rPr>
              <w:t>5,6</w:t>
            </w:r>
          </w:p>
        </w:tc>
        <w:tc>
          <w:tcPr>
            <w:tcW w:w="1140" w:type="dxa"/>
            <w:tcBorders>
              <w:bottom w:val="nil"/>
            </w:tcBorders>
            <w:vAlign w:val="bottom"/>
          </w:tcPr>
          <w:p w:rsidR="00000000" w:rsidRDefault="00000000">
            <w:pPr>
              <w:tabs>
                <w:tab w:val="left" w:pos="680"/>
                <w:tab w:val="left" w:pos="907"/>
              </w:tabs>
              <w:spacing w:line="220" w:lineRule="exact"/>
              <w:ind w:right="284"/>
              <w:jc w:val="right"/>
              <w:rPr>
                <w:sz w:val="20"/>
              </w:rPr>
            </w:pPr>
            <w:r>
              <w:rPr>
                <w:sz w:val="20"/>
              </w:rPr>
              <w:t>4,6</w:t>
            </w:r>
          </w:p>
        </w:tc>
        <w:tc>
          <w:tcPr>
            <w:tcW w:w="1142" w:type="dxa"/>
            <w:tcBorders>
              <w:bottom w:val="nil"/>
            </w:tcBorders>
            <w:vAlign w:val="bottom"/>
          </w:tcPr>
          <w:p w:rsidR="00000000" w:rsidRDefault="00000000">
            <w:pPr>
              <w:tabs>
                <w:tab w:val="left" w:pos="680"/>
                <w:tab w:val="left" w:pos="907"/>
              </w:tabs>
              <w:spacing w:line="220" w:lineRule="exact"/>
              <w:ind w:right="284"/>
              <w:jc w:val="right"/>
              <w:rPr>
                <w:sz w:val="20"/>
              </w:rPr>
            </w:pPr>
            <w:r>
              <w:rPr>
                <w:sz w:val="20"/>
              </w:rPr>
              <w:t>5,8</w:t>
            </w:r>
          </w:p>
        </w:tc>
        <w:tc>
          <w:tcPr>
            <w:tcW w:w="1140" w:type="dxa"/>
            <w:tcBorders>
              <w:bottom w:val="nil"/>
            </w:tcBorders>
            <w:vAlign w:val="bottom"/>
          </w:tcPr>
          <w:p w:rsidR="00000000" w:rsidRDefault="00000000">
            <w:pPr>
              <w:tabs>
                <w:tab w:val="left" w:pos="680"/>
                <w:tab w:val="left" w:pos="907"/>
              </w:tabs>
              <w:spacing w:line="220" w:lineRule="exact"/>
              <w:ind w:right="284"/>
              <w:jc w:val="right"/>
              <w:rPr>
                <w:sz w:val="20"/>
              </w:rPr>
            </w:pPr>
            <w:r>
              <w:rPr>
                <w:sz w:val="20"/>
              </w:rPr>
              <w:t>4,9</w:t>
            </w:r>
          </w:p>
        </w:tc>
        <w:tc>
          <w:tcPr>
            <w:tcW w:w="1142" w:type="dxa"/>
            <w:tcBorders>
              <w:bottom w:val="nil"/>
            </w:tcBorders>
            <w:vAlign w:val="bottom"/>
          </w:tcPr>
          <w:p w:rsidR="00000000" w:rsidRDefault="00000000">
            <w:pPr>
              <w:tabs>
                <w:tab w:val="left" w:pos="680"/>
                <w:tab w:val="left" w:pos="907"/>
              </w:tabs>
              <w:spacing w:line="220" w:lineRule="exact"/>
              <w:ind w:right="284"/>
              <w:jc w:val="right"/>
              <w:rPr>
                <w:sz w:val="20"/>
              </w:rPr>
            </w:pPr>
            <w:r>
              <w:rPr>
                <w:sz w:val="20"/>
              </w:rPr>
              <w:t>5,9</w:t>
            </w:r>
          </w:p>
        </w:tc>
        <w:tc>
          <w:tcPr>
            <w:tcW w:w="1109" w:type="dxa"/>
            <w:tcBorders>
              <w:bottom w:val="nil"/>
            </w:tcBorders>
            <w:vAlign w:val="bottom"/>
          </w:tcPr>
          <w:p w:rsidR="00000000" w:rsidRDefault="00000000">
            <w:pPr>
              <w:tabs>
                <w:tab w:val="left" w:pos="680"/>
                <w:tab w:val="left" w:pos="907"/>
              </w:tabs>
              <w:spacing w:line="220" w:lineRule="exact"/>
              <w:ind w:right="284"/>
              <w:jc w:val="right"/>
              <w:rPr>
                <w:sz w:val="20"/>
              </w:rPr>
            </w:pPr>
            <w:r>
              <w:rPr>
                <w:sz w:val="20"/>
              </w:rPr>
              <w:t>5,3</w:t>
            </w:r>
          </w:p>
        </w:tc>
        <w:tc>
          <w:tcPr>
            <w:tcW w:w="1049" w:type="dxa"/>
            <w:tcBorders>
              <w:top w:val="nil"/>
              <w:bottom w:val="nil"/>
              <w:right w:val="nil"/>
            </w:tcBorders>
            <w:vAlign w:val="bottom"/>
          </w:tcPr>
          <w:p w:rsidR="00000000" w:rsidRDefault="00000000">
            <w:pPr>
              <w:tabs>
                <w:tab w:val="left" w:pos="680"/>
                <w:tab w:val="left" w:pos="907"/>
              </w:tabs>
              <w:spacing w:line="220" w:lineRule="exact"/>
              <w:ind w:right="284"/>
              <w:jc w:val="right"/>
              <w:rPr>
                <w:sz w:val="20"/>
              </w:rPr>
            </w:pPr>
            <w:r>
              <w:rPr>
                <w:sz w:val="20"/>
              </w:rPr>
              <w:t>6,2</w:t>
            </w:r>
          </w:p>
        </w:tc>
      </w:tr>
      <w:tr w:rsidR="00000000">
        <w:tblPrEx>
          <w:tblCellMar>
            <w:top w:w="0" w:type="dxa"/>
            <w:bottom w:w="0" w:type="dxa"/>
          </w:tblCellMar>
        </w:tblPrEx>
        <w:tc>
          <w:tcPr>
            <w:tcW w:w="1753" w:type="dxa"/>
            <w:tcBorders>
              <w:top w:val="nil"/>
              <w:left w:val="nil"/>
              <w:bottom w:val="single" w:sz="4" w:space="0" w:color="auto"/>
            </w:tcBorders>
          </w:tcPr>
          <w:p w:rsidR="00000000" w:rsidRDefault="00000000">
            <w:pPr>
              <w:tabs>
                <w:tab w:val="left" w:pos="680"/>
                <w:tab w:val="left" w:pos="907"/>
              </w:tabs>
              <w:spacing w:line="220" w:lineRule="exact"/>
              <w:rPr>
                <w:sz w:val="20"/>
              </w:rPr>
            </w:pPr>
            <w:r>
              <w:rPr>
                <w:sz w:val="20"/>
              </w:rPr>
              <w:t>Аспирантура</w:t>
            </w:r>
          </w:p>
        </w:tc>
        <w:tc>
          <w:tcPr>
            <w:tcW w:w="1140" w:type="dxa"/>
            <w:tcBorders>
              <w:top w:val="nil"/>
              <w:bottom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0,3</w:t>
            </w:r>
          </w:p>
        </w:tc>
        <w:tc>
          <w:tcPr>
            <w:tcW w:w="1145" w:type="dxa"/>
            <w:tcBorders>
              <w:top w:val="nil"/>
              <w:bottom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0,7</w:t>
            </w:r>
          </w:p>
        </w:tc>
        <w:tc>
          <w:tcPr>
            <w:tcW w:w="1140" w:type="dxa"/>
            <w:tcBorders>
              <w:top w:val="nil"/>
              <w:bottom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0,4</w:t>
            </w:r>
          </w:p>
        </w:tc>
        <w:tc>
          <w:tcPr>
            <w:tcW w:w="1142" w:type="dxa"/>
            <w:tcBorders>
              <w:top w:val="nil"/>
              <w:bottom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0,7</w:t>
            </w:r>
          </w:p>
        </w:tc>
        <w:tc>
          <w:tcPr>
            <w:tcW w:w="1140" w:type="dxa"/>
            <w:tcBorders>
              <w:top w:val="nil"/>
              <w:bottom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0,4</w:t>
            </w:r>
          </w:p>
        </w:tc>
        <w:tc>
          <w:tcPr>
            <w:tcW w:w="1142" w:type="dxa"/>
            <w:tcBorders>
              <w:top w:val="nil"/>
              <w:bottom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0,8</w:t>
            </w:r>
          </w:p>
        </w:tc>
        <w:tc>
          <w:tcPr>
            <w:tcW w:w="1140" w:type="dxa"/>
            <w:tcBorders>
              <w:top w:val="nil"/>
              <w:bottom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0,4</w:t>
            </w:r>
          </w:p>
        </w:tc>
        <w:tc>
          <w:tcPr>
            <w:tcW w:w="1142" w:type="dxa"/>
            <w:tcBorders>
              <w:top w:val="nil"/>
              <w:bottom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0,7</w:t>
            </w:r>
          </w:p>
        </w:tc>
        <w:tc>
          <w:tcPr>
            <w:tcW w:w="1109" w:type="dxa"/>
            <w:tcBorders>
              <w:top w:val="nil"/>
              <w:bottom w:val="single" w:sz="4" w:space="0" w:color="auto"/>
            </w:tcBorders>
            <w:vAlign w:val="bottom"/>
          </w:tcPr>
          <w:p w:rsidR="00000000" w:rsidRDefault="00000000">
            <w:pPr>
              <w:tabs>
                <w:tab w:val="left" w:pos="680"/>
                <w:tab w:val="left" w:pos="907"/>
              </w:tabs>
              <w:spacing w:line="220" w:lineRule="exact"/>
              <w:ind w:right="284"/>
              <w:jc w:val="right"/>
              <w:rPr>
                <w:sz w:val="20"/>
              </w:rPr>
            </w:pPr>
            <w:r>
              <w:rPr>
                <w:sz w:val="20"/>
              </w:rPr>
              <w:t>0,4</w:t>
            </w:r>
          </w:p>
        </w:tc>
        <w:tc>
          <w:tcPr>
            <w:tcW w:w="1049" w:type="dxa"/>
            <w:tcBorders>
              <w:top w:val="nil"/>
              <w:bottom w:val="single" w:sz="4" w:space="0" w:color="auto"/>
              <w:right w:val="nil"/>
            </w:tcBorders>
            <w:vAlign w:val="bottom"/>
          </w:tcPr>
          <w:p w:rsidR="00000000" w:rsidRDefault="00000000">
            <w:pPr>
              <w:tabs>
                <w:tab w:val="left" w:pos="680"/>
                <w:tab w:val="left" w:pos="907"/>
              </w:tabs>
              <w:spacing w:line="220" w:lineRule="exact"/>
              <w:ind w:right="284"/>
              <w:jc w:val="right"/>
              <w:rPr>
                <w:sz w:val="20"/>
              </w:rPr>
            </w:pPr>
            <w:r>
              <w:rPr>
                <w:sz w:val="20"/>
              </w:rPr>
              <w:t>0,8</w:t>
            </w:r>
          </w:p>
        </w:tc>
      </w:tr>
      <w:tr w:rsidR="00000000">
        <w:tblPrEx>
          <w:tblCellMar>
            <w:top w:w="0" w:type="dxa"/>
            <w:bottom w:w="0" w:type="dxa"/>
          </w:tblCellMar>
        </w:tblPrEx>
        <w:tc>
          <w:tcPr>
            <w:tcW w:w="1753" w:type="dxa"/>
            <w:tcBorders>
              <w:top w:val="single" w:sz="4" w:space="0" w:color="auto"/>
              <w:left w:val="nil"/>
              <w:bottom w:val="single" w:sz="4" w:space="0" w:color="auto"/>
            </w:tcBorders>
          </w:tcPr>
          <w:p w:rsidR="00000000" w:rsidRDefault="00000000">
            <w:pPr>
              <w:pStyle w:val="Heading3"/>
              <w:tabs>
                <w:tab w:val="left" w:pos="680"/>
                <w:tab w:val="left" w:pos="907"/>
              </w:tabs>
              <w:spacing w:line="220" w:lineRule="exact"/>
              <w:rPr>
                <w:i w:val="0"/>
                <w:sz w:val="20"/>
              </w:rPr>
            </w:pPr>
            <w:r>
              <w:rPr>
                <w:i w:val="0"/>
                <w:sz w:val="20"/>
              </w:rPr>
              <w:t>Итого</w:t>
            </w:r>
          </w:p>
        </w:tc>
        <w:tc>
          <w:tcPr>
            <w:tcW w:w="1140" w:type="dxa"/>
            <w:tcBorders>
              <w:top w:val="single" w:sz="4" w:space="0" w:color="auto"/>
              <w:bottom w:val="single" w:sz="4" w:space="0" w:color="auto"/>
            </w:tcBorders>
            <w:vAlign w:val="bottom"/>
          </w:tcPr>
          <w:p w:rsidR="00000000" w:rsidRDefault="00000000">
            <w:pPr>
              <w:tabs>
                <w:tab w:val="left" w:pos="680"/>
                <w:tab w:val="left" w:pos="907"/>
              </w:tabs>
              <w:spacing w:line="220" w:lineRule="exact"/>
              <w:ind w:right="284"/>
              <w:jc w:val="right"/>
              <w:rPr>
                <w:b/>
                <w:sz w:val="20"/>
              </w:rPr>
            </w:pPr>
            <w:r>
              <w:rPr>
                <w:b/>
                <w:sz w:val="20"/>
              </w:rPr>
              <w:t>100,0</w:t>
            </w:r>
          </w:p>
        </w:tc>
        <w:tc>
          <w:tcPr>
            <w:tcW w:w="1145" w:type="dxa"/>
            <w:tcBorders>
              <w:top w:val="single" w:sz="4" w:space="0" w:color="auto"/>
              <w:bottom w:val="single" w:sz="4" w:space="0" w:color="auto"/>
            </w:tcBorders>
            <w:vAlign w:val="bottom"/>
          </w:tcPr>
          <w:p w:rsidR="00000000" w:rsidRDefault="00000000">
            <w:pPr>
              <w:tabs>
                <w:tab w:val="left" w:pos="680"/>
                <w:tab w:val="left" w:pos="907"/>
              </w:tabs>
              <w:spacing w:line="220" w:lineRule="exact"/>
              <w:ind w:right="284"/>
              <w:jc w:val="right"/>
              <w:rPr>
                <w:b/>
                <w:sz w:val="20"/>
              </w:rPr>
            </w:pPr>
            <w:r>
              <w:rPr>
                <w:b/>
                <w:sz w:val="20"/>
              </w:rPr>
              <w:t>100,0</w:t>
            </w:r>
          </w:p>
        </w:tc>
        <w:tc>
          <w:tcPr>
            <w:tcW w:w="1140" w:type="dxa"/>
            <w:tcBorders>
              <w:top w:val="single" w:sz="4" w:space="0" w:color="auto"/>
              <w:bottom w:val="single" w:sz="4" w:space="0" w:color="auto"/>
            </w:tcBorders>
            <w:vAlign w:val="bottom"/>
          </w:tcPr>
          <w:p w:rsidR="00000000" w:rsidRDefault="00000000">
            <w:pPr>
              <w:tabs>
                <w:tab w:val="left" w:pos="680"/>
                <w:tab w:val="left" w:pos="907"/>
              </w:tabs>
              <w:spacing w:line="220" w:lineRule="exact"/>
              <w:ind w:right="284"/>
              <w:jc w:val="right"/>
              <w:rPr>
                <w:b/>
                <w:sz w:val="20"/>
              </w:rPr>
            </w:pPr>
            <w:r>
              <w:rPr>
                <w:b/>
                <w:sz w:val="20"/>
              </w:rPr>
              <w:t>100,0</w:t>
            </w:r>
          </w:p>
        </w:tc>
        <w:tc>
          <w:tcPr>
            <w:tcW w:w="1142" w:type="dxa"/>
            <w:tcBorders>
              <w:top w:val="single" w:sz="4" w:space="0" w:color="auto"/>
              <w:bottom w:val="single" w:sz="4" w:space="0" w:color="auto"/>
            </w:tcBorders>
            <w:vAlign w:val="bottom"/>
          </w:tcPr>
          <w:p w:rsidR="00000000" w:rsidRDefault="00000000">
            <w:pPr>
              <w:tabs>
                <w:tab w:val="left" w:pos="680"/>
                <w:tab w:val="left" w:pos="907"/>
              </w:tabs>
              <w:spacing w:line="220" w:lineRule="exact"/>
              <w:ind w:right="284"/>
              <w:jc w:val="right"/>
              <w:rPr>
                <w:b/>
                <w:sz w:val="20"/>
              </w:rPr>
            </w:pPr>
            <w:r>
              <w:rPr>
                <w:b/>
                <w:sz w:val="20"/>
              </w:rPr>
              <w:t>100,0</w:t>
            </w:r>
          </w:p>
        </w:tc>
        <w:tc>
          <w:tcPr>
            <w:tcW w:w="1140" w:type="dxa"/>
            <w:tcBorders>
              <w:top w:val="single" w:sz="4" w:space="0" w:color="auto"/>
              <w:bottom w:val="single" w:sz="4" w:space="0" w:color="auto"/>
            </w:tcBorders>
            <w:vAlign w:val="bottom"/>
          </w:tcPr>
          <w:p w:rsidR="00000000" w:rsidRDefault="00000000">
            <w:pPr>
              <w:tabs>
                <w:tab w:val="left" w:pos="680"/>
                <w:tab w:val="left" w:pos="907"/>
              </w:tabs>
              <w:spacing w:line="220" w:lineRule="exact"/>
              <w:ind w:right="284"/>
              <w:jc w:val="right"/>
              <w:rPr>
                <w:b/>
                <w:sz w:val="20"/>
              </w:rPr>
            </w:pPr>
            <w:r>
              <w:rPr>
                <w:b/>
                <w:sz w:val="20"/>
              </w:rPr>
              <w:t>100,0</w:t>
            </w:r>
          </w:p>
        </w:tc>
        <w:tc>
          <w:tcPr>
            <w:tcW w:w="1142" w:type="dxa"/>
            <w:tcBorders>
              <w:top w:val="single" w:sz="4" w:space="0" w:color="auto"/>
              <w:bottom w:val="single" w:sz="4" w:space="0" w:color="auto"/>
            </w:tcBorders>
            <w:vAlign w:val="bottom"/>
          </w:tcPr>
          <w:p w:rsidR="00000000" w:rsidRDefault="00000000">
            <w:pPr>
              <w:tabs>
                <w:tab w:val="left" w:pos="680"/>
                <w:tab w:val="left" w:pos="907"/>
              </w:tabs>
              <w:spacing w:line="220" w:lineRule="exact"/>
              <w:ind w:right="284"/>
              <w:jc w:val="right"/>
              <w:rPr>
                <w:b/>
                <w:sz w:val="20"/>
              </w:rPr>
            </w:pPr>
            <w:r>
              <w:rPr>
                <w:b/>
                <w:sz w:val="20"/>
              </w:rPr>
              <w:t>100,0</w:t>
            </w:r>
          </w:p>
        </w:tc>
        <w:tc>
          <w:tcPr>
            <w:tcW w:w="1140" w:type="dxa"/>
            <w:tcBorders>
              <w:top w:val="single" w:sz="4" w:space="0" w:color="auto"/>
              <w:bottom w:val="single" w:sz="4" w:space="0" w:color="auto"/>
            </w:tcBorders>
            <w:vAlign w:val="bottom"/>
          </w:tcPr>
          <w:p w:rsidR="00000000" w:rsidRDefault="00000000">
            <w:pPr>
              <w:tabs>
                <w:tab w:val="left" w:pos="680"/>
                <w:tab w:val="left" w:pos="907"/>
              </w:tabs>
              <w:spacing w:line="220" w:lineRule="exact"/>
              <w:ind w:right="284"/>
              <w:jc w:val="right"/>
              <w:rPr>
                <w:b/>
                <w:sz w:val="20"/>
              </w:rPr>
            </w:pPr>
            <w:r>
              <w:rPr>
                <w:b/>
                <w:sz w:val="20"/>
              </w:rPr>
              <w:t>100,0</w:t>
            </w:r>
          </w:p>
        </w:tc>
        <w:tc>
          <w:tcPr>
            <w:tcW w:w="1142" w:type="dxa"/>
            <w:tcBorders>
              <w:top w:val="single" w:sz="4" w:space="0" w:color="auto"/>
              <w:bottom w:val="single" w:sz="4" w:space="0" w:color="auto"/>
            </w:tcBorders>
            <w:vAlign w:val="bottom"/>
          </w:tcPr>
          <w:p w:rsidR="00000000" w:rsidRDefault="00000000">
            <w:pPr>
              <w:tabs>
                <w:tab w:val="left" w:pos="680"/>
                <w:tab w:val="left" w:pos="907"/>
              </w:tabs>
              <w:spacing w:line="220" w:lineRule="exact"/>
              <w:ind w:right="284"/>
              <w:jc w:val="right"/>
              <w:rPr>
                <w:b/>
                <w:sz w:val="20"/>
              </w:rPr>
            </w:pPr>
            <w:r>
              <w:rPr>
                <w:b/>
                <w:sz w:val="20"/>
              </w:rPr>
              <w:t>100,0</w:t>
            </w:r>
          </w:p>
        </w:tc>
        <w:tc>
          <w:tcPr>
            <w:tcW w:w="1109" w:type="dxa"/>
            <w:tcBorders>
              <w:top w:val="single" w:sz="4" w:space="0" w:color="auto"/>
              <w:bottom w:val="single" w:sz="4" w:space="0" w:color="auto"/>
            </w:tcBorders>
            <w:vAlign w:val="bottom"/>
          </w:tcPr>
          <w:p w:rsidR="00000000" w:rsidRDefault="00000000">
            <w:pPr>
              <w:tabs>
                <w:tab w:val="left" w:pos="680"/>
                <w:tab w:val="left" w:pos="907"/>
              </w:tabs>
              <w:spacing w:line="220" w:lineRule="exact"/>
              <w:ind w:right="284"/>
              <w:jc w:val="right"/>
              <w:rPr>
                <w:b/>
                <w:sz w:val="20"/>
              </w:rPr>
            </w:pPr>
            <w:r>
              <w:rPr>
                <w:b/>
                <w:sz w:val="20"/>
              </w:rPr>
              <w:t>100,0</w:t>
            </w:r>
          </w:p>
        </w:tc>
        <w:tc>
          <w:tcPr>
            <w:tcW w:w="1049" w:type="dxa"/>
            <w:tcBorders>
              <w:top w:val="single" w:sz="4" w:space="0" w:color="auto"/>
              <w:bottom w:val="single" w:sz="4" w:space="0" w:color="auto"/>
              <w:right w:val="nil"/>
            </w:tcBorders>
            <w:vAlign w:val="bottom"/>
          </w:tcPr>
          <w:p w:rsidR="00000000" w:rsidRDefault="00000000">
            <w:pPr>
              <w:tabs>
                <w:tab w:val="left" w:pos="680"/>
                <w:tab w:val="left" w:pos="907"/>
              </w:tabs>
              <w:spacing w:line="220" w:lineRule="exact"/>
              <w:ind w:right="284"/>
              <w:jc w:val="right"/>
              <w:rPr>
                <w:b/>
                <w:sz w:val="20"/>
              </w:rPr>
            </w:pPr>
            <w:r>
              <w:rPr>
                <w:b/>
                <w:sz w:val="20"/>
              </w:rPr>
              <w:t>100,0</w:t>
            </w:r>
          </w:p>
        </w:tc>
      </w:tr>
    </w:tbl>
    <w:p w:rsidR="00000000" w:rsidRDefault="00000000">
      <w:pPr>
        <w:tabs>
          <w:tab w:val="left" w:pos="680"/>
          <w:tab w:val="left" w:pos="907"/>
        </w:tabs>
        <w:spacing w:before="120" w:line="220" w:lineRule="exact"/>
        <w:rPr>
          <w:sz w:val="20"/>
        </w:rPr>
      </w:pPr>
      <w:r>
        <w:rPr>
          <w:i/>
          <w:sz w:val="20"/>
        </w:rPr>
        <w:t>Источник</w:t>
      </w:r>
      <w:r>
        <w:rPr>
          <w:sz w:val="20"/>
        </w:rPr>
        <w:t>: Статистический сборник Дании</w:t>
      </w:r>
    </w:p>
    <w:p w:rsidR="00000000" w:rsidRDefault="00000000">
      <w:pPr>
        <w:tabs>
          <w:tab w:val="left" w:pos="680"/>
          <w:tab w:val="left" w:pos="907"/>
        </w:tabs>
        <w:spacing w:before="240" w:line="280" w:lineRule="exact"/>
        <w:rPr>
          <w:sz w:val="20"/>
        </w:rPr>
        <w:sectPr w:rsidR="00000000">
          <w:headerReference w:type="even" r:id="rId27"/>
          <w:footerReference w:type="even" r:id="rId28"/>
          <w:endnotePr>
            <w:numFmt w:val="decimal"/>
          </w:endnotePr>
          <w:pgSz w:w="15842" w:h="12242" w:orient="landscape" w:code="1"/>
          <w:pgMar w:top="1298" w:right="1134" w:bottom="1298" w:left="1701" w:header="0" w:footer="0" w:gutter="0"/>
          <w:cols w:space="708"/>
          <w:docGrid w:linePitch="360"/>
        </w:sectPr>
      </w:pPr>
    </w:p>
    <w:p w:rsidR="00000000" w:rsidRDefault="00000000">
      <w:pPr>
        <w:pStyle w:val="BodyText"/>
        <w:tabs>
          <w:tab w:val="left" w:pos="680"/>
          <w:tab w:val="left" w:pos="907"/>
        </w:tabs>
        <w:spacing w:after="120" w:line="280" w:lineRule="exact"/>
        <w:jc w:val="left"/>
        <w:rPr>
          <w:sz w:val="22"/>
        </w:rPr>
      </w:pPr>
      <w:r>
        <w:rPr>
          <w:sz w:val="22"/>
        </w:rPr>
        <w:t xml:space="preserve">Таблица 4. Мужская и женская рабочая сила и коэффициент участия, 1998–2002 годы </w:t>
      </w:r>
      <w:r>
        <w:rPr>
          <w:sz w:val="22"/>
        </w:rPr>
        <w:br/>
        <w:t xml:space="preserve">(в процентах) </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3170"/>
        <w:gridCol w:w="1417"/>
        <w:gridCol w:w="1418"/>
        <w:gridCol w:w="1276"/>
        <w:gridCol w:w="1275"/>
        <w:gridCol w:w="1083"/>
      </w:tblGrid>
      <w:tr w:rsidR="00000000">
        <w:tblPrEx>
          <w:tblCellMar>
            <w:top w:w="0" w:type="dxa"/>
            <w:bottom w:w="0" w:type="dxa"/>
          </w:tblCellMar>
        </w:tblPrEx>
        <w:tc>
          <w:tcPr>
            <w:tcW w:w="3170" w:type="dxa"/>
            <w:tcBorders>
              <w:top w:val="single" w:sz="4" w:space="0" w:color="auto"/>
              <w:left w:val="nil"/>
              <w:bottom w:val="single" w:sz="4" w:space="0" w:color="auto"/>
            </w:tcBorders>
          </w:tcPr>
          <w:p w:rsidR="00000000" w:rsidRDefault="00000000">
            <w:pPr>
              <w:pStyle w:val="Heading1"/>
              <w:tabs>
                <w:tab w:val="left" w:pos="680"/>
                <w:tab w:val="left" w:pos="907"/>
              </w:tabs>
              <w:rPr>
                <w:sz w:val="20"/>
              </w:rPr>
            </w:pPr>
          </w:p>
        </w:tc>
        <w:tc>
          <w:tcPr>
            <w:tcW w:w="1417"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1998 год</w:t>
            </w:r>
          </w:p>
        </w:tc>
        <w:tc>
          <w:tcPr>
            <w:tcW w:w="1418"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1999 год</w:t>
            </w:r>
          </w:p>
        </w:tc>
        <w:tc>
          <w:tcPr>
            <w:tcW w:w="1276"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2000 год</w:t>
            </w:r>
          </w:p>
        </w:tc>
        <w:tc>
          <w:tcPr>
            <w:tcW w:w="1275"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2001 год</w:t>
            </w:r>
          </w:p>
        </w:tc>
        <w:tc>
          <w:tcPr>
            <w:tcW w:w="1083" w:type="dxa"/>
            <w:tcBorders>
              <w:top w:val="single" w:sz="4" w:space="0" w:color="auto"/>
              <w:bottom w:val="single" w:sz="4" w:space="0" w:color="auto"/>
              <w:right w:val="nil"/>
            </w:tcBorders>
          </w:tcPr>
          <w:p w:rsidR="00000000" w:rsidRDefault="00000000">
            <w:pPr>
              <w:pStyle w:val="Heading1"/>
              <w:tabs>
                <w:tab w:val="left" w:pos="680"/>
                <w:tab w:val="left" w:pos="907"/>
              </w:tabs>
              <w:jc w:val="center"/>
              <w:rPr>
                <w:sz w:val="20"/>
              </w:rPr>
            </w:pPr>
            <w:r>
              <w:rPr>
                <w:sz w:val="20"/>
              </w:rPr>
              <w:t>2002 год</w:t>
            </w:r>
          </w:p>
        </w:tc>
      </w:tr>
      <w:tr w:rsidR="00000000">
        <w:tblPrEx>
          <w:tblCellMar>
            <w:top w:w="0" w:type="dxa"/>
            <w:bottom w:w="0" w:type="dxa"/>
          </w:tblCellMar>
        </w:tblPrEx>
        <w:tc>
          <w:tcPr>
            <w:tcW w:w="3170" w:type="dxa"/>
            <w:tcBorders>
              <w:top w:val="single" w:sz="4" w:space="0" w:color="auto"/>
              <w:left w:val="nil"/>
              <w:bottom w:val="nil"/>
            </w:tcBorders>
          </w:tcPr>
          <w:p w:rsidR="00000000" w:rsidRDefault="00000000">
            <w:pPr>
              <w:pStyle w:val="Heading1"/>
              <w:tabs>
                <w:tab w:val="left" w:pos="680"/>
                <w:tab w:val="left" w:pos="907"/>
              </w:tabs>
              <w:rPr>
                <w:sz w:val="20"/>
              </w:rPr>
            </w:pPr>
            <w:r>
              <w:rPr>
                <w:sz w:val="20"/>
              </w:rPr>
              <w:t>Мужчины</w:t>
            </w:r>
          </w:p>
        </w:tc>
        <w:tc>
          <w:tcPr>
            <w:tcW w:w="1417" w:type="dxa"/>
            <w:tcBorders>
              <w:top w:val="single" w:sz="4" w:space="0" w:color="auto"/>
            </w:tcBorders>
          </w:tcPr>
          <w:p w:rsidR="00000000" w:rsidRDefault="00000000">
            <w:pPr>
              <w:pStyle w:val="Heading1"/>
              <w:tabs>
                <w:tab w:val="left" w:pos="680"/>
                <w:tab w:val="left" w:pos="907"/>
              </w:tabs>
              <w:rPr>
                <w:sz w:val="20"/>
              </w:rPr>
            </w:pPr>
          </w:p>
        </w:tc>
        <w:tc>
          <w:tcPr>
            <w:tcW w:w="1418" w:type="dxa"/>
            <w:tcBorders>
              <w:top w:val="single" w:sz="4" w:space="0" w:color="auto"/>
            </w:tcBorders>
          </w:tcPr>
          <w:p w:rsidR="00000000" w:rsidRDefault="00000000">
            <w:pPr>
              <w:pStyle w:val="Heading1"/>
              <w:tabs>
                <w:tab w:val="left" w:pos="680"/>
                <w:tab w:val="left" w:pos="907"/>
              </w:tabs>
              <w:rPr>
                <w:sz w:val="20"/>
              </w:rPr>
            </w:pPr>
          </w:p>
        </w:tc>
        <w:tc>
          <w:tcPr>
            <w:tcW w:w="1276" w:type="dxa"/>
            <w:tcBorders>
              <w:top w:val="single" w:sz="4" w:space="0" w:color="auto"/>
            </w:tcBorders>
          </w:tcPr>
          <w:p w:rsidR="00000000" w:rsidRDefault="00000000">
            <w:pPr>
              <w:pStyle w:val="Heading1"/>
              <w:tabs>
                <w:tab w:val="left" w:pos="680"/>
                <w:tab w:val="left" w:pos="907"/>
              </w:tabs>
              <w:rPr>
                <w:sz w:val="20"/>
              </w:rPr>
            </w:pPr>
          </w:p>
        </w:tc>
        <w:tc>
          <w:tcPr>
            <w:tcW w:w="1275" w:type="dxa"/>
            <w:tcBorders>
              <w:top w:val="single" w:sz="4" w:space="0" w:color="auto"/>
            </w:tcBorders>
          </w:tcPr>
          <w:p w:rsidR="00000000" w:rsidRDefault="00000000">
            <w:pPr>
              <w:pStyle w:val="Heading1"/>
              <w:tabs>
                <w:tab w:val="left" w:pos="680"/>
                <w:tab w:val="left" w:pos="907"/>
              </w:tabs>
              <w:rPr>
                <w:sz w:val="20"/>
              </w:rPr>
            </w:pPr>
          </w:p>
        </w:tc>
        <w:tc>
          <w:tcPr>
            <w:tcW w:w="1083" w:type="dxa"/>
            <w:tcBorders>
              <w:top w:val="single" w:sz="4" w:space="0" w:color="auto"/>
              <w:bottom w:val="nil"/>
              <w:right w:val="nil"/>
            </w:tcBorders>
          </w:tcPr>
          <w:p w:rsidR="00000000" w:rsidRDefault="00000000">
            <w:pPr>
              <w:pStyle w:val="Heading1"/>
              <w:tabs>
                <w:tab w:val="left" w:pos="680"/>
                <w:tab w:val="left" w:pos="907"/>
              </w:tabs>
              <w:rPr>
                <w:b w:val="0"/>
                <w:sz w:val="20"/>
              </w:rPr>
            </w:pPr>
          </w:p>
        </w:tc>
      </w:tr>
      <w:tr w:rsidR="00000000">
        <w:tblPrEx>
          <w:tblCellMar>
            <w:top w:w="0" w:type="dxa"/>
            <w:bottom w:w="0" w:type="dxa"/>
          </w:tblCellMar>
        </w:tblPrEx>
        <w:tc>
          <w:tcPr>
            <w:tcW w:w="3170" w:type="dxa"/>
            <w:tcBorders>
              <w:top w:val="nil"/>
              <w:left w:val="nil"/>
              <w:bottom w:val="nil"/>
            </w:tcBorders>
          </w:tcPr>
          <w:p w:rsidR="00000000" w:rsidRDefault="00000000">
            <w:pPr>
              <w:tabs>
                <w:tab w:val="left" w:pos="680"/>
                <w:tab w:val="left" w:pos="907"/>
              </w:tabs>
              <w:rPr>
                <w:sz w:val="20"/>
              </w:rPr>
            </w:pPr>
            <w:r>
              <w:rPr>
                <w:sz w:val="20"/>
              </w:rPr>
              <w:t>Доля в составе рабочей силы</w:t>
            </w:r>
          </w:p>
        </w:tc>
        <w:tc>
          <w:tcPr>
            <w:tcW w:w="1417" w:type="dxa"/>
            <w:tcBorders>
              <w:bottom w:val="nil"/>
            </w:tcBorders>
            <w:vAlign w:val="center"/>
          </w:tcPr>
          <w:p w:rsidR="00000000" w:rsidRDefault="00000000">
            <w:pPr>
              <w:tabs>
                <w:tab w:val="left" w:pos="680"/>
                <w:tab w:val="left" w:pos="907"/>
              </w:tabs>
              <w:ind w:right="454"/>
              <w:jc w:val="right"/>
              <w:rPr>
                <w:sz w:val="20"/>
              </w:rPr>
            </w:pPr>
            <w:r>
              <w:rPr>
                <w:sz w:val="20"/>
              </w:rPr>
              <w:t>81,6</w:t>
            </w:r>
          </w:p>
        </w:tc>
        <w:tc>
          <w:tcPr>
            <w:tcW w:w="1418" w:type="dxa"/>
            <w:tcBorders>
              <w:bottom w:val="nil"/>
            </w:tcBorders>
            <w:vAlign w:val="center"/>
          </w:tcPr>
          <w:p w:rsidR="00000000" w:rsidRDefault="00000000">
            <w:pPr>
              <w:tabs>
                <w:tab w:val="left" w:pos="680"/>
                <w:tab w:val="left" w:pos="907"/>
              </w:tabs>
              <w:ind w:right="454"/>
              <w:jc w:val="right"/>
              <w:rPr>
                <w:sz w:val="20"/>
              </w:rPr>
            </w:pPr>
            <w:r>
              <w:rPr>
                <w:sz w:val="20"/>
              </w:rPr>
              <w:t>81,7</w:t>
            </w:r>
          </w:p>
        </w:tc>
        <w:tc>
          <w:tcPr>
            <w:tcW w:w="1276" w:type="dxa"/>
            <w:tcBorders>
              <w:bottom w:val="nil"/>
            </w:tcBorders>
            <w:vAlign w:val="center"/>
          </w:tcPr>
          <w:p w:rsidR="00000000" w:rsidRDefault="00000000">
            <w:pPr>
              <w:tabs>
                <w:tab w:val="left" w:pos="680"/>
                <w:tab w:val="left" w:pos="907"/>
              </w:tabs>
              <w:ind w:right="397"/>
              <w:jc w:val="right"/>
              <w:rPr>
                <w:sz w:val="20"/>
              </w:rPr>
            </w:pPr>
            <w:r>
              <w:rPr>
                <w:sz w:val="20"/>
              </w:rPr>
              <w:t>81,4</w:t>
            </w:r>
          </w:p>
        </w:tc>
        <w:tc>
          <w:tcPr>
            <w:tcW w:w="1275" w:type="dxa"/>
            <w:tcBorders>
              <w:bottom w:val="nil"/>
            </w:tcBorders>
            <w:vAlign w:val="center"/>
          </w:tcPr>
          <w:p w:rsidR="00000000" w:rsidRDefault="00000000">
            <w:pPr>
              <w:tabs>
                <w:tab w:val="left" w:pos="680"/>
                <w:tab w:val="left" w:pos="907"/>
              </w:tabs>
              <w:ind w:right="397"/>
              <w:jc w:val="right"/>
              <w:rPr>
                <w:sz w:val="20"/>
              </w:rPr>
            </w:pPr>
            <w:r>
              <w:rPr>
                <w:sz w:val="20"/>
              </w:rPr>
              <w:t>81,4</w:t>
            </w:r>
          </w:p>
        </w:tc>
        <w:tc>
          <w:tcPr>
            <w:tcW w:w="1083" w:type="dxa"/>
            <w:tcBorders>
              <w:top w:val="nil"/>
              <w:bottom w:val="nil"/>
              <w:right w:val="nil"/>
            </w:tcBorders>
            <w:vAlign w:val="center"/>
          </w:tcPr>
          <w:p w:rsidR="00000000" w:rsidRDefault="00000000">
            <w:pPr>
              <w:tabs>
                <w:tab w:val="left" w:pos="680"/>
                <w:tab w:val="left" w:pos="907"/>
              </w:tabs>
              <w:ind w:right="397"/>
              <w:jc w:val="right"/>
              <w:rPr>
                <w:sz w:val="20"/>
              </w:rPr>
            </w:pPr>
            <w:r>
              <w:rPr>
                <w:sz w:val="20"/>
              </w:rPr>
              <w:t>81,2</w:t>
            </w:r>
          </w:p>
        </w:tc>
      </w:tr>
      <w:tr w:rsidR="00000000">
        <w:tblPrEx>
          <w:tblCellMar>
            <w:top w:w="0" w:type="dxa"/>
            <w:bottom w:w="0" w:type="dxa"/>
          </w:tblCellMar>
        </w:tblPrEx>
        <w:tc>
          <w:tcPr>
            <w:tcW w:w="3170" w:type="dxa"/>
            <w:tcBorders>
              <w:top w:val="nil"/>
              <w:left w:val="nil"/>
              <w:bottom w:val="single" w:sz="4" w:space="0" w:color="auto"/>
            </w:tcBorders>
          </w:tcPr>
          <w:p w:rsidR="00000000" w:rsidRDefault="00000000">
            <w:pPr>
              <w:tabs>
                <w:tab w:val="left" w:pos="680"/>
                <w:tab w:val="left" w:pos="907"/>
              </w:tabs>
              <w:rPr>
                <w:sz w:val="20"/>
              </w:rPr>
            </w:pPr>
            <w:r>
              <w:rPr>
                <w:sz w:val="20"/>
              </w:rPr>
              <w:t>Коэффициент участия</w:t>
            </w:r>
          </w:p>
        </w:tc>
        <w:tc>
          <w:tcPr>
            <w:tcW w:w="1417" w:type="dxa"/>
            <w:tcBorders>
              <w:top w:val="nil"/>
              <w:bottom w:val="single" w:sz="4" w:space="0" w:color="auto"/>
            </w:tcBorders>
            <w:vAlign w:val="center"/>
          </w:tcPr>
          <w:p w:rsidR="00000000" w:rsidRDefault="00000000">
            <w:pPr>
              <w:tabs>
                <w:tab w:val="left" w:pos="680"/>
                <w:tab w:val="left" w:pos="907"/>
              </w:tabs>
              <w:ind w:right="454"/>
              <w:jc w:val="right"/>
              <w:rPr>
                <w:sz w:val="20"/>
              </w:rPr>
            </w:pPr>
            <w:r>
              <w:rPr>
                <w:sz w:val="20"/>
              </w:rPr>
              <w:t>77,4</w:t>
            </w:r>
          </w:p>
        </w:tc>
        <w:tc>
          <w:tcPr>
            <w:tcW w:w="1418" w:type="dxa"/>
            <w:tcBorders>
              <w:top w:val="nil"/>
              <w:bottom w:val="single" w:sz="4" w:space="0" w:color="auto"/>
            </w:tcBorders>
            <w:vAlign w:val="center"/>
          </w:tcPr>
          <w:p w:rsidR="00000000" w:rsidRDefault="00000000">
            <w:pPr>
              <w:tabs>
                <w:tab w:val="left" w:pos="680"/>
                <w:tab w:val="left" w:pos="907"/>
              </w:tabs>
              <w:ind w:right="454"/>
              <w:jc w:val="right"/>
              <w:rPr>
                <w:sz w:val="20"/>
              </w:rPr>
            </w:pPr>
            <w:r>
              <w:rPr>
                <w:sz w:val="20"/>
              </w:rPr>
              <w:t>78,3</w:t>
            </w:r>
          </w:p>
        </w:tc>
        <w:tc>
          <w:tcPr>
            <w:tcW w:w="1276" w:type="dxa"/>
            <w:tcBorders>
              <w:top w:val="nil"/>
              <w:bottom w:val="single" w:sz="4" w:space="0" w:color="auto"/>
            </w:tcBorders>
            <w:vAlign w:val="center"/>
          </w:tcPr>
          <w:p w:rsidR="00000000" w:rsidRDefault="00000000">
            <w:pPr>
              <w:tabs>
                <w:tab w:val="left" w:pos="680"/>
                <w:tab w:val="left" w:pos="907"/>
              </w:tabs>
              <w:ind w:right="397"/>
              <w:jc w:val="right"/>
              <w:rPr>
                <w:sz w:val="20"/>
              </w:rPr>
            </w:pPr>
            <w:r>
              <w:rPr>
                <w:sz w:val="20"/>
              </w:rPr>
              <w:t>78,2</w:t>
            </w:r>
          </w:p>
        </w:tc>
        <w:tc>
          <w:tcPr>
            <w:tcW w:w="1275" w:type="dxa"/>
            <w:tcBorders>
              <w:top w:val="nil"/>
              <w:bottom w:val="single" w:sz="4" w:space="0" w:color="auto"/>
            </w:tcBorders>
            <w:vAlign w:val="center"/>
          </w:tcPr>
          <w:p w:rsidR="00000000" w:rsidRDefault="00000000">
            <w:pPr>
              <w:tabs>
                <w:tab w:val="left" w:pos="680"/>
                <w:tab w:val="left" w:pos="907"/>
              </w:tabs>
              <w:ind w:right="397"/>
              <w:jc w:val="right"/>
              <w:rPr>
                <w:sz w:val="20"/>
              </w:rPr>
            </w:pPr>
            <w:r>
              <w:rPr>
                <w:sz w:val="20"/>
              </w:rPr>
              <w:t>78,3</w:t>
            </w:r>
          </w:p>
        </w:tc>
        <w:tc>
          <w:tcPr>
            <w:tcW w:w="1083" w:type="dxa"/>
            <w:tcBorders>
              <w:top w:val="nil"/>
              <w:bottom w:val="single" w:sz="4" w:space="0" w:color="auto"/>
              <w:right w:val="nil"/>
            </w:tcBorders>
            <w:vAlign w:val="center"/>
          </w:tcPr>
          <w:p w:rsidR="00000000" w:rsidRDefault="00000000">
            <w:pPr>
              <w:tabs>
                <w:tab w:val="left" w:pos="680"/>
                <w:tab w:val="left" w:pos="907"/>
              </w:tabs>
              <w:ind w:right="397"/>
              <w:jc w:val="right"/>
              <w:rPr>
                <w:sz w:val="20"/>
              </w:rPr>
            </w:pPr>
            <w:r>
              <w:rPr>
                <w:sz w:val="20"/>
              </w:rPr>
              <w:t>78,2</w:t>
            </w:r>
          </w:p>
        </w:tc>
      </w:tr>
      <w:tr w:rsidR="00000000">
        <w:tblPrEx>
          <w:tblCellMar>
            <w:top w:w="0" w:type="dxa"/>
            <w:bottom w:w="0" w:type="dxa"/>
          </w:tblCellMar>
        </w:tblPrEx>
        <w:tc>
          <w:tcPr>
            <w:tcW w:w="3170" w:type="dxa"/>
            <w:tcBorders>
              <w:top w:val="single" w:sz="4" w:space="0" w:color="auto"/>
              <w:left w:val="nil"/>
              <w:bottom w:val="nil"/>
            </w:tcBorders>
          </w:tcPr>
          <w:p w:rsidR="00000000" w:rsidRDefault="00000000">
            <w:pPr>
              <w:pStyle w:val="Heading1"/>
              <w:tabs>
                <w:tab w:val="left" w:pos="680"/>
                <w:tab w:val="left" w:pos="907"/>
              </w:tabs>
              <w:rPr>
                <w:sz w:val="20"/>
              </w:rPr>
            </w:pPr>
            <w:r>
              <w:rPr>
                <w:sz w:val="20"/>
              </w:rPr>
              <w:t>Женщины</w:t>
            </w:r>
          </w:p>
        </w:tc>
        <w:tc>
          <w:tcPr>
            <w:tcW w:w="1417" w:type="dxa"/>
            <w:tcBorders>
              <w:top w:val="single" w:sz="4" w:space="0" w:color="auto"/>
            </w:tcBorders>
            <w:vAlign w:val="center"/>
          </w:tcPr>
          <w:p w:rsidR="00000000" w:rsidRDefault="00000000">
            <w:pPr>
              <w:tabs>
                <w:tab w:val="left" w:pos="680"/>
                <w:tab w:val="left" w:pos="907"/>
              </w:tabs>
              <w:ind w:right="454"/>
              <w:jc w:val="right"/>
              <w:rPr>
                <w:sz w:val="20"/>
              </w:rPr>
            </w:pPr>
          </w:p>
        </w:tc>
        <w:tc>
          <w:tcPr>
            <w:tcW w:w="1418" w:type="dxa"/>
            <w:tcBorders>
              <w:top w:val="single" w:sz="4" w:space="0" w:color="auto"/>
            </w:tcBorders>
            <w:vAlign w:val="center"/>
          </w:tcPr>
          <w:p w:rsidR="00000000" w:rsidRDefault="00000000">
            <w:pPr>
              <w:tabs>
                <w:tab w:val="left" w:pos="680"/>
                <w:tab w:val="left" w:pos="907"/>
              </w:tabs>
              <w:ind w:right="454"/>
              <w:jc w:val="right"/>
              <w:rPr>
                <w:sz w:val="20"/>
              </w:rPr>
            </w:pPr>
          </w:p>
        </w:tc>
        <w:tc>
          <w:tcPr>
            <w:tcW w:w="1276" w:type="dxa"/>
            <w:tcBorders>
              <w:top w:val="single" w:sz="4" w:space="0" w:color="auto"/>
            </w:tcBorders>
            <w:vAlign w:val="center"/>
          </w:tcPr>
          <w:p w:rsidR="00000000" w:rsidRDefault="00000000">
            <w:pPr>
              <w:tabs>
                <w:tab w:val="left" w:pos="680"/>
                <w:tab w:val="left" w:pos="907"/>
              </w:tabs>
              <w:ind w:right="397"/>
              <w:jc w:val="right"/>
              <w:rPr>
                <w:sz w:val="20"/>
              </w:rPr>
            </w:pPr>
          </w:p>
        </w:tc>
        <w:tc>
          <w:tcPr>
            <w:tcW w:w="1275" w:type="dxa"/>
            <w:tcBorders>
              <w:top w:val="single" w:sz="4" w:space="0" w:color="auto"/>
            </w:tcBorders>
            <w:vAlign w:val="center"/>
          </w:tcPr>
          <w:p w:rsidR="00000000" w:rsidRDefault="00000000">
            <w:pPr>
              <w:tabs>
                <w:tab w:val="left" w:pos="680"/>
                <w:tab w:val="left" w:pos="907"/>
              </w:tabs>
              <w:ind w:right="397"/>
              <w:jc w:val="right"/>
              <w:rPr>
                <w:sz w:val="20"/>
              </w:rPr>
            </w:pPr>
          </w:p>
        </w:tc>
        <w:tc>
          <w:tcPr>
            <w:tcW w:w="1083" w:type="dxa"/>
            <w:tcBorders>
              <w:top w:val="single" w:sz="4" w:space="0" w:color="auto"/>
              <w:bottom w:val="nil"/>
              <w:right w:val="nil"/>
            </w:tcBorders>
            <w:vAlign w:val="center"/>
          </w:tcPr>
          <w:p w:rsidR="00000000" w:rsidRDefault="00000000">
            <w:pPr>
              <w:tabs>
                <w:tab w:val="left" w:pos="680"/>
                <w:tab w:val="left" w:pos="907"/>
              </w:tabs>
              <w:ind w:right="397"/>
              <w:jc w:val="right"/>
              <w:rPr>
                <w:sz w:val="20"/>
              </w:rPr>
            </w:pPr>
          </w:p>
        </w:tc>
      </w:tr>
      <w:tr w:rsidR="00000000">
        <w:tblPrEx>
          <w:tblCellMar>
            <w:top w:w="0" w:type="dxa"/>
            <w:bottom w:w="0" w:type="dxa"/>
          </w:tblCellMar>
        </w:tblPrEx>
        <w:tc>
          <w:tcPr>
            <w:tcW w:w="3170" w:type="dxa"/>
            <w:tcBorders>
              <w:top w:val="nil"/>
              <w:left w:val="nil"/>
              <w:bottom w:val="nil"/>
            </w:tcBorders>
          </w:tcPr>
          <w:p w:rsidR="00000000" w:rsidRDefault="00000000">
            <w:pPr>
              <w:tabs>
                <w:tab w:val="left" w:pos="680"/>
                <w:tab w:val="left" w:pos="907"/>
              </w:tabs>
              <w:rPr>
                <w:sz w:val="20"/>
              </w:rPr>
            </w:pPr>
            <w:r>
              <w:rPr>
                <w:sz w:val="20"/>
              </w:rPr>
              <w:t>Доля в составе рабочей силы</w:t>
            </w:r>
          </w:p>
        </w:tc>
        <w:tc>
          <w:tcPr>
            <w:tcW w:w="1417" w:type="dxa"/>
            <w:vAlign w:val="center"/>
          </w:tcPr>
          <w:p w:rsidR="00000000" w:rsidRDefault="00000000">
            <w:pPr>
              <w:tabs>
                <w:tab w:val="left" w:pos="680"/>
                <w:tab w:val="left" w:pos="907"/>
              </w:tabs>
              <w:ind w:right="454"/>
              <w:jc w:val="right"/>
              <w:rPr>
                <w:sz w:val="20"/>
              </w:rPr>
            </w:pPr>
            <w:r>
              <w:rPr>
                <w:sz w:val="20"/>
              </w:rPr>
              <w:t>73,3</w:t>
            </w:r>
          </w:p>
        </w:tc>
        <w:tc>
          <w:tcPr>
            <w:tcW w:w="1418" w:type="dxa"/>
            <w:vAlign w:val="center"/>
          </w:tcPr>
          <w:p w:rsidR="00000000" w:rsidRDefault="00000000">
            <w:pPr>
              <w:tabs>
                <w:tab w:val="left" w:pos="680"/>
                <w:tab w:val="left" w:pos="907"/>
              </w:tabs>
              <w:ind w:right="454"/>
              <w:jc w:val="right"/>
              <w:rPr>
                <w:sz w:val="20"/>
              </w:rPr>
            </w:pPr>
            <w:r>
              <w:rPr>
                <w:sz w:val="20"/>
              </w:rPr>
              <w:t>73,6</w:t>
            </w:r>
          </w:p>
        </w:tc>
        <w:tc>
          <w:tcPr>
            <w:tcW w:w="1276" w:type="dxa"/>
            <w:vAlign w:val="center"/>
          </w:tcPr>
          <w:p w:rsidR="00000000" w:rsidRDefault="00000000">
            <w:pPr>
              <w:tabs>
                <w:tab w:val="left" w:pos="680"/>
                <w:tab w:val="left" w:pos="907"/>
              </w:tabs>
              <w:ind w:right="397"/>
              <w:jc w:val="right"/>
              <w:rPr>
                <w:sz w:val="20"/>
              </w:rPr>
            </w:pPr>
            <w:r>
              <w:rPr>
                <w:sz w:val="20"/>
              </w:rPr>
              <w:t>73,6</w:t>
            </w:r>
          </w:p>
        </w:tc>
        <w:tc>
          <w:tcPr>
            <w:tcW w:w="1275" w:type="dxa"/>
            <w:vAlign w:val="center"/>
          </w:tcPr>
          <w:p w:rsidR="00000000" w:rsidRDefault="00000000">
            <w:pPr>
              <w:tabs>
                <w:tab w:val="left" w:pos="680"/>
                <w:tab w:val="left" w:pos="907"/>
              </w:tabs>
              <w:ind w:right="397"/>
              <w:jc w:val="right"/>
              <w:rPr>
                <w:sz w:val="20"/>
              </w:rPr>
            </w:pPr>
            <w:r>
              <w:rPr>
                <w:sz w:val="20"/>
              </w:rPr>
              <w:t>74,1</w:t>
            </w:r>
          </w:p>
        </w:tc>
        <w:tc>
          <w:tcPr>
            <w:tcW w:w="1083" w:type="dxa"/>
            <w:tcBorders>
              <w:top w:val="nil"/>
              <w:bottom w:val="nil"/>
              <w:right w:val="nil"/>
            </w:tcBorders>
            <w:vAlign w:val="center"/>
          </w:tcPr>
          <w:p w:rsidR="00000000" w:rsidRDefault="00000000">
            <w:pPr>
              <w:tabs>
                <w:tab w:val="left" w:pos="680"/>
                <w:tab w:val="left" w:pos="907"/>
              </w:tabs>
              <w:ind w:right="397"/>
              <w:jc w:val="right"/>
              <w:rPr>
                <w:sz w:val="20"/>
              </w:rPr>
            </w:pPr>
            <w:r>
              <w:rPr>
                <w:sz w:val="20"/>
              </w:rPr>
              <w:t>74,3</w:t>
            </w:r>
          </w:p>
        </w:tc>
      </w:tr>
      <w:tr w:rsidR="00000000">
        <w:tblPrEx>
          <w:tblCellMar>
            <w:top w:w="0" w:type="dxa"/>
            <w:bottom w:w="0" w:type="dxa"/>
          </w:tblCellMar>
        </w:tblPrEx>
        <w:tc>
          <w:tcPr>
            <w:tcW w:w="3170" w:type="dxa"/>
            <w:tcBorders>
              <w:top w:val="nil"/>
              <w:left w:val="nil"/>
              <w:bottom w:val="single" w:sz="4" w:space="0" w:color="auto"/>
            </w:tcBorders>
          </w:tcPr>
          <w:p w:rsidR="00000000" w:rsidRDefault="00000000">
            <w:pPr>
              <w:tabs>
                <w:tab w:val="left" w:pos="680"/>
                <w:tab w:val="left" w:pos="907"/>
              </w:tabs>
              <w:rPr>
                <w:sz w:val="20"/>
              </w:rPr>
            </w:pPr>
            <w:r>
              <w:rPr>
                <w:sz w:val="20"/>
              </w:rPr>
              <w:t>Коэффициент участия</w:t>
            </w:r>
          </w:p>
        </w:tc>
        <w:tc>
          <w:tcPr>
            <w:tcW w:w="1417" w:type="dxa"/>
            <w:vAlign w:val="center"/>
          </w:tcPr>
          <w:p w:rsidR="00000000" w:rsidRDefault="00000000">
            <w:pPr>
              <w:tabs>
                <w:tab w:val="left" w:pos="680"/>
                <w:tab w:val="left" w:pos="907"/>
              </w:tabs>
              <w:ind w:right="454"/>
              <w:jc w:val="right"/>
              <w:rPr>
                <w:sz w:val="20"/>
              </w:rPr>
            </w:pPr>
            <w:r>
              <w:rPr>
                <w:sz w:val="20"/>
              </w:rPr>
              <w:t>68,0</w:t>
            </w:r>
          </w:p>
        </w:tc>
        <w:tc>
          <w:tcPr>
            <w:tcW w:w="1418" w:type="dxa"/>
            <w:vAlign w:val="center"/>
          </w:tcPr>
          <w:p w:rsidR="00000000" w:rsidRDefault="00000000">
            <w:pPr>
              <w:tabs>
                <w:tab w:val="left" w:pos="680"/>
                <w:tab w:val="left" w:pos="907"/>
              </w:tabs>
              <w:ind w:right="454"/>
              <w:jc w:val="right"/>
              <w:rPr>
                <w:sz w:val="20"/>
              </w:rPr>
            </w:pPr>
            <w:r>
              <w:rPr>
                <w:sz w:val="20"/>
              </w:rPr>
              <w:t>69,6</w:t>
            </w:r>
          </w:p>
        </w:tc>
        <w:tc>
          <w:tcPr>
            <w:tcW w:w="1276" w:type="dxa"/>
            <w:vAlign w:val="center"/>
          </w:tcPr>
          <w:p w:rsidR="00000000" w:rsidRDefault="00000000">
            <w:pPr>
              <w:tabs>
                <w:tab w:val="left" w:pos="680"/>
                <w:tab w:val="left" w:pos="907"/>
              </w:tabs>
              <w:ind w:right="397"/>
              <w:jc w:val="right"/>
              <w:rPr>
                <w:sz w:val="20"/>
              </w:rPr>
            </w:pPr>
            <w:r>
              <w:rPr>
                <w:sz w:val="20"/>
              </w:rPr>
              <w:t>70,2</w:t>
            </w:r>
          </w:p>
        </w:tc>
        <w:tc>
          <w:tcPr>
            <w:tcW w:w="1275" w:type="dxa"/>
            <w:vAlign w:val="center"/>
          </w:tcPr>
          <w:p w:rsidR="00000000" w:rsidRDefault="00000000">
            <w:pPr>
              <w:tabs>
                <w:tab w:val="left" w:pos="680"/>
                <w:tab w:val="left" w:pos="907"/>
              </w:tabs>
              <w:ind w:right="397"/>
              <w:jc w:val="right"/>
              <w:rPr>
                <w:sz w:val="20"/>
              </w:rPr>
            </w:pPr>
            <w:r>
              <w:rPr>
                <w:sz w:val="20"/>
              </w:rPr>
              <w:t>70,7</w:t>
            </w:r>
          </w:p>
        </w:tc>
        <w:tc>
          <w:tcPr>
            <w:tcW w:w="1083" w:type="dxa"/>
            <w:tcBorders>
              <w:top w:val="nil"/>
              <w:bottom w:val="single" w:sz="4" w:space="0" w:color="auto"/>
              <w:right w:val="nil"/>
            </w:tcBorders>
            <w:vAlign w:val="center"/>
          </w:tcPr>
          <w:p w:rsidR="00000000" w:rsidRDefault="00000000">
            <w:pPr>
              <w:tabs>
                <w:tab w:val="left" w:pos="680"/>
                <w:tab w:val="left" w:pos="907"/>
              </w:tabs>
              <w:ind w:right="397"/>
              <w:jc w:val="right"/>
              <w:rPr>
                <w:sz w:val="20"/>
              </w:rPr>
            </w:pPr>
            <w:r>
              <w:rPr>
                <w:sz w:val="20"/>
              </w:rPr>
              <w:t>71,1</w:t>
            </w:r>
          </w:p>
        </w:tc>
      </w:tr>
    </w:tbl>
    <w:p w:rsidR="00000000" w:rsidRDefault="00000000">
      <w:pPr>
        <w:tabs>
          <w:tab w:val="left" w:pos="680"/>
          <w:tab w:val="left" w:pos="907"/>
        </w:tabs>
        <w:spacing w:before="240" w:line="280" w:lineRule="exact"/>
        <w:rPr>
          <w:sz w:val="20"/>
        </w:rPr>
      </w:pPr>
      <w:r>
        <w:rPr>
          <w:sz w:val="20"/>
        </w:rPr>
        <w:t>Под долей в составе рабочей силы подразумеваются процентная доля лиц в возрасте от 16 до 66 лет от общей численности населения в возрасте от 16 до 66 лет.</w:t>
      </w:r>
    </w:p>
    <w:p w:rsidR="00000000" w:rsidRDefault="00000000">
      <w:pPr>
        <w:tabs>
          <w:tab w:val="left" w:pos="680"/>
          <w:tab w:val="left" w:pos="907"/>
        </w:tabs>
        <w:spacing w:before="240" w:line="280" w:lineRule="exact"/>
        <w:rPr>
          <w:sz w:val="20"/>
        </w:rPr>
      </w:pPr>
      <w:r>
        <w:rPr>
          <w:sz w:val="20"/>
        </w:rPr>
        <w:t>Коэффициент участия отражает процентную долю участников рынка рабочей силы в возрасте 16–66 лет от общей численности населения в возрасте от 16 до 66 лет.</w:t>
      </w:r>
    </w:p>
    <w:p w:rsidR="00000000" w:rsidRDefault="00000000">
      <w:pPr>
        <w:tabs>
          <w:tab w:val="left" w:pos="680"/>
          <w:tab w:val="left" w:pos="907"/>
        </w:tabs>
        <w:spacing w:before="240" w:line="280" w:lineRule="exact"/>
        <w:rPr>
          <w:sz w:val="20"/>
        </w:rPr>
      </w:pPr>
      <w:r>
        <w:rPr>
          <w:i/>
          <w:sz w:val="20"/>
        </w:rPr>
        <w:t>Источник</w:t>
      </w:r>
      <w:r>
        <w:rPr>
          <w:sz w:val="20"/>
        </w:rPr>
        <w:t>: Статистический сборник Дании</w:t>
      </w:r>
    </w:p>
    <w:p w:rsidR="00000000" w:rsidRDefault="00000000">
      <w:pPr>
        <w:pStyle w:val="Heading9"/>
        <w:tabs>
          <w:tab w:val="left" w:pos="680"/>
          <w:tab w:val="left" w:pos="907"/>
        </w:tabs>
        <w:spacing w:before="360" w:after="240" w:line="280" w:lineRule="exact"/>
        <w:rPr>
          <w:rFonts w:ascii="TMS Roman 12pt" w:hAnsi="TMS Roman 12pt"/>
        </w:rPr>
      </w:pPr>
      <w:r>
        <w:rPr>
          <w:rFonts w:ascii="TMS Roman 12pt" w:hAnsi="TMS Roman 12pt"/>
        </w:rPr>
        <w:t>Таблица 5. Число мужчин и женщин, занятых полный рабочий день, 1998–2002 годы</w:t>
      </w:r>
    </w:p>
    <w:tbl>
      <w:tblPr>
        <w:tblW w:w="0" w:type="auto"/>
        <w:tblInd w:w="25" w:type="dxa"/>
        <w:tblBorders>
          <w:top w:val="single" w:sz="4" w:space="0" w:color="auto"/>
          <w:left w:val="single" w:sz="4" w:space="0" w:color="auto"/>
          <w:bottom w:val="single" w:sz="4" w:space="0" w:color="auto"/>
          <w:right w:val="single" w:sz="4" w:space="0" w:color="auto"/>
        </w:tblBorders>
        <w:tblLayout w:type="fixed"/>
        <w:tblCellMar>
          <w:left w:w="85" w:type="dxa"/>
          <w:right w:w="85" w:type="dxa"/>
        </w:tblCellMar>
        <w:tblLook w:val="0000" w:firstRow="0" w:lastRow="0" w:firstColumn="0" w:lastColumn="0" w:noHBand="0" w:noVBand="0"/>
      </w:tblPr>
      <w:tblGrid>
        <w:gridCol w:w="1806"/>
        <w:gridCol w:w="1914"/>
        <w:gridCol w:w="1914"/>
        <w:gridCol w:w="1914"/>
        <w:gridCol w:w="2091"/>
      </w:tblGrid>
      <w:tr w:rsidR="00000000">
        <w:tblPrEx>
          <w:tblCellMar>
            <w:top w:w="0" w:type="dxa"/>
            <w:bottom w:w="0" w:type="dxa"/>
          </w:tblCellMar>
        </w:tblPrEx>
        <w:tc>
          <w:tcPr>
            <w:tcW w:w="1806" w:type="dxa"/>
            <w:tcBorders>
              <w:top w:val="single" w:sz="4" w:space="0" w:color="auto"/>
              <w:left w:val="nil"/>
              <w:bottom w:val="single" w:sz="4" w:space="0" w:color="auto"/>
            </w:tcBorders>
          </w:tcPr>
          <w:p w:rsidR="00000000" w:rsidRDefault="00000000">
            <w:pPr>
              <w:pStyle w:val="Heading1"/>
              <w:tabs>
                <w:tab w:val="left" w:pos="680"/>
                <w:tab w:val="left" w:pos="907"/>
              </w:tabs>
              <w:rPr>
                <w:sz w:val="20"/>
              </w:rPr>
            </w:pPr>
            <w:r>
              <w:rPr>
                <w:sz w:val="20"/>
              </w:rPr>
              <w:t>Возраст</w:t>
            </w:r>
          </w:p>
        </w:tc>
        <w:tc>
          <w:tcPr>
            <w:tcW w:w="1914"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Пол</w:t>
            </w:r>
          </w:p>
        </w:tc>
        <w:tc>
          <w:tcPr>
            <w:tcW w:w="1914"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1998 год</w:t>
            </w:r>
          </w:p>
        </w:tc>
        <w:tc>
          <w:tcPr>
            <w:tcW w:w="1914"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2000 год</w:t>
            </w:r>
          </w:p>
        </w:tc>
        <w:tc>
          <w:tcPr>
            <w:tcW w:w="2091" w:type="dxa"/>
            <w:tcBorders>
              <w:top w:val="single" w:sz="4" w:space="0" w:color="auto"/>
              <w:bottom w:val="single" w:sz="4" w:space="0" w:color="auto"/>
              <w:right w:val="nil"/>
            </w:tcBorders>
          </w:tcPr>
          <w:p w:rsidR="00000000" w:rsidRDefault="00000000">
            <w:pPr>
              <w:pStyle w:val="Heading1"/>
              <w:tabs>
                <w:tab w:val="left" w:pos="680"/>
                <w:tab w:val="left" w:pos="907"/>
              </w:tabs>
              <w:jc w:val="center"/>
              <w:rPr>
                <w:sz w:val="20"/>
              </w:rPr>
            </w:pPr>
            <w:r>
              <w:rPr>
                <w:sz w:val="20"/>
              </w:rPr>
              <w:t>2002 год</w:t>
            </w:r>
          </w:p>
        </w:tc>
      </w:tr>
      <w:tr w:rsidR="00000000">
        <w:tblPrEx>
          <w:tblCellMar>
            <w:top w:w="0" w:type="dxa"/>
            <w:bottom w:w="0" w:type="dxa"/>
          </w:tblCellMar>
        </w:tblPrEx>
        <w:tc>
          <w:tcPr>
            <w:tcW w:w="1806" w:type="dxa"/>
            <w:tcBorders>
              <w:top w:val="single" w:sz="4" w:space="0" w:color="auto"/>
              <w:left w:val="nil"/>
              <w:bottom w:val="nil"/>
            </w:tcBorders>
          </w:tcPr>
          <w:p w:rsidR="00000000" w:rsidRDefault="00000000">
            <w:pPr>
              <w:tabs>
                <w:tab w:val="left" w:pos="680"/>
                <w:tab w:val="left" w:pos="907"/>
              </w:tabs>
              <w:rPr>
                <w:sz w:val="20"/>
              </w:rPr>
            </w:pPr>
            <w:r>
              <w:rPr>
                <w:sz w:val="20"/>
              </w:rPr>
              <w:t>16–19 лет</w:t>
            </w:r>
          </w:p>
        </w:tc>
        <w:tc>
          <w:tcPr>
            <w:tcW w:w="1914" w:type="dxa"/>
            <w:tcBorders>
              <w:top w:val="single" w:sz="4" w:space="0" w:color="auto"/>
              <w:bottom w:val="nil"/>
            </w:tcBorders>
          </w:tcPr>
          <w:p w:rsidR="00000000" w:rsidRDefault="00000000">
            <w:pPr>
              <w:tabs>
                <w:tab w:val="left" w:pos="680"/>
                <w:tab w:val="left" w:pos="907"/>
              </w:tabs>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29 570</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25 470</w:t>
            </w:r>
          </w:p>
        </w:tc>
        <w:tc>
          <w:tcPr>
            <w:tcW w:w="2091" w:type="dxa"/>
            <w:tcBorders>
              <w:top w:val="single" w:sz="4" w:space="0" w:color="auto"/>
              <w:bottom w:val="nil"/>
              <w:right w:val="nil"/>
            </w:tcBorders>
            <w:vAlign w:val="center"/>
          </w:tcPr>
          <w:p w:rsidR="00000000" w:rsidRDefault="00000000">
            <w:pPr>
              <w:tabs>
                <w:tab w:val="left" w:pos="680"/>
                <w:tab w:val="left" w:pos="907"/>
              </w:tabs>
              <w:ind w:right="567"/>
              <w:jc w:val="right"/>
              <w:rPr>
                <w:sz w:val="20"/>
              </w:rPr>
            </w:pPr>
            <w:r>
              <w:rPr>
                <w:sz w:val="20"/>
              </w:rPr>
              <w:t>22 952</w:t>
            </w:r>
          </w:p>
        </w:tc>
      </w:tr>
      <w:tr w:rsidR="00000000">
        <w:tblPrEx>
          <w:tblCellMar>
            <w:top w:w="0" w:type="dxa"/>
            <w:bottom w:w="0" w:type="dxa"/>
          </w:tblCellMar>
        </w:tblPrEx>
        <w:tc>
          <w:tcPr>
            <w:tcW w:w="1806" w:type="dxa"/>
            <w:tcBorders>
              <w:top w:val="nil"/>
              <w:left w:val="nil"/>
              <w:bottom w:val="single" w:sz="4" w:space="0" w:color="auto"/>
            </w:tcBorders>
          </w:tcPr>
          <w:p w:rsidR="00000000" w:rsidRDefault="00000000">
            <w:pPr>
              <w:tabs>
                <w:tab w:val="left" w:pos="680"/>
                <w:tab w:val="left" w:pos="907"/>
              </w:tabs>
              <w:rPr>
                <w:sz w:val="20"/>
              </w:rPr>
            </w:pPr>
          </w:p>
        </w:tc>
        <w:tc>
          <w:tcPr>
            <w:tcW w:w="1914" w:type="dxa"/>
            <w:tcBorders>
              <w:top w:val="nil"/>
              <w:bottom w:val="single" w:sz="4" w:space="0" w:color="auto"/>
            </w:tcBorders>
          </w:tcPr>
          <w:p w:rsidR="00000000" w:rsidRDefault="00000000">
            <w:pPr>
              <w:tabs>
                <w:tab w:val="left" w:pos="680"/>
                <w:tab w:val="left" w:pos="907"/>
              </w:tabs>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14 301</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12 052</w:t>
            </w:r>
          </w:p>
        </w:tc>
        <w:tc>
          <w:tcPr>
            <w:tcW w:w="2091" w:type="dxa"/>
            <w:tcBorders>
              <w:top w:val="nil"/>
              <w:bottom w:val="single" w:sz="4" w:space="0" w:color="auto"/>
              <w:right w:val="nil"/>
            </w:tcBorders>
            <w:vAlign w:val="center"/>
          </w:tcPr>
          <w:p w:rsidR="00000000" w:rsidRDefault="00000000">
            <w:pPr>
              <w:tabs>
                <w:tab w:val="left" w:pos="680"/>
                <w:tab w:val="left" w:pos="907"/>
              </w:tabs>
              <w:ind w:right="567"/>
              <w:jc w:val="right"/>
              <w:rPr>
                <w:sz w:val="20"/>
              </w:rPr>
            </w:pPr>
            <w:r>
              <w:rPr>
                <w:sz w:val="20"/>
              </w:rPr>
              <w:t>11 132</w:t>
            </w:r>
          </w:p>
        </w:tc>
      </w:tr>
      <w:tr w:rsidR="00000000">
        <w:tblPrEx>
          <w:tblCellMar>
            <w:top w:w="0" w:type="dxa"/>
            <w:bottom w:w="0" w:type="dxa"/>
          </w:tblCellMar>
        </w:tblPrEx>
        <w:tc>
          <w:tcPr>
            <w:tcW w:w="1806" w:type="dxa"/>
            <w:tcBorders>
              <w:top w:val="single" w:sz="4" w:space="0" w:color="auto"/>
              <w:left w:val="nil"/>
              <w:bottom w:val="nil"/>
            </w:tcBorders>
          </w:tcPr>
          <w:p w:rsidR="00000000" w:rsidRDefault="00000000">
            <w:pPr>
              <w:pStyle w:val="FootnoteText"/>
              <w:tabs>
                <w:tab w:val="left" w:pos="680"/>
                <w:tab w:val="left" w:pos="907"/>
              </w:tabs>
              <w:rPr>
                <w:lang w:val="ru-RU" w:eastAsia="ru-RU"/>
              </w:rPr>
            </w:pPr>
            <w:r>
              <w:rPr>
                <w:lang w:val="ru-RU" w:eastAsia="ru-RU"/>
              </w:rPr>
              <w:t>20–24 года</w:t>
            </w:r>
          </w:p>
        </w:tc>
        <w:tc>
          <w:tcPr>
            <w:tcW w:w="1914" w:type="dxa"/>
            <w:tcBorders>
              <w:top w:val="single" w:sz="4" w:space="0" w:color="auto"/>
              <w:bottom w:val="nil"/>
            </w:tcBorders>
          </w:tcPr>
          <w:p w:rsidR="00000000" w:rsidRDefault="00000000">
            <w:pPr>
              <w:tabs>
                <w:tab w:val="left" w:pos="680"/>
                <w:tab w:val="left" w:pos="907"/>
              </w:tabs>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106 854</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96 152</w:t>
            </w:r>
          </w:p>
        </w:tc>
        <w:tc>
          <w:tcPr>
            <w:tcW w:w="2091" w:type="dxa"/>
            <w:tcBorders>
              <w:top w:val="single" w:sz="4" w:space="0" w:color="auto"/>
              <w:bottom w:val="nil"/>
              <w:right w:val="nil"/>
            </w:tcBorders>
            <w:vAlign w:val="center"/>
          </w:tcPr>
          <w:p w:rsidR="00000000" w:rsidRDefault="00000000">
            <w:pPr>
              <w:tabs>
                <w:tab w:val="left" w:pos="680"/>
                <w:tab w:val="left" w:pos="907"/>
              </w:tabs>
              <w:ind w:right="567"/>
              <w:jc w:val="right"/>
              <w:rPr>
                <w:sz w:val="20"/>
              </w:rPr>
            </w:pPr>
            <w:r>
              <w:rPr>
                <w:sz w:val="20"/>
              </w:rPr>
              <w:t>84 587</w:t>
            </w:r>
          </w:p>
        </w:tc>
      </w:tr>
      <w:tr w:rsidR="00000000">
        <w:tblPrEx>
          <w:tblCellMar>
            <w:top w:w="0" w:type="dxa"/>
            <w:bottom w:w="0" w:type="dxa"/>
          </w:tblCellMar>
        </w:tblPrEx>
        <w:tc>
          <w:tcPr>
            <w:tcW w:w="1806" w:type="dxa"/>
            <w:tcBorders>
              <w:top w:val="nil"/>
              <w:left w:val="nil"/>
              <w:bottom w:val="single" w:sz="4" w:space="0" w:color="auto"/>
            </w:tcBorders>
          </w:tcPr>
          <w:p w:rsidR="00000000" w:rsidRDefault="00000000">
            <w:pPr>
              <w:tabs>
                <w:tab w:val="left" w:pos="680"/>
                <w:tab w:val="left" w:pos="907"/>
              </w:tabs>
              <w:rPr>
                <w:sz w:val="20"/>
              </w:rPr>
            </w:pPr>
          </w:p>
        </w:tc>
        <w:tc>
          <w:tcPr>
            <w:tcW w:w="1914" w:type="dxa"/>
            <w:tcBorders>
              <w:top w:val="nil"/>
              <w:bottom w:val="single" w:sz="4" w:space="0" w:color="auto"/>
            </w:tcBorders>
          </w:tcPr>
          <w:p w:rsidR="00000000" w:rsidRDefault="00000000">
            <w:pPr>
              <w:tabs>
                <w:tab w:val="left" w:pos="680"/>
                <w:tab w:val="left" w:pos="907"/>
              </w:tabs>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82 328</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73 594</w:t>
            </w:r>
          </w:p>
        </w:tc>
        <w:tc>
          <w:tcPr>
            <w:tcW w:w="2091" w:type="dxa"/>
            <w:tcBorders>
              <w:top w:val="nil"/>
              <w:bottom w:val="single" w:sz="4" w:space="0" w:color="auto"/>
              <w:right w:val="nil"/>
            </w:tcBorders>
            <w:vAlign w:val="center"/>
          </w:tcPr>
          <w:p w:rsidR="00000000" w:rsidRDefault="00000000">
            <w:pPr>
              <w:tabs>
                <w:tab w:val="left" w:pos="680"/>
                <w:tab w:val="left" w:pos="907"/>
              </w:tabs>
              <w:ind w:right="567"/>
              <w:jc w:val="right"/>
              <w:rPr>
                <w:sz w:val="20"/>
              </w:rPr>
            </w:pPr>
            <w:r>
              <w:rPr>
                <w:sz w:val="20"/>
              </w:rPr>
              <w:t>64 323</w:t>
            </w:r>
          </w:p>
        </w:tc>
      </w:tr>
      <w:tr w:rsidR="00000000">
        <w:tblPrEx>
          <w:tblCellMar>
            <w:top w:w="0" w:type="dxa"/>
            <w:bottom w:w="0" w:type="dxa"/>
          </w:tblCellMar>
        </w:tblPrEx>
        <w:tc>
          <w:tcPr>
            <w:tcW w:w="1806" w:type="dxa"/>
            <w:tcBorders>
              <w:top w:val="single" w:sz="4" w:space="0" w:color="auto"/>
              <w:left w:val="nil"/>
              <w:bottom w:val="nil"/>
            </w:tcBorders>
          </w:tcPr>
          <w:p w:rsidR="00000000" w:rsidRDefault="00000000">
            <w:pPr>
              <w:pStyle w:val="FootnoteText"/>
              <w:tabs>
                <w:tab w:val="left" w:pos="680"/>
                <w:tab w:val="left" w:pos="907"/>
              </w:tabs>
              <w:rPr>
                <w:lang w:val="ru-RU" w:eastAsia="ru-RU"/>
              </w:rPr>
            </w:pPr>
            <w:r>
              <w:rPr>
                <w:lang w:val="ru-RU" w:eastAsia="ru-RU"/>
              </w:rPr>
              <w:t>25–29 лет</w:t>
            </w:r>
          </w:p>
        </w:tc>
        <w:tc>
          <w:tcPr>
            <w:tcW w:w="1914" w:type="dxa"/>
            <w:tcBorders>
              <w:top w:val="single" w:sz="4" w:space="0" w:color="auto"/>
              <w:bottom w:val="nil"/>
            </w:tcBorders>
          </w:tcPr>
          <w:p w:rsidR="00000000" w:rsidRDefault="00000000">
            <w:pPr>
              <w:tabs>
                <w:tab w:val="left" w:pos="680"/>
                <w:tab w:val="left" w:pos="907"/>
              </w:tabs>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139 808</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135 619</w:t>
            </w:r>
          </w:p>
        </w:tc>
        <w:tc>
          <w:tcPr>
            <w:tcW w:w="2091" w:type="dxa"/>
            <w:tcBorders>
              <w:top w:val="single" w:sz="4" w:space="0" w:color="auto"/>
              <w:bottom w:val="nil"/>
              <w:right w:val="nil"/>
            </w:tcBorders>
            <w:vAlign w:val="center"/>
          </w:tcPr>
          <w:p w:rsidR="00000000" w:rsidRDefault="00000000">
            <w:pPr>
              <w:tabs>
                <w:tab w:val="left" w:pos="680"/>
                <w:tab w:val="left" w:pos="907"/>
              </w:tabs>
              <w:ind w:right="567"/>
              <w:jc w:val="right"/>
              <w:rPr>
                <w:sz w:val="20"/>
              </w:rPr>
            </w:pPr>
            <w:r>
              <w:rPr>
                <w:sz w:val="20"/>
              </w:rPr>
              <w:t>130 295</w:t>
            </w:r>
          </w:p>
        </w:tc>
      </w:tr>
      <w:tr w:rsidR="00000000">
        <w:tblPrEx>
          <w:tblCellMar>
            <w:top w:w="0" w:type="dxa"/>
            <w:bottom w:w="0" w:type="dxa"/>
          </w:tblCellMar>
        </w:tblPrEx>
        <w:tc>
          <w:tcPr>
            <w:tcW w:w="1806" w:type="dxa"/>
            <w:tcBorders>
              <w:top w:val="nil"/>
              <w:left w:val="nil"/>
              <w:bottom w:val="single" w:sz="4" w:space="0" w:color="auto"/>
            </w:tcBorders>
          </w:tcPr>
          <w:p w:rsidR="00000000" w:rsidRDefault="00000000">
            <w:pPr>
              <w:tabs>
                <w:tab w:val="left" w:pos="680"/>
                <w:tab w:val="left" w:pos="907"/>
              </w:tabs>
              <w:rPr>
                <w:sz w:val="20"/>
              </w:rPr>
            </w:pPr>
          </w:p>
        </w:tc>
        <w:tc>
          <w:tcPr>
            <w:tcW w:w="1914" w:type="dxa"/>
            <w:tcBorders>
              <w:top w:val="nil"/>
              <w:bottom w:val="single" w:sz="4" w:space="0" w:color="auto"/>
            </w:tcBorders>
          </w:tcPr>
          <w:p w:rsidR="00000000" w:rsidRDefault="00000000">
            <w:pPr>
              <w:tabs>
                <w:tab w:val="left" w:pos="680"/>
                <w:tab w:val="left" w:pos="907"/>
              </w:tabs>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119 026</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121 655</w:t>
            </w:r>
          </w:p>
        </w:tc>
        <w:tc>
          <w:tcPr>
            <w:tcW w:w="2091" w:type="dxa"/>
            <w:tcBorders>
              <w:top w:val="nil"/>
              <w:bottom w:val="single" w:sz="4" w:space="0" w:color="auto"/>
              <w:right w:val="nil"/>
            </w:tcBorders>
            <w:vAlign w:val="center"/>
          </w:tcPr>
          <w:p w:rsidR="00000000" w:rsidRDefault="00000000">
            <w:pPr>
              <w:tabs>
                <w:tab w:val="left" w:pos="680"/>
                <w:tab w:val="left" w:pos="907"/>
              </w:tabs>
              <w:ind w:right="567"/>
              <w:jc w:val="right"/>
              <w:rPr>
                <w:sz w:val="20"/>
              </w:rPr>
            </w:pPr>
            <w:r>
              <w:rPr>
                <w:sz w:val="20"/>
              </w:rPr>
              <w:t>118 402</w:t>
            </w:r>
          </w:p>
        </w:tc>
      </w:tr>
      <w:tr w:rsidR="00000000">
        <w:tblPrEx>
          <w:tblCellMar>
            <w:top w:w="0" w:type="dxa"/>
            <w:bottom w:w="0" w:type="dxa"/>
          </w:tblCellMar>
        </w:tblPrEx>
        <w:tc>
          <w:tcPr>
            <w:tcW w:w="1806" w:type="dxa"/>
            <w:tcBorders>
              <w:top w:val="single" w:sz="4" w:space="0" w:color="auto"/>
              <w:left w:val="nil"/>
              <w:bottom w:val="nil"/>
            </w:tcBorders>
          </w:tcPr>
          <w:p w:rsidR="00000000" w:rsidRDefault="00000000">
            <w:pPr>
              <w:tabs>
                <w:tab w:val="left" w:pos="680"/>
                <w:tab w:val="left" w:pos="907"/>
              </w:tabs>
              <w:rPr>
                <w:sz w:val="20"/>
              </w:rPr>
            </w:pPr>
            <w:r>
              <w:rPr>
                <w:sz w:val="20"/>
              </w:rPr>
              <w:t>30–34 года</w:t>
            </w:r>
          </w:p>
        </w:tc>
        <w:tc>
          <w:tcPr>
            <w:tcW w:w="1914" w:type="dxa"/>
            <w:tcBorders>
              <w:top w:val="single" w:sz="4" w:space="0" w:color="auto"/>
              <w:bottom w:val="nil"/>
            </w:tcBorders>
          </w:tcPr>
          <w:p w:rsidR="00000000" w:rsidRDefault="00000000">
            <w:pPr>
              <w:tabs>
                <w:tab w:val="left" w:pos="680"/>
                <w:tab w:val="left" w:pos="907"/>
              </w:tabs>
              <w:jc w:val="center"/>
              <w:rPr>
                <w:sz w:val="20"/>
              </w:rPr>
            </w:pPr>
            <w:r>
              <w:rPr>
                <w:sz w:val="20"/>
              </w:rPr>
              <w:t>Мужчины</w:t>
            </w:r>
          </w:p>
        </w:tc>
        <w:tc>
          <w:tcPr>
            <w:tcW w:w="1914" w:type="dxa"/>
            <w:tcBorders>
              <w:top w:val="single" w:sz="4" w:space="0" w:color="auto"/>
              <w:bottom w:val="nil"/>
            </w:tcBorders>
            <w:vAlign w:val="center"/>
          </w:tcPr>
          <w:p w:rsidR="00000000" w:rsidRDefault="00000000">
            <w:pPr>
              <w:pStyle w:val="FootnoteText"/>
              <w:tabs>
                <w:tab w:val="left" w:pos="680"/>
                <w:tab w:val="left" w:pos="907"/>
              </w:tabs>
              <w:ind w:right="510"/>
              <w:jc w:val="right"/>
              <w:rPr>
                <w:lang w:val="ru-RU" w:eastAsia="ru-RU"/>
              </w:rPr>
            </w:pPr>
            <w:r>
              <w:rPr>
                <w:lang w:val="ru-RU" w:eastAsia="ru-RU"/>
              </w:rPr>
              <w:t>167 984</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162 883</w:t>
            </w:r>
          </w:p>
        </w:tc>
        <w:tc>
          <w:tcPr>
            <w:tcW w:w="2091" w:type="dxa"/>
            <w:tcBorders>
              <w:top w:val="single" w:sz="4" w:space="0" w:color="auto"/>
              <w:bottom w:val="nil"/>
              <w:right w:val="nil"/>
            </w:tcBorders>
            <w:vAlign w:val="center"/>
          </w:tcPr>
          <w:p w:rsidR="00000000" w:rsidRDefault="00000000">
            <w:pPr>
              <w:tabs>
                <w:tab w:val="left" w:pos="680"/>
                <w:tab w:val="left" w:pos="907"/>
              </w:tabs>
              <w:ind w:right="567"/>
              <w:jc w:val="right"/>
              <w:rPr>
                <w:sz w:val="20"/>
              </w:rPr>
            </w:pPr>
            <w:r>
              <w:rPr>
                <w:sz w:val="20"/>
              </w:rPr>
              <w:t>152 869</w:t>
            </w:r>
          </w:p>
        </w:tc>
      </w:tr>
      <w:tr w:rsidR="00000000">
        <w:tblPrEx>
          <w:tblCellMar>
            <w:top w:w="0" w:type="dxa"/>
            <w:bottom w:w="0" w:type="dxa"/>
          </w:tblCellMar>
        </w:tblPrEx>
        <w:tc>
          <w:tcPr>
            <w:tcW w:w="1806" w:type="dxa"/>
            <w:tcBorders>
              <w:top w:val="nil"/>
              <w:left w:val="nil"/>
              <w:bottom w:val="single" w:sz="4" w:space="0" w:color="auto"/>
            </w:tcBorders>
          </w:tcPr>
          <w:p w:rsidR="00000000" w:rsidRDefault="00000000">
            <w:pPr>
              <w:tabs>
                <w:tab w:val="left" w:pos="680"/>
                <w:tab w:val="left" w:pos="907"/>
              </w:tabs>
              <w:rPr>
                <w:sz w:val="20"/>
              </w:rPr>
            </w:pPr>
          </w:p>
        </w:tc>
        <w:tc>
          <w:tcPr>
            <w:tcW w:w="1914" w:type="dxa"/>
            <w:tcBorders>
              <w:top w:val="nil"/>
              <w:bottom w:val="single" w:sz="4" w:space="0" w:color="auto"/>
            </w:tcBorders>
          </w:tcPr>
          <w:p w:rsidR="00000000" w:rsidRDefault="00000000">
            <w:pPr>
              <w:tabs>
                <w:tab w:val="left" w:pos="680"/>
                <w:tab w:val="left" w:pos="907"/>
              </w:tabs>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149 662</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149 563</w:t>
            </w:r>
          </w:p>
        </w:tc>
        <w:tc>
          <w:tcPr>
            <w:tcW w:w="2091" w:type="dxa"/>
            <w:tcBorders>
              <w:top w:val="nil"/>
              <w:bottom w:val="single" w:sz="4" w:space="0" w:color="auto"/>
              <w:right w:val="nil"/>
            </w:tcBorders>
            <w:vAlign w:val="center"/>
          </w:tcPr>
          <w:p w:rsidR="00000000" w:rsidRDefault="00000000">
            <w:pPr>
              <w:tabs>
                <w:tab w:val="left" w:pos="680"/>
                <w:tab w:val="left" w:pos="907"/>
              </w:tabs>
              <w:ind w:right="567"/>
              <w:jc w:val="right"/>
              <w:rPr>
                <w:sz w:val="20"/>
              </w:rPr>
            </w:pPr>
            <w:r>
              <w:rPr>
                <w:sz w:val="20"/>
              </w:rPr>
              <w:t>142 634</w:t>
            </w:r>
          </w:p>
        </w:tc>
      </w:tr>
      <w:tr w:rsidR="00000000">
        <w:tblPrEx>
          <w:tblCellMar>
            <w:top w:w="0" w:type="dxa"/>
            <w:bottom w:w="0" w:type="dxa"/>
          </w:tblCellMar>
        </w:tblPrEx>
        <w:tc>
          <w:tcPr>
            <w:tcW w:w="1806" w:type="dxa"/>
            <w:tcBorders>
              <w:top w:val="single" w:sz="4" w:space="0" w:color="auto"/>
              <w:left w:val="nil"/>
              <w:bottom w:val="nil"/>
            </w:tcBorders>
          </w:tcPr>
          <w:p w:rsidR="00000000" w:rsidRDefault="00000000">
            <w:pPr>
              <w:tabs>
                <w:tab w:val="left" w:pos="680"/>
                <w:tab w:val="left" w:pos="907"/>
              </w:tabs>
              <w:rPr>
                <w:sz w:val="20"/>
              </w:rPr>
            </w:pPr>
            <w:r>
              <w:rPr>
                <w:sz w:val="20"/>
              </w:rPr>
              <w:t>35–39 лет</w:t>
            </w:r>
          </w:p>
        </w:tc>
        <w:tc>
          <w:tcPr>
            <w:tcW w:w="1914" w:type="dxa"/>
            <w:tcBorders>
              <w:top w:val="single" w:sz="4" w:space="0" w:color="auto"/>
              <w:bottom w:val="nil"/>
            </w:tcBorders>
          </w:tcPr>
          <w:p w:rsidR="00000000" w:rsidRDefault="00000000">
            <w:pPr>
              <w:tabs>
                <w:tab w:val="left" w:pos="680"/>
                <w:tab w:val="left" w:pos="907"/>
              </w:tabs>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147 833</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156 227</w:t>
            </w:r>
          </w:p>
        </w:tc>
        <w:tc>
          <w:tcPr>
            <w:tcW w:w="2091" w:type="dxa"/>
            <w:tcBorders>
              <w:top w:val="single" w:sz="4" w:space="0" w:color="auto"/>
              <w:bottom w:val="nil"/>
              <w:right w:val="nil"/>
            </w:tcBorders>
            <w:vAlign w:val="center"/>
          </w:tcPr>
          <w:p w:rsidR="00000000" w:rsidRDefault="00000000">
            <w:pPr>
              <w:tabs>
                <w:tab w:val="left" w:pos="680"/>
                <w:tab w:val="left" w:pos="907"/>
              </w:tabs>
              <w:ind w:right="567"/>
              <w:jc w:val="right"/>
              <w:rPr>
                <w:sz w:val="20"/>
              </w:rPr>
            </w:pPr>
            <w:r>
              <w:rPr>
                <w:sz w:val="20"/>
              </w:rPr>
              <w:t>166 076</w:t>
            </w:r>
          </w:p>
        </w:tc>
      </w:tr>
      <w:tr w:rsidR="00000000">
        <w:tblPrEx>
          <w:tblCellMar>
            <w:top w:w="0" w:type="dxa"/>
            <w:bottom w:w="0" w:type="dxa"/>
          </w:tblCellMar>
        </w:tblPrEx>
        <w:tc>
          <w:tcPr>
            <w:tcW w:w="1806" w:type="dxa"/>
            <w:tcBorders>
              <w:top w:val="nil"/>
              <w:left w:val="nil"/>
              <w:bottom w:val="single" w:sz="4" w:space="0" w:color="auto"/>
            </w:tcBorders>
          </w:tcPr>
          <w:p w:rsidR="00000000" w:rsidRDefault="00000000">
            <w:pPr>
              <w:tabs>
                <w:tab w:val="left" w:pos="680"/>
                <w:tab w:val="left" w:pos="907"/>
              </w:tabs>
              <w:rPr>
                <w:sz w:val="20"/>
              </w:rPr>
            </w:pPr>
          </w:p>
        </w:tc>
        <w:tc>
          <w:tcPr>
            <w:tcW w:w="1914" w:type="dxa"/>
            <w:tcBorders>
              <w:top w:val="nil"/>
              <w:bottom w:val="single" w:sz="4" w:space="0" w:color="auto"/>
            </w:tcBorders>
          </w:tcPr>
          <w:p w:rsidR="00000000" w:rsidRDefault="00000000">
            <w:pPr>
              <w:tabs>
                <w:tab w:val="left" w:pos="680"/>
                <w:tab w:val="left" w:pos="907"/>
              </w:tabs>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135 943</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147 294</w:t>
            </w:r>
          </w:p>
        </w:tc>
        <w:tc>
          <w:tcPr>
            <w:tcW w:w="2091" w:type="dxa"/>
            <w:tcBorders>
              <w:top w:val="nil"/>
              <w:bottom w:val="single" w:sz="4" w:space="0" w:color="auto"/>
              <w:right w:val="nil"/>
            </w:tcBorders>
            <w:vAlign w:val="center"/>
          </w:tcPr>
          <w:p w:rsidR="00000000" w:rsidRDefault="00000000">
            <w:pPr>
              <w:tabs>
                <w:tab w:val="left" w:pos="680"/>
                <w:tab w:val="left" w:pos="907"/>
              </w:tabs>
              <w:ind w:right="567"/>
              <w:jc w:val="right"/>
              <w:rPr>
                <w:sz w:val="20"/>
              </w:rPr>
            </w:pPr>
            <w:r>
              <w:rPr>
                <w:sz w:val="20"/>
              </w:rPr>
              <w:t>158 496</w:t>
            </w:r>
          </w:p>
        </w:tc>
      </w:tr>
      <w:tr w:rsidR="00000000">
        <w:tblPrEx>
          <w:tblCellMar>
            <w:top w:w="0" w:type="dxa"/>
            <w:bottom w:w="0" w:type="dxa"/>
          </w:tblCellMar>
        </w:tblPrEx>
        <w:tc>
          <w:tcPr>
            <w:tcW w:w="1806" w:type="dxa"/>
            <w:tcBorders>
              <w:top w:val="single" w:sz="4" w:space="0" w:color="auto"/>
              <w:left w:val="nil"/>
              <w:bottom w:val="nil"/>
            </w:tcBorders>
          </w:tcPr>
          <w:p w:rsidR="00000000" w:rsidRDefault="00000000">
            <w:pPr>
              <w:tabs>
                <w:tab w:val="left" w:pos="680"/>
                <w:tab w:val="left" w:pos="907"/>
              </w:tabs>
              <w:rPr>
                <w:sz w:val="20"/>
              </w:rPr>
            </w:pPr>
            <w:r>
              <w:rPr>
                <w:sz w:val="20"/>
              </w:rPr>
              <w:t>40–44 года</w:t>
            </w:r>
          </w:p>
        </w:tc>
        <w:tc>
          <w:tcPr>
            <w:tcW w:w="1914" w:type="dxa"/>
            <w:tcBorders>
              <w:top w:val="single" w:sz="4" w:space="0" w:color="auto"/>
              <w:bottom w:val="nil"/>
            </w:tcBorders>
          </w:tcPr>
          <w:p w:rsidR="00000000" w:rsidRDefault="00000000">
            <w:pPr>
              <w:tabs>
                <w:tab w:val="left" w:pos="680"/>
                <w:tab w:val="left" w:pos="907"/>
              </w:tabs>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142 239</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142 528</w:t>
            </w:r>
          </w:p>
        </w:tc>
        <w:tc>
          <w:tcPr>
            <w:tcW w:w="2091" w:type="dxa"/>
            <w:tcBorders>
              <w:top w:val="single" w:sz="4" w:space="0" w:color="auto"/>
              <w:bottom w:val="nil"/>
              <w:right w:val="nil"/>
            </w:tcBorders>
            <w:vAlign w:val="center"/>
          </w:tcPr>
          <w:p w:rsidR="00000000" w:rsidRDefault="00000000">
            <w:pPr>
              <w:tabs>
                <w:tab w:val="left" w:pos="680"/>
                <w:tab w:val="left" w:pos="907"/>
              </w:tabs>
              <w:ind w:right="567"/>
              <w:jc w:val="right"/>
              <w:rPr>
                <w:sz w:val="20"/>
              </w:rPr>
            </w:pPr>
            <w:r>
              <w:rPr>
                <w:sz w:val="20"/>
              </w:rPr>
              <w:t>144 915</w:t>
            </w:r>
          </w:p>
        </w:tc>
      </w:tr>
      <w:tr w:rsidR="00000000">
        <w:tblPrEx>
          <w:tblCellMar>
            <w:top w:w="0" w:type="dxa"/>
            <w:bottom w:w="0" w:type="dxa"/>
          </w:tblCellMar>
        </w:tblPrEx>
        <w:tc>
          <w:tcPr>
            <w:tcW w:w="1806" w:type="dxa"/>
            <w:tcBorders>
              <w:top w:val="nil"/>
              <w:left w:val="nil"/>
              <w:bottom w:val="single" w:sz="4" w:space="0" w:color="auto"/>
            </w:tcBorders>
          </w:tcPr>
          <w:p w:rsidR="00000000" w:rsidRDefault="00000000">
            <w:pPr>
              <w:pStyle w:val="FootnoteText"/>
              <w:tabs>
                <w:tab w:val="left" w:pos="680"/>
                <w:tab w:val="left" w:pos="907"/>
              </w:tabs>
              <w:rPr>
                <w:lang w:val="ru-RU" w:eastAsia="ru-RU"/>
              </w:rPr>
            </w:pPr>
          </w:p>
        </w:tc>
        <w:tc>
          <w:tcPr>
            <w:tcW w:w="1914" w:type="dxa"/>
            <w:tcBorders>
              <w:top w:val="nil"/>
              <w:bottom w:val="single" w:sz="4" w:space="0" w:color="auto"/>
            </w:tcBorders>
          </w:tcPr>
          <w:p w:rsidR="00000000" w:rsidRDefault="00000000">
            <w:pPr>
              <w:tabs>
                <w:tab w:val="left" w:pos="680"/>
                <w:tab w:val="left" w:pos="907"/>
              </w:tabs>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129 815</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135 349</w:t>
            </w:r>
          </w:p>
        </w:tc>
        <w:tc>
          <w:tcPr>
            <w:tcW w:w="2091" w:type="dxa"/>
            <w:tcBorders>
              <w:top w:val="nil"/>
              <w:bottom w:val="single" w:sz="4" w:space="0" w:color="auto"/>
              <w:right w:val="nil"/>
            </w:tcBorders>
            <w:vAlign w:val="center"/>
          </w:tcPr>
          <w:p w:rsidR="00000000" w:rsidRDefault="00000000">
            <w:pPr>
              <w:tabs>
                <w:tab w:val="left" w:pos="680"/>
                <w:tab w:val="left" w:pos="907"/>
              </w:tabs>
              <w:ind w:right="567"/>
              <w:jc w:val="right"/>
              <w:rPr>
                <w:sz w:val="20"/>
              </w:rPr>
            </w:pPr>
            <w:r>
              <w:rPr>
                <w:sz w:val="20"/>
              </w:rPr>
              <w:t>140 674</w:t>
            </w:r>
          </w:p>
        </w:tc>
      </w:tr>
      <w:tr w:rsidR="00000000">
        <w:tblPrEx>
          <w:tblCellMar>
            <w:top w:w="0" w:type="dxa"/>
            <w:bottom w:w="0" w:type="dxa"/>
          </w:tblCellMar>
        </w:tblPrEx>
        <w:tc>
          <w:tcPr>
            <w:tcW w:w="1806" w:type="dxa"/>
            <w:tcBorders>
              <w:top w:val="single" w:sz="4" w:space="0" w:color="auto"/>
              <w:left w:val="nil"/>
              <w:bottom w:val="nil"/>
            </w:tcBorders>
          </w:tcPr>
          <w:p w:rsidR="00000000" w:rsidRDefault="00000000">
            <w:pPr>
              <w:tabs>
                <w:tab w:val="left" w:pos="680"/>
                <w:tab w:val="left" w:pos="907"/>
              </w:tabs>
              <w:rPr>
                <w:sz w:val="20"/>
              </w:rPr>
            </w:pPr>
            <w:r>
              <w:rPr>
                <w:sz w:val="20"/>
              </w:rPr>
              <w:t>45–49 лет</w:t>
            </w:r>
          </w:p>
        </w:tc>
        <w:tc>
          <w:tcPr>
            <w:tcW w:w="1914" w:type="dxa"/>
            <w:tcBorders>
              <w:top w:val="single" w:sz="4" w:space="0" w:color="auto"/>
              <w:bottom w:val="nil"/>
            </w:tcBorders>
          </w:tcPr>
          <w:p w:rsidR="00000000" w:rsidRDefault="00000000">
            <w:pPr>
              <w:tabs>
                <w:tab w:val="left" w:pos="680"/>
                <w:tab w:val="left" w:pos="907"/>
              </w:tabs>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138 953</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137 033</w:t>
            </w:r>
          </w:p>
        </w:tc>
        <w:tc>
          <w:tcPr>
            <w:tcW w:w="2091" w:type="dxa"/>
            <w:tcBorders>
              <w:top w:val="single" w:sz="4" w:space="0" w:color="auto"/>
              <w:bottom w:val="nil"/>
              <w:right w:val="nil"/>
            </w:tcBorders>
            <w:vAlign w:val="center"/>
          </w:tcPr>
          <w:p w:rsidR="00000000" w:rsidRDefault="00000000">
            <w:pPr>
              <w:tabs>
                <w:tab w:val="left" w:pos="680"/>
                <w:tab w:val="left" w:pos="907"/>
              </w:tabs>
              <w:ind w:right="567"/>
              <w:jc w:val="right"/>
              <w:rPr>
                <w:sz w:val="20"/>
              </w:rPr>
            </w:pPr>
            <w:r>
              <w:rPr>
                <w:sz w:val="20"/>
              </w:rPr>
              <w:t>138 944</w:t>
            </w:r>
          </w:p>
        </w:tc>
      </w:tr>
      <w:tr w:rsidR="00000000">
        <w:tblPrEx>
          <w:tblCellMar>
            <w:top w:w="0" w:type="dxa"/>
            <w:bottom w:w="0" w:type="dxa"/>
          </w:tblCellMar>
        </w:tblPrEx>
        <w:tc>
          <w:tcPr>
            <w:tcW w:w="1806" w:type="dxa"/>
            <w:tcBorders>
              <w:top w:val="nil"/>
              <w:left w:val="nil"/>
              <w:bottom w:val="single" w:sz="4" w:space="0" w:color="auto"/>
            </w:tcBorders>
          </w:tcPr>
          <w:p w:rsidR="00000000" w:rsidRDefault="00000000">
            <w:pPr>
              <w:tabs>
                <w:tab w:val="left" w:pos="680"/>
                <w:tab w:val="left" w:pos="907"/>
              </w:tabs>
              <w:rPr>
                <w:sz w:val="20"/>
              </w:rPr>
            </w:pPr>
          </w:p>
        </w:tc>
        <w:tc>
          <w:tcPr>
            <w:tcW w:w="1914" w:type="dxa"/>
            <w:tcBorders>
              <w:top w:val="nil"/>
              <w:bottom w:val="single" w:sz="4" w:space="0" w:color="auto"/>
            </w:tcBorders>
          </w:tcPr>
          <w:p w:rsidR="00000000" w:rsidRDefault="00000000">
            <w:pPr>
              <w:tabs>
                <w:tab w:val="left" w:pos="680"/>
                <w:tab w:val="left" w:pos="907"/>
              </w:tabs>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122 485</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126 857</w:t>
            </w:r>
          </w:p>
        </w:tc>
        <w:tc>
          <w:tcPr>
            <w:tcW w:w="2091" w:type="dxa"/>
            <w:tcBorders>
              <w:top w:val="nil"/>
              <w:bottom w:val="single" w:sz="4" w:space="0" w:color="auto"/>
              <w:right w:val="nil"/>
            </w:tcBorders>
            <w:vAlign w:val="center"/>
          </w:tcPr>
          <w:p w:rsidR="00000000" w:rsidRDefault="00000000">
            <w:pPr>
              <w:tabs>
                <w:tab w:val="left" w:pos="680"/>
                <w:tab w:val="left" w:pos="907"/>
              </w:tabs>
              <w:ind w:right="567"/>
              <w:jc w:val="right"/>
              <w:rPr>
                <w:sz w:val="20"/>
              </w:rPr>
            </w:pPr>
            <w:r>
              <w:rPr>
                <w:sz w:val="20"/>
              </w:rPr>
              <w:t>132 021</w:t>
            </w:r>
          </w:p>
        </w:tc>
      </w:tr>
      <w:tr w:rsidR="00000000">
        <w:tblPrEx>
          <w:tblCellMar>
            <w:top w:w="0" w:type="dxa"/>
            <w:bottom w:w="0" w:type="dxa"/>
          </w:tblCellMar>
        </w:tblPrEx>
        <w:tc>
          <w:tcPr>
            <w:tcW w:w="1806" w:type="dxa"/>
            <w:tcBorders>
              <w:top w:val="single" w:sz="4" w:space="0" w:color="auto"/>
              <w:left w:val="nil"/>
              <w:bottom w:val="nil"/>
            </w:tcBorders>
          </w:tcPr>
          <w:p w:rsidR="00000000" w:rsidRDefault="00000000">
            <w:pPr>
              <w:tabs>
                <w:tab w:val="left" w:pos="680"/>
                <w:tab w:val="left" w:pos="907"/>
              </w:tabs>
              <w:rPr>
                <w:sz w:val="20"/>
              </w:rPr>
            </w:pPr>
            <w:r>
              <w:rPr>
                <w:sz w:val="20"/>
              </w:rPr>
              <w:t>50–54 года</w:t>
            </w:r>
          </w:p>
        </w:tc>
        <w:tc>
          <w:tcPr>
            <w:tcW w:w="1914" w:type="dxa"/>
            <w:tcBorders>
              <w:top w:val="single" w:sz="4" w:space="0" w:color="auto"/>
              <w:bottom w:val="nil"/>
            </w:tcBorders>
          </w:tcPr>
          <w:p w:rsidR="00000000" w:rsidRDefault="00000000">
            <w:pPr>
              <w:tabs>
                <w:tab w:val="left" w:pos="680"/>
                <w:tab w:val="left" w:pos="907"/>
              </w:tabs>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141 792</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144 557</w:t>
            </w:r>
          </w:p>
        </w:tc>
        <w:tc>
          <w:tcPr>
            <w:tcW w:w="2091" w:type="dxa"/>
            <w:tcBorders>
              <w:top w:val="single" w:sz="4" w:space="0" w:color="auto"/>
              <w:bottom w:val="nil"/>
              <w:right w:val="nil"/>
            </w:tcBorders>
            <w:vAlign w:val="center"/>
          </w:tcPr>
          <w:p w:rsidR="00000000" w:rsidRDefault="00000000">
            <w:pPr>
              <w:tabs>
                <w:tab w:val="left" w:pos="680"/>
                <w:tab w:val="left" w:pos="907"/>
              </w:tabs>
              <w:ind w:right="567"/>
              <w:jc w:val="right"/>
              <w:rPr>
                <w:sz w:val="20"/>
              </w:rPr>
            </w:pPr>
            <w:r>
              <w:rPr>
                <w:sz w:val="20"/>
              </w:rPr>
              <w:t>137 852</w:t>
            </w:r>
          </w:p>
        </w:tc>
      </w:tr>
      <w:tr w:rsidR="00000000">
        <w:tblPrEx>
          <w:tblCellMar>
            <w:top w:w="0" w:type="dxa"/>
            <w:bottom w:w="0" w:type="dxa"/>
          </w:tblCellMar>
        </w:tblPrEx>
        <w:tc>
          <w:tcPr>
            <w:tcW w:w="1806" w:type="dxa"/>
            <w:tcBorders>
              <w:top w:val="nil"/>
              <w:left w:val="nil"/>
              <w:bottom w:val="single" w:sz="4" w:space="0" w:color="auto"/>
            </w:tcBorders>
          </w:tcPr>
          <w:p w:rsidR="00000000" w:rsidRDefault="00000000">
            <w:pPr>
              <w:tabs>
                <w:tab w:val="left" w:pos="680"/>
                <w:tab w:val="left" w:pos="907"/>
              </w:tabs>
              <w:rPr>
                <w:sz w:val="20"/>
              </w:rPr>
            </w:pPr>
          </w:p>
        </w:tc>
        <w:tc>
          <w:tcPr>
            <w:tcW w:w="1914" w:type="dxa"/>
            <w:tcBorders>
              <w:top w:val="nil"/>
              <w:bottom w:val="single" w:sz="4" w:space="0" w:color="auto"/>
            </w:tcBorders>
          </w:tcPr>
          <w:p w:rsidR="00000000" w:rsidRDefault="00000000">
            <w:pPr>
              <w:tabs>
                <w:tab w:val="left" w:pos="680"/>
                <w:tab w:val="left" w:pos="907"/>
              </w:tabs>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112 764</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124 092</w:t>
            </w:r>
          </w:p>
        </w:tc>
        <w:tc>
          <w:tcPr>
            <w:tcW w:w="2091" w:type="dxa"/>
            <w:tcBorders>
              <w:top w:val="nil"/>
              <w:bottom w:val="single" w:sz="4" w:space="0" w:color="auto"/>
              <w:right w:val="nil"/>
            </w:tcBorders>
            <w:vAlign w:val="center"/>
          </w:tcPr>
          <w:p w:rsidR="00000000" w:rsidRDefault="00000000">
            <w:pPr>
              <w:tabs>
                <w:tab w:val="left" w:pos="680"/>
                <w:tab w:val="left" w:pos="907"/>
              </w:tabs>
              <w:ind w:right="567"/>
              <w:jc w:val="right"/>
              <w:rPr>
                <w:sz w:val="20"/>
              </w:rPr>
            </w:pPr>
            <w:r>
              <w:rPr>
                <w:sz w:val="20"/>
              </w:rPr>
              <w:t>125 651</w:t>
            </w:r>
          </w:p>
        </w:tc>
      </w:tr>
      <w:tr w:rsidR="00000000">
        <w:tblPrEx>
          <w:tblCellMar>
            <w:top w:w="0" w:type="dxa"/>
            <w:bottom w:w="0" w:type="dxa"/>
          </w:tblCellMar>
        </w:tblPrEx>
        <w:tc>
          <w:tcPr>
            <w:tcW w:w="1806" w:type="dxa"/>
            <w:tcBorders>
              <w:top w:val="single" w:sz="4" w:space="0" w:color="auto"/>
              <w:left w:val="nil"/>
              <w:bottom w:val="nil"/>
            </w:tcBorders>
          </w:tcPr>
          <w:p w:rsidR="00000000" w:rsidRDefault="00000000">
            <w:pPr>
              <w:tabs>
                <w:tab w:val="left" w:pos="680"/>
                <w:tab w:val="left" w:pos="907"/>
              </w:tabs>
              <w:rPr>
                <w:sz w:val="20"/>
              </w:rPr>
            </w:pPr>
            <w:r>
              <w:rPr>
                <w:sz w:val="20"/>
              </w:rPr>
              <w:t>55–59 лет</w:t>
            </w:r>
          </w:p>
        </w:tc>
        <w:tc>
          <w:tcPr>
            <w:tcW w:w="1914" w:type="dxa"/>
            <w:tcBorders>
              <w:top w:val="single" w:sz="4" w:space="0" w:color="auto"/>
              <w:bottom w:val="nil"/>
            </w:tcBorders>
          </w:tcPr>
          <w:p w:rsidR="00000000" w:rsidRDefault="00000000">
            <w:pPr>
              <w:tabs>
                <w:tab w:val="left" w:pos="680"/>
                <w:tab w:val="left" w:pos="907"/>
              </w:tabs>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91 152</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106 298</w:t>
            </w:r>
          </w:p>
        </w:tc>
        <w:tc>
          <w:tcPr>
            <w:tcW w:w="2091" w:type="dxa"/>
            <w:tcBorders>
              <w:top w:val="single" w:sz="4" w:space="0" w:color="auto"/>
              <w:bottom w:val="nil"/>
              <w:right w:val="nil"/>
            </w:tcBorders>
            <w:vAlign w:val="center"/>
          </w:tcPr>
          <w:p w:rsidR="00000000" w:rsidRDefault="00000000">
            <w:pPr>
              <w:tabs>
                <w:tab w:val="left" w:pos="680"/>
                <w:tab w:val="left" w:pos="907"/>
              </w:tabs>
              <w:ind w:right="567"/>
              <w:jc w:val="right"/>
              <w:rPr>
                <w:sz w:val="20"/>
              </w:rPr>
            </w:pPr>
            <w:r>
              <w:rPr>
                <w:sz w:val="20"/>
              </w:rPr>
              <w:t>125 214</w:t>
            </w:r>
          </w:p>
        </w:tc>
      </w:tr>
      <w:tr w:rsidR="00000000">
        <w:tblPrEx>
          <w:tblCellMar>
            <w:top w:w="0" w:type="dxa"/>
            <w:bottom w:w="0" w:type="dxa"/>
          </w:tblCellMar>
        </w:tblPrEx>
        <w:tc>
          <w:tcPr>
            <w:tcW w:w="1806" w:type="dxa"/>
            <w:tcBorders>
              <w:top w:val="nil"/>
              <w:left w:val="nil"/>
              <w:bottom w:val="single" w:sz="4" w:space="0" w:color="auto"/>
            </w:tcBorders>
          </w:tcPr>
          <w:p w:rsidR="00000000" w:rsidRDefault="00000000">
            <w:pPr>
              <w:tabs>
                <w:tab w:val="left" w:pos="680"/>
                <w:tab w:val="left" w:pos="907"/>
              </w:tabs>
              <w:rPr>
                <w:sz w:val="20"/>
              </w:rPr>
            </w:pPr>
          </w:p>
        </w:tc>
        <w:tc>
          <w:tcPr>
            <w:tcW w:w="1914" w:type="dxa"/>
            <w:tcBorders>
              <w:top w:val="nil"/>
              <w:bottom w:val="single" w:sz="4" w:space="0" w:color="auto"/>
            </w:tcBorders>
          </w:tcPr>
          <w:p w:rsidR="00000000" w:rsidRDefault="00000000">
            <w:pPr>
              <w:tabs>
                <w:tab w:val="left" w:pos="680"/>
                <w:tab w:val="left" w:pos="907"/>
              </w:tabs>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62 596</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80 967</w:t>
            </w:r>
          </w:p>
        </w:tc>
        <w:tc>
          <w:tcPr>
            <w:tcW w:w="2091" w:type="dxa"/>
            <w:tcBorders>
              <w:top w:val="nil"/>
              <w:bottom w:val="single" w:sz="4" w:space="0" w:color="auto"/>
              <w:right w:val="nil"/>
            </w:tcBorders>
            <w:vAlign w:val="center"/>
          </w:tcPr>
          <w:p w:rsidR="00000000" w:rsidRDefault="00000000">
            <w:pPr>
              <w:tabs>
                <w:tab w:val="left" w:pos="680"/>
                <w:tab w:val="left" w:pos="907"/>
              </w:tabs>
              <w:ind w:right="567"/>
              <w:jc w:val="right"/>
              <w:rPr>
                <w:sz w:val="20"/>
              </w:rPr>
            </w:pPr>
            <w:r>
              <w:rPr>
                <w:sz w:val="20"/>
              </w:rPr>
              <w:t>100 288</w:t>
            </w:r>
          </w:p>
        </w:tc>
      </w:tr>
      <w:tr w:rsidR="00000000">
        <w:tblPrEx>
          <w:tblCellMar>
            <w:top w:w="0" w:type="dxa"/>
            <w:bottom w:w="0" w:type="dxa"/>
          </w:tblCellMar>
        </w:tblPrEx>
        <w:tc>
          <w:tcPr>
            <w:tcW w:w="1806" w:type="dxa"/>
            <w:tcBorders>
              <w:top w:val="single" w:sz="4" w:space="0" w:color="auto"/>
              <w:left w:val="nil"/>
              <w:bottom w:val="nil"/>
            </w:tcBorders>
          </w:tcPr>
          <w:p w:rsidR="00000000" w:rsidRDefault="00000000">
            <w:pPr>
              <w:tabs>
                <w:tab w:val="left" w:pos="680"/>
                <w:tab w:val="left" w:pos="907"/>
              </w:tabs>
              <w:rPr>
                <w:sz w:val="20"/>
              </w:rPr>
            </w:pPr>
            <w:r>
              <w:rPr>
                <w:sz w:val="20"/>
              </w:rPr>
              <w:t>60–66 лет</w:t>
            </w:r>
          </w:p>
        </w:tc>
        <w:tc>
          <w:tcPr>
            <w:tcW w:w="1914" w:type="dxa"/>
            <w:tcBorders>
              <w:top w:val="single" w:sz="4" w:space="0" w:color="auto"/>
              <w:bottom w:val="nil"/>
            </w:tcBorders>
          </w:tcPr>
          <w:p w:rsidR="00000000" w:rsidRDefault="00000000">
            <w:pPr>
              <w:tabs>
                <w:tab w:val="left" w:pos="680"/>
                <w:tab w:val="left" w:pos="907"/>
              </w:tabs>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35 073</w:t>
            </w:r>
          </w:p>
        </w:tc>
        <w:tc>
          <w:tcPr>
            <w:tcW w:w="1914" w:type="dxa"/>
            <w:tcBorders>
              <w:top w:val="single" w:sz="4" w:space="0" w:color="auto"/>
              <w:bottom w:val="nil"/>
            </w:tcBorders>
            <w:vAlign w:val="center"/>
          </w:tcPr>
          <w:p w:rsidR="00000000" w:rsidRDefault="00000000">
            <w:pPr>
              <w:tabs>
                <w:tab w:val="left" w:pos="680"/>
                <w:tab w:val="left" w:pos="907"/>
              </w:tabs>
              <w:ind w:right="510"/>
              <w:jc w:val="right"/>
              <w:rPr>
                <w:sz w:val="20"/>
              </w:rPr>
            </w:pPr>
            <w:r>
              <w:rPr>
                <w:sz w:val="20"/>
              </w:rPr>
              <w:t>38 179</w:t>
            </w:r>
          </w:p>
        </w:tc>
        <w:tc>
          <w:tcPr>
            <w:tcW w:w="2091" w:type="dxa"/>
            <w:tcBorders>
              <w:top w:val="single" w:sz="4" w:space="0" w:color="auto"/>
              <w:bottom w:val="nil"/>
              <w:right w:val="nil"/>
            </w:tcBorders>
            <w:vAlign w:val="center"/>
          </w:tcPr>
          <w:p w:rsidR="00000000" w:rsidRDefault="00000000">
            <w:pPr>
              <w:tabs>
                <w:tab w:val="left" w:pos="680"/>
                <w:tab w:val="left" w:pos="907"/>
              </w:tabs>
              <w:ind w:right="567"/>
              <w:jc w:val="right"/>
              <w:rPr>
                <w:sz w:val="20"/>
              </w:rPr>
            </w:pPr>
            <w:r>
              <w:rPr>
                <w:sz w:val="20"/>
              </w:rPr>
              <w:t>45 788</w:t>
            </w:r>
          </w:p>
        </w:tc>
      </w:tr>
      <w:tr w:rsidR="00000000">
        <w:tblPrEx>
          <w:tblCellMar>
            <w:top w:w="0" w:type="dxa"/>
            <w:bottom w:w="0" w:type="dxa"/>
          </w:tblCellMar>
        </w:tblPrEx>
        <w:tc>
          <w:tcPr>
            <w:tcW w:w="1806" w:type="dxa"/>
            <w:tcBorders>
              <w:top w:val="nil"/>
              <w:left w:val="nil"/>
              <w:bottom w:val="single" w:sz="4" w:space="0" w:color="auto"/>
            </w:tcBorders>
          </w:tcPr>
          <w:p w:rsidR="00000000" w:rsidRDefault="00000000">
            <w:pPr>
              <w:tabs>
                <w:tab w:val="left" w:pos="680"/>
                <w:tab w:val="left" w:pos="907"/>
              </w:tabs>
              <w:rPr>
                <w:sz w:val="20"/>
              </w:rPr>
            </w:pPr>
          </w:p>
        </w:tc>
        <w:tc>
          <w:tcPr>
            <w:tcW w:w="1914" w:type="dxa"/>
            <w:tcBorders>
              <w:top w:val="nil"/>
              <w:bottom w:val="single" w:sz="4" w:space="0" w:color="auto"/>
            </w:tcBorders>
          </w:tcPr>
          <w:p w:rsidR="00000000" w:rsidRDefault="00000000">
            <w:pPr>
              <w:tabs>
                <w:tab w:val="left" w:pos="680"/>
                <w:tab w:val="left" w:pos="907"/>
              </w:tabs>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17 028</w:t>
            </w:r>
          </w:p>
        </w:tc>
        <w:tc>
          <w:tcPr>
            <w:tcW w:w="1914" w:type="dxa"/>
            <w:tcBorders>
              <w:top w:val="nil"/>
              <w:bottom w:val="single" w:sz="4" w:space="0" w:color="auto"/>
            </w:tcBorders>
            <w:vAlign w:val="center"/>
          </w:tcPr>
          <w:p w:rsidR="00000000" w:rsidRDefault="00000000">
            <w:pPr>
              <w:tabs>
                <w:tab w:val="left" w:pos="680"/>
                <w:tab w:val="left" w:pos="907"/>
              </w:tabs>
              <w:ind w:right="510"/>
              <w:jc w:val="right"/>
              <w:rPr>
                <w:sz w:val="20"/>
              </w:rPr>
            </w:pPr>
            <w:r>
              <w:rPr>
                <w:sz w:val="20"/>
              </w:rPr>
              <w:t>18 949</w:t>
            </w:r>
          </w:p>
        </w:tc>
        <w:tc>
          <w:tcPr>
            <w:tcW w:w="2091" w:type="dxa"/>
            <w:tcBorders>
              <w:top w:val="nil"/>
              <w:bottom w:val="single" w:sz="4" w:space="0" w:color="auto"/>
              <w:right w:val="nil"/>
            </w:tcBorders>
            <w:vAlign w:val="center"/>
          </w:tcPr>
          <w:p w:rsidR="00000000" w:rsidRDefault="00000000">
            <w:pPr>
              <w:tabs>
                <w:tab w:val="left" w:pos="680"/>
                <w:tab w:val="left" w:pos="907"/>
              </w:tabs>
              <w:ind w:right="567"/>
              <w:jc w:val="right"/>
              <w:rPr>
                <w:sz w:val="20"/>
              </w:rPr>
            </w:pPr>
            <w:r>
              <w:rPr>
                <w:sz w:val="20"/>
              </w:rPr>
              <w:t>24 665</w:t>
            </w:r>
          </w:p>
        </w:tc>
      </w:tr>
      <w:tr w:rsidR="00000000">
        <w:tblPrEx>
          <w:tblCellMar>
            <w:top w:w="0" w:type="dxa"/>
            <w:bottom w:w="0" w:type="dxa"/>
          </w:tblCellMar>
        </w:tblPrEx>
        <w:tc>
          <w:tcPr>
            <w:tcW w:w="1806" w:type="dxa"/>
            <w:tcBorders>
              <w:top w:val="single" w:sz="4" w:space="0" w:color="auto"/>
              <w:left w:val="nil"/>
              <w:bottom w:val="nil"/>
            </w:tcBorders>
          </w:tcPr>
          <w:p w:rsidR="00000000" w:rsidRDefault="00000000">
            <w:pPr>
              <w:tabs>
                <w:tab w:val="left" w:pos="680"/>
                <w:tab w:val="left" w:pos="907"/>
              </w:tabs>
              <w:rPr>
                <w:sz w:val="20"/>
              </w:rPr>
            </w:pPr>
            <w:r>
              <w:rPr>
                <w:sz w:val="20"/>
              </w:rPr>
              <w:t>67 лет и старше</w:t>
            </w:r>
          </w:p>
        </w:tc>
        <w:tc>
          <w:tcPr>
            <w:tcW w:w="1914" w:type="dxa"/>
            <w:tcBorders>
              <w:top w:val="single" w:sz="4" w:space="0" w:color="auto"/>
            </w:tcBorders>
          </w:tcPr>
          <w:p w:rsidR="00000000" w:rsidRDefault="00000000">
            <w:pPr>
              <w:tabs>
                <w:tab w:val="left" w:pos="680"/>
                <w:tab w:val="left" w:pos="907"/>
              </w:tabs>
              <w:jc w:val="center"/>
              <w:rPr>
                <w:sz w:val="20"/>
              </w:rPr>
            </w:pPr>
            <w:r>
              <w:rPr>
                <w:sz w:val="20"/>
              </w:rPr>
              <w:t>Мужчины</w:t>
            </w:r>
          </w:p>
        </w:tc>
        <w:tc>
          <w:tcPr>
            <w:tcW w:w="1914" w:type="dxa"/>
            <w:tcBorders>
              <w:top w:val="single" w:sz="4" w:space="0" w:color="auto"/>
            </w:tcBorders>
            <w:vAlign w:val="center"/>
          </w:tcPr>
          <w:p w:rsidR="00000000" w:rsidRDefault="00000000">
            <w:pPr>
              <w:tabs>
                <w:tab w:val="left" w:pos="680"/>
                <w:tab w:val="left" w:pos="907"/>
              </w:tabs>
              <w:ind w:right="510"/>
              <w:jc w:val="right"/>
              <w:rPr>
                <w:sz w:val="20"/>
              </w:rPr>
            </w:pPr>
            <w:r>
              <w:rPr>
                <w:sz w:val="20"/>
              </w:rPr>
              <w:t>2 230</w:t>
            </w:r>
          </w:p>
        </w:tc>
        <w:tc>
          <w:tcPr>
            <w:tcW w:w="1914" w:type="dxa"/>
            <w:tcBorders>
              <w:top w:val="single" w:sz="4" w:space="0" w:color="auto"/>
            </w:tcBorders>
            <w:vAlign w:val="center"/>
          </w:tcPr>
          <w:p w:rsidR="00000000" w:rsidRDefault="00000000">
            <w:pPr>
              <w:tabs>
                <w:tab w:val="left" w:pos="680"/>
                <w:tab w:val="left" w:pos="907"/>
              </w:tabs>
              <w:ind w:right="510"/>
              <w:jc w:val="right"/>
              <w:rPr>
                <w:sz w:val="20"/>
              </w:rPr>
            </w:pPr>
            <w:r>
              <w:rPr>
                <w:sz w:val="20"/>
              </w:rPr>
              <w:t>1 988</w:t>
            </w:r>
          </w:p>
        </w:tc>
        <w:tc>
          <w:tcPr>
            <w:tcW w:w="2091" w:type="dxa"/>
            <w:tcBorders>
              <w:top w:val="single" w:sz="4" w:space="0" w:color="auto"/>
              <w:bottom w:val="nil"/>
              <w:right w:val="nil"/>
            </w:tcBorders>
            <w:vAlign w:val="center"/>
          </w:tcPr>
          <w:p w:rsidR="00000000" w:rsidRDefault="00000000">
            <w:pPr>
              <w:tabs>
                <w:tab w:val="left" w:pos="680"/>
                <w:tab w:val="left" w:pos="907"/>
              </w:tabs>
              <w:ind w:right="567"/>
              <w:jc w:val="right"/>
              <w:rPr>
                <w:sz w:val="20"/>
              </w:rPr>
            </w:pPr>
            <w:r>
              <w:rPr>
                <w:sz w:val="20"/>
              </w:rPr>
              <w:t>1 983</w:t>
            </w:r>
          </w:p>
        </w:tc>
      </w:tr>
      <w:tr w:rsidR="00000000">
        <w:tblPrEx>
          <w:tblCellMar>
            <w:top w:w="0" w:type="dxa"/>
            <w:bottom w:w="0" w:type="dxa"/>
          </w:tblCellMar>
        </w:tblPrEx>
        <w:tc>
          <w:tcPr>
            <w:tcW w:w="1806" w:type="dxa"/>
            <w:tcBorders>
              <w:top w:val="nil"/>
              <w:left w:val="nil"/>
              <w:bottom w:val="single" w:sz="4" w:space="0" w:color="auto"/>
            </w:tcBorders>
          </w:tcPr>
          <w:p w:rsidR="00000000" w:rsidRDefault="00000000">
            <w:pPr>
              <w:tabs>
                <w:tab w:val="left" w:pos="680"/>
                <w:tab w:val="left" w:pos="907"/>
              </w:tabs>
              <w:rPr>
                <w:sz w:val="20"/>
              </w:rPr>
            </w:pPr>
          </w:p>
        </w:tc>
        <w:tc>
          <w:tcPr>
            <w:tcW w:w="1914" w:type="dxa"/>
          </w:tcPr>
          <w:p w:rsidR="00000000" w:rsidRDefault="00000000">
            <w:pPr>
              <w:tabs>
                <w:tab w:val="left" w:pos="680"/>
                <w:tab w:val="left" w:pos="907"/>
              </w:tabs>
              <w:jc w:val="center"/>
              <w:rPr>
                <w:sz w:val="20"/>
              </w:rPr>
            </w:pPr>
            <w:r>
              <w:rPr>
                <w:sz w:val="20"/>
              </w:rPr>
              <w:t>Женщины</w:t>
            </w:r>
          </w:p>
        </w:tc>
        <w:tc>
          <w:tcPr>
            <w:tcW w:w="1914" w:type="dxa"/>
            <w:vAlign w:val="center"/>
          </w:tcPr>
          <w:p w:rsidR="00000000" w:rsidRDefault="00000000">
            <w:pPr>
              <w:tabs>
                <w:tab w:val="left" w:pos="680"/>
                <w:tab w:val="left" w:pos="907"/>
              </w:tabs>
              <w:ind w:right="510"/>
              <w:jc w:val="right"/>
              <w:rPr>
                <w:sz w:val="20"/>
              </w:rPr>
            </w:pPr>
            <w:r>
              <w:rPr>
                <w:sz w:val="20"/>
              </w:rPr>
              <w:t>986</w:t>
            </w:r>
          </w:p>
        </w:tc>
        <w:tc>
          <w:tcPr>
            <w:tcW w:w="1914" w:type="dxa"/>
            <w:vAlign w:val="center"/>
          </w:tcPr>
          <w:p w:rsidR="00000000" w:rsidRDefault="00000000">
            <w:pPr>
              <w:tabs>
                <w:tab w:val="left" w:pos="680"/>
                <w:tab w:val="left" w:pos="907"/>
              </w:tabs>
              <w:ind w:right="510"/>
              <w:jc w:val="right"/>
              <w:rPr>
                <w:sz w:val="20"/>
              </w:rPr>
            </w:pPr>
            <w:r>
              <w:rPr>
                <w:sz w:val="20"/>
              </w:rPr>
              <w:t>796</w:t>
            </w:r>
          </w:p>
        </w:tc>
        <w:tc>
          <w:tcPr>
            <w:tcW w:w="2091" w:type="dxa"/>
            <w:tcBorders>
              <w:top w:val="nil"/>
              <w:bottom w:val="single" w:sz="4" w:space="0" w:color="auto"/>
              <w:right w:val="nil"/>
            </w:tcBorders>
            <w:vAlign w:val="center"/>
          </w:tcPr>
          <w:p w:rsidR="00000000" w:rsidRDefault="00000000">
            <w:pPr>
              <w:tabs>
                <w:tab w:val="left" w:pos="680"/>
                <w:tab w:val="left" w:pos="907"/>
              </w:tabs>
              <w:ind w:right="567"/>
              <w:jc w:val="right"/>
              <w:rPr>
                <w:sz w:val="20"/>
              </w:rPr>
            </w:pPr>
            <w:r>
              <w:rPr>
                <w:sz w:val="20"/>
              </w:rPr>
              <w:t>874</w:t>
            </w:r>
          </w:p>
        </w:tc>
      </w:tr>
    </w:tbl>
    <w:p w:rsidR="00000000" w:rsidRDefault="00000000">
      <w:pPr>
        <w:tabs>
          <w:tab w:val="left" w:pos="680"/>
          <w:tab w:val="left" w:pos="907"/>
        </w:tabs>
        <w:spacing w:before="240" w:line="280" w:lineRule="exact"/>
        <w:rPr>
          <w:sz w:val="20"/>
        </w:rPr>
      </w:pPr>
      <w:r>
        <w:rPr>
          <w:i/>
          <w:sz w:val="20"/>
        </w:rPr>
        <w:t>Источник</w:t>
      </w:r>
      <w:r>
        <w:rPr>
          <w:sz w:val="20"/>
        </w:rPr>
        <w:t>: Статистический сборник Дании</w:t>
      </w:r>
    </w:p>
    <w:p w:rsidR="00000000" w:rsidRDefault="00000000">
      <w:pPr>
        <w:tabs>
          <w:tab w:val="left" w:pos="680"/>
          <w:tab w:val="left" w:pos="907"/>
        </w:tabs>
        <w:spacing w:after="240" w:line="280" w:lineRule="exact"/>
        <w:rPr>
          <w:b/>
          <w:sz w:val="22"/>
        </w:rPr>
      </w:pPr>
      <w:r>
        <w:rPr>
          <w:sz w:val="22"/>
        </w:rPr>
        <w:br w:type="page"/>
      </w:r>
      <w:r>
        <w:rPr>
          <w:b/>
          <w:sz w:val="22"/>
        </w:rPr>
        <w:t>Таблица 6. Число женщин и мужчин, работающих неполный рабочий день, 1998–2002 годы</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1857"/>
        <w:gridCol w:w="1914"/>
        <w:gridCol w:w="1914"/>
        <w:gridCol w:w="1914"/>
        <w:gridCol w:w="1914"/>
      </w:tblGrid>
      <w:tr w:rsidR="00000000">
        <w:tblPrEx>
          <w:tblCellMar>
            <w:top w:w="0" w:type="dxa"/>
            <w:bottom w:w="0" w:type="dxa"/>
          </w:tblCellMar>
        </w:tblPrEx>
        <w:tc>
          <w:tcPr>
            <w:tcW w:w="1857" w:type="dxa"/>
            <w:tcBorders>
              <w:top w:val="single" w:sz="4" w:space="0" w:color="auto"/>
              <w:left w:val="nil"/>
              <w:bottom w:val="single" w:sz="4" w:space="0" w:color="auto"/>
            </w:tcBorders>
          </w:tcPr>
          <w:p w:rsidR="00000000" w:rsidRDefault="00000000">
            <w:pPr>
              <w:pStyle w:val="Heading1"/>
              <w:tabs>
                <w:tab w:val="left" w:pos="680"/>
                <w:tab w:val="left" w:pos="907"/>
              </w:tabs>
              <w:spacing w:line="240" w:lineRule="exact"/>
              <w:rPr>
                <w:sz w:val="20"/>
              </w:rPr>
            </w:pPr>
            <w:r>
              <w:rPr>
                <w:sz w:val="20"/>
              </w:rPr>
              <w:t>Возраст</w:t>
            </w:r>
          </w:p>
        </w:tc>
        <w:tc>
          <w:tcPr>
            <w:tcW w:w="1914" w:type="dxa"/>
            <w:tcBorders>
              <w:top w:val="single" w:sz="4" w:space="0" w:color="auto"/>
              <w:bottom w:val="single" w:sz="4" w:space="0" w:color="auto"/>
            </w:tcBorders>
          </w:tcPr>
          <w:p w:rsidR="00000000" w:rsidRDefault="00000000">
            <w:pPr>
              <w:pStyle w:val="Heading1"/>
              <w:tabs>
                <w:tab w:val="left" w:pos="680"/>
                <w:tab w:val="left" w:pos="907"/>
              </w:tabs>
              <w:spacing w:line="240" w:lineRule="exact"/>
              <w:jc w:val="center"/>
              <w:rPr>
                <w:sz w:val="20"/>
              </w:rPr>
            </w:pPr>
            <w:r>
              <w:rPr>
                <w:sz w:val="20"/>
              </w:rPr>
              <w:t>Пол</w:t>
            </w:r>
          </w:p>
        </w:tc>
        <w:tc>
          <w:tcPr>
            <w:tcW w:w="1914" w:type="dxa"/>
            <w:tcBorders>
              <w:top w:val="single" w:sz="4" w:space="0" w:color="auto"/>
              <w:bottom w:val="single" w:sz="4" w:space="0" w:color="auto"/>
            </w:tcBorders>
          </w:tcPr>
          <w:p w:rsidR="00000000" w:rsidRDefault="00000000">
            <w:pPr>
              <w:pStyle w:val="Heading1"/>
              <w:tabs>
                <w:tab w:val="left" w:pos="680"/>
                <w:tab w:val="left" w:pos="907"/>
              </w:tabs>
              <w:spacing w:line="240" w:lineRule="exact"/>
              <w:jc w:val="center"/>
              <w:rPr>
                <w:sz w:val="20"/>
              </w:rPr>
            </w:pPr>
            <w:r>
              <w:rPr>
                <w:sz w:val="20"/>
              </w:rPr>
              <w:t>1998 год</w:t>
            </w:r>
          </w:p>
        </w:tc>
        <w:tc>
          <w:tcPr>
            <w:tcW w:w="1914" w:type="dxa"/>
            <w:tcBorders>
              <w:top w:val="single" w:sz="4" w:space="0" w:color="auto"/>
              <w:bottom w:val="single" w:sz="4" w:space="0" w:color="auto"/>
            </w:tcBorders>
          </w:tcPr>
          <w:p w:rsidR="00000000" w:rsidRDefault="00000000">
            <w:pPr>
              <w:pStyle w:val="Heading1"/>
              <w:tabs>
                <w:tab w:val="left" w:pos="680"/>
                <w:tab w:val="left" w:pos="907"/>
              </w:tabs>
              <w:spacing w:line="240" w:lineRule="exact"/>
              <w:jc w:val="center"/>
              <w:rPr>
                <w:sz w:val="20"/>
              </w:rPr>
            </w:pPr>
            <w:r>
              <w:rPr>
                <w:sz w:val="20"/>
              </w:rPr>
              <w:t>2000 год</w:t>
            </w:r>
          </w:p>
        </w:tc>
        <w:tc>
          <w:tcPr>
            <w:tcW w:w="1914" w:type="dxa"/>
            <w:tcBorders>
              <w:top w:val="single" w:sz="4" w:space="0" w:color="auto"/>
              <w:bottom w:val="single" w:sz="4" w:space="0" w:color="auto"/>
              <w:right w:val="nil"/>
            </w:tcBorders>
          </w:tcPr>
          <w:p w:rsidR="00000000" w:rsidRDefault="00000000">
            <w:pPr>
              <w:pStyle w:val="Heading1"/>
              <w:tabs>
                <w:tab w:val="left" w:pos="680"/>
                <w:tab w:val="left" w:pos="907"/>
              </w:tabs>
              <w:spacing w:line="240" w:lineRule="exact"/>
              <w:jc w:val="center"/>
              <w:rPr>
                <w:sz w:val="20"/>
              </w:rPr>
            </w:pPr>
            <w:r>
              <w:rPr>
                <w:sz w:val="20"/>
              </w:rPr>
              <w:t>2002 год</w:t>
            </w:r>
          </w:p>
        </w:tc>
      </w:tr>
      <w:tr w:rsidR="00000000">
        <w:tblPrEx>
          <w:tblCellMar>
            <w:top w:w="0" w:type="dxa"/>
            <w:bottom w:w="0" w:type="dxa"/>
          </w:tblCellMar>
        </w:tblPrEx>
        <w:tc>
          <w:tcPr>
            <w:tcW w:w="1857" w:type="dxa"/>
            <w:tcBorders>
              <w:top w:val="single" w:sz="4" w:space="0" w:color="auto"/>
              <w:left w:val="nil"/>
              <w:bottom w:val="nil"/>
            </w:tcBorders>
          </w:tcPr>
          <w:p w:rsidR="00000000" w:rsidRDefault="00000000">
            <w:pPr>
              <w:tabs>
                <w:tab w:val="left" w:pos="680"/>
                <w:tab w:val="left" w:pos="907"/>
              </w:tabs>
              <w:spacing w:line="240" w:lineRule="exact"/>
              <w:rPr>
                <w:sz w:val="20"/>
              </w:rPr>
            </w:pPr>
            <w:r>
              <w:rPr>
                <w:sz w:val="20"/>
              </w:rPr>
              <w:t>16–19 лет</w:t>
            </w:r>
          </w:p>
        </w:tc>
        <w:tc>
          <w:tcPr>
            <w:tcW w:w="1914" w:type="dxa"/>
            <w:tcBorders>
              <w:top w:val="single" w:sz="4" w:space="0" w:color="auto"/>
              <w:bottom w:val="nil"/>
            </w:tcBorders>
          </w:tcPr>
          <w:p w:rsidR="00000000" w:rsidRDefault="00000000">
            <w:pPr>
              <w:tabs>
                <w:tab w:val="left" w:pos="680"/>
                <w:tab w:val="left" w:pos="907"/>
              </w:tabs>
              <w:spacing w:line="240" w:lineRule="exact"/>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49 816</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48 201</w:t>
            </w:r>
          </w:p>
        </w:tc>
        <w:tc>
          <w:tcPr>
            <w:tcW w:w="1914" w:type="dxa"/>
            <w:tcBorders>
              <w:top w:val="single" w:sz="4" w:space="0" w:color="auto"/>
              <w:bottom w:val="nil"/>
              <w:right w:val="nil"/>
            </w:tcBorders>
            <w:vAlign w:val="center"/>
          </w:tcPr>
          <w:p w:rsidR="00000000" w:rsidRDefault="00000000">
            <w:pPr>
              <w:tabs>
                <w:tab w:val="left" w:pos="680"/>
                <w:tab w:val="left" w:pos="907"/>
              </w:tabs>
              <w:spacing w:line="240" w:lineRule="exact"/>
              <w:ind w:right="567"/>
              <w:jc w:val="right"/>
              <w:rPr>
                <w:sz w:val="20"/>
              </w:rPr>
            </w:pPr>
            <w:r>
              <w:rPr>
                <w:sz w:val="20"/>
              </w:rPr>
              <w:t>47 514</w:t>
            </w:r>
          </w:p>
        </w:tc>
      </w:tr>
      <w:tr w:rsidR="00000000">
        <w:tblPrEx>
          <w:tblCellMar>
            <w:top w:w="0" w:type="dxa"/>
            <w:bottom w:w="0" w:type="dxa"/>
          </w:tblCellMar>
        </w:tblPrEx>
        <w:tc>
          <w:tcPr>
            <w:tcW w:w="1857" w:type="dxa"/>
            <w:tcBorders>
              <w:top w:val="nil"/>
              <w:left w:val="nil"/>
              <w:bottom w:val="single" w:sz="4" w:space="0" w:color="auto"/>
            </w:tcBorders>
          </w:tcPr>
          <w:p w:rsidR="00000000" w:rsidRDefault="00000000">
            <w:pPr>
              <w:tabs>
                <w:tab w:val="left" w:pos="680"/>
                <w:tab w:val="left" w:pos="907"/>
              </w:tabs>
              <w:spacing w:line="240" w:lineRule="exact"/>
              <w:rPr>
                <w:sz w:val="20"/>
              </w:rPr>
            </w:pPr>
          </w:p>
        </w:tc>
        <w:tc>
          <w:tcPr>
            <w:tcW w:w="1914" w:type="dxa"/>
            <w:tcBorders>
              <w:top w:val="nil"/>
              <w:bottom w:val="single" w:sz="4" w:space="0" w:color="auto"/>
            </w:tcBorders>
          </w:tcPr>
          <w:p w:rsidR="00000000" w:rsidRDefault="00000000">
            <w:pPr>
              <w:tabs>
                <w:tab w:val="left" w:pos="680"/>
                <w:tab w:val="left" w:pos="907"/>
              </w:tabs>
              <w:spacing w:line="240" w:lineRule="exact"/>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54 435</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52 930</w:t>
            </w:r>
          </w:p>
        </w:tc>
        <w:tc>
          <w:tcPr>
            <w:tcW w:w="1914" w:type="dxa"/>
            <w:tcBorders>
              <w:top w:val="nil"/>
              <w:bottom w:val="single" w:sz="4" w:space="0" w:color="auto"/>
              <w:right w:val="nil"/>
            </w:tcBorders>
            <w:vAlign w:val="center"/>
          </w:tcPr>
          <w:p w:rsidR="00000000" w:rsidRDefault="00000000">
            <w:pPr>
              <w:tabs>
                <w:tab w:val="left" w:pos="680"/>
                <w:tab w:val="left" w:pos="907"/>
              </w:tabs>
              <w:spacing w:line="240" w:lineRule="exact"/>
              <w:ind w:right="567"/>
              <w:jc w:val="right"/>
              <w:rPr>
                <w:sz w:val="20"/>
              </w:rPr>
            </w:pPr>
            <w:r>
              <w:rPr>
                <w:sz w:val="20"/>
              </w:rPr>
              <w:t>52 700</w:t>
            </w:r>
          </w:p>
        </w:tc>
      </w:tr>
      <w:tr w:rsidR="00000000">
        <w:tblPrEx>
          <w:tblCellMar>
            <w:top w:w="0" w:type="dxa"/>
            <w:bottom w:w="0" w:type="dxa"/>
          </w:tblCellMar>
        </w:tblPrEx>
        <w:tc>
          <w:tcPr>
            <w:tcW w:w="1857" w:type="dxa"/>
            <w:tcBorders>
              <w:top w:val="single" w:sz="4" w:space="0" w:color="auto"/>
              <w:left w:val="nil"/>
              <w:bottom w:val="nil"/>
            </w:tcBorders>
          </w:tcPr>
          <w:p w:rsidR="00000000" w:rsidRDefault="00000000">
            <w:pPr>
              <w:tabs>
                <w:tab w:val="left" w:pos="680"/>
                <w:tab w:val="left" w:pos="907"/>
              </w:tabs>
              <w:spacing w:line="240" w:lineRule="exact"/>
              <w:rPr>
                <w:sz w:val="20"/>
              </w:rPr>
            </w:pPr>
            <w:r>
              <w:rPr>
                <w:sz w:val="20"/>
              </w:rPr>
              <w:t>20–24 года</w:t>
            </w:r>
          </w:p>
        </w:tc>
        <w:tc>
          <w:tcPr>
            <w:tcW w:w="1914" w:type="dxa"/>
            <w:tcBorders>
              <w:top w:val="single" w:sz="4" w:space="0" w:color="auto"/>
              <w:bottom w:val="nil"/>
            </w:tcBorders>
          </w:tcPr>
          <w:p w:rsidR="00000000" w:rsidRDefault="00000000">
            <w:pPr>
              <w:tabs>
                <w:tab w:val="left" w:pos="680"/>
                <w:tab w:val="left" w:pos="907"/>
              </w:tabs>
              <w:spacing w:line="240" w:lineRule="exact"/>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32 463</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34 865</w:t>
            </w:r>
          </w:p>
        </w:tc>
        <w:tc>
          <w:tcPr>
            <w:tcW w:w="1914" w:type="dxa"/>
            <w:tcBorders>
              <w:top w:val="single" w:sz="4" w:space="0" w:color="auto"/>
              <w:bottom w:val="nil"/>
              <w:right w:val="nil"/>
            </w:tcBorders>
            <w:vAlign w:val="center"/>
          </w:tcPr>
          <w:p w:rsidR="00000000" w:rsidRDefault="00000000">
            <w:pPr>
              <w:tabs>
                <w:tab w:val="left" w:pos="680"/>
                <w:tab w:val="left" w:pos="907"/>
              </w:tabs>
              <w:spacing w:line="240" w:lineRule="exact"/>
              <w:ind w:right="567"/>
              <w:jc w:val="right"/>
              <w:rPr>
                <w:sz w:val="20"/>
              </w:rPr>
            </w:pPr>
            <w:r>
              <w:rPr>
                <w:sz w:val="20"/>
              </w:rPr>
              <w:t>34 061</w:t>
            </w:r>
          </w:p>
        </w:tc>
      </w:tr>
      <w:tr w:rsidR="00000000">
        <w:tblPrEx>
          <w:tblCellMar>
            <w:top w:w="0" w:type="dxa"/>
            <w:bottom w:w="0" w:type="dxa"/>
          </w:tblCellMar>
        </w:tblPrEx>
        <w:tc>
          <w:tcPr>
            <w:tcW w:w="1857" w:type="dxa"/>
            <w:tcBorders>
              <w:top w:val="nil"/>
              <w:left w:val="nil"/>
              <w:bottom w:val="single" w:sz="4" w:space="0" w:color="auto"/>
            </w:tcBorders>
          </w:tcPr>
          <w:p w:rsidR="00000000" w:rsidRDefault="00000000">
            <w:pPr>
              <w:tabs>
                <w:tab w:val="left" w:pos="680"/>
                <w:tab w:val="left" w:pos="907"/>
              </w:tabs>
              <w:spacing w:line="240" w:lineRule="exact"/>
              <w:rPr>
                <w:sz w:val="20"/>
              </w:rPr>
            </w:pPr>
          </w:p>
        </w:tc>
        <w:tc>
          <w:tcPr>
            <w:tcW w:w="1914" w:type="dxa"/>
            <w:tcBorders>
              <w:top w:val="nil"/>
              <w:bottom w:val="single" w:sz="4" w:space="0" w:color="auto"/>
            </w:tcBorders>
          </w:tcPr>
          <w:p w:rsidR="00000000" w:rsidRDefault="00000000">
            <w:pPr>
              <w:pStyle w:val="FootnoteText"/>
              <w:tabs>
                <w:tab w:val="left" w:pos="680"/>
                <w:tab w:val="left" w:pos="907"/>
              </w:tabs>
              <w:spacing w:line="240" w:lineRule="exact"/>
              <w:jc w:val="center"/>
              <w:rPr>
                <w:lang w:val="ru-RU" w:eastAsia="ru-RU"/>
              </w:rPr>
            </w:pPr>
            <w:r>
              <w:rPr>
                <w:lang w:val="ru-RU" w:eastAsia="ru-RU"/>
              </w:rPr>
              <w:t>Женщины</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40 289</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45 764</w:t>
            </w:r>
          </w:p>
        </w:tc>
        <w:tc>
          <w:tcPr>
            <w:tcW w:w="1914" w:type="dxa"/>
            <w:tcBorders>
              <w:top w:val="nil"/>
              <w:bottom w:val="single" w:sz="4" w:space="0" w:color="auto"/>
              <w:right w:val="nil"/>
            </w:tcBorders>
            <w:vAlign w:val="center"/>
          </w:tcPr>
          <w:p w:rsidR="00000000" w:rsidRDefault="00000000">
            <w:pPr>
              <w:tabs>
                <w:tab w:val="left" w:pos="680"/>
                <w:tab w:val="left" w:pos="907"/>
              </w:tabs>
              <w:spacing w:line="240" w:lineRule="exact"/>
              <w:ind w:right="567"/>
              <w:jc w:val="right"/>
              <w:rPr>
                <w:sz w:val="20"/>
              </w:rPr>
            </w:pPr>
            <w:r>
              <w:rPr>
                <w:sz w:val="20"/>
              </w:rPr>
              <w:t>47 076</w:t>
            </w:r>
          </w:p>
        </w:tc>
      </w:tr>
      <w:tr w:rsidR="00000000">
        <w:tblPrEx>
          <w:tblCellMar>
            <w:top w:w="0" w:type="dxa"/>
            <w:bottom w:w="0" w:type="dxa"/>
          </w:tblCellMar>
        </w:tblPrEx>
        <w:tc>
          <w:tcPr>
            <w:tcW w:w="1857" w:type="dxa"/>
            <w:tcBorders>
              <w:top w:val="single" w:sz="4" w:space="0" w:color="auto"/>
              <w:left w:val="nil"/>
              <w:bottom w:val="nil"/>
            </w:tcBorders>
          </w:tcPr>
          <w:p w:rsidR="00000000" w:rsidRDefault="00000000">
            <w:pPr>
              <w:tabs>
                <w:tab w:val="left" w:pos="680"/>
                <w:tab w:val="left" w:pos="907"/>
              </w:tabs>
              <w:spacing w:line="240" w:lineRule="exact"/>
              <w:rPr>
                <w:sz w:val="20"/>
              </w:rPr>
            </w:pPr>
            <w:r>
              <w:rPr>
                <w:sz w:val="20"/>
              </w:rPr>
              <w:t>25–29 лет</w:t>
            </w:r>
          </w:p>
        </w:tc>
        <w:tc>
          <w:tcPr>
            <w:tcW w:w="1914" w:type="dxa"/>
            <w:tcBorders>
              <w:top w:val="single" w:sz="4" w:space="0" w:color="auto"/>
              <w:bottom w:val="nil"/>
            </w:tcBorders>
          </w:tcPr>
          <w:p w:rsidR="00000000" w:rsidRDefault="00000000">
            <w:pPr>
              <w:tabs>
                <w:tab w:val="left" w:pos="680"/>
                <w:tab w:val="left" w:pos="907"/>
              </w:tabs>
              <w:spacing w:line="240" w:lineRule="exact"/>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14 416</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17 477</w:t>
            </w:r>
          </w:p>
        </w:tc>
        <w:tc>
          <w:tcPr>
            <w:tcW w:w="1914" w:type="dxa"/>
            <w:tcBorders>
              <w:top w:val="single" w:sz="4" w:space="0" w:color="auto"/>
              <w:bottom w:val="nil"/>
              <w:right w:val="nil"/>
            </w:tcBorders>
            <w:vAlign w:val="center"/>
          </w:tcPr>
          <w:p w:rsidR="00000000" w:rsidRDefault="00000000">
            <w:pPr>
              <w:tabs>
                <w:tab w:val="left" w:pos="680"/>
                <w:tab w:val="left" w:pos="907"/>
              </w:tabs>
              <w:spacing w:line="240" w:lineRule="exact"/>
              <w:ind w:right="567"/>
              <w:jc w:val="right"/>
              <w:rPr>
                <w:sz w:val="20"/>
              </w:rPr>
            </w:pPr>
            <w:r>
              <w:rPr>
                <w:sz w:val="20"/>
              </w:rPr>
              <w:t>19 061</w:t>
            </w:r>
          </w:p>
        </w:tc>
      </w:tr>
      <w:tr w:rsidR="00000000">
        <w:tblPrEx>
          <w:tblCellMar>
            <w:top w:w="0" w:type="dxa"/>
            <w:bottom w:w="0" w:type="dxa"/>
          </w:tblCellMar>
        </w:tblPrEx>
        <w:tc>
          <w:tcPr>
            <w:tcW w:w="1857" w:type="dxa"/>
            <w:tcBorders>
              <w:top w:val="nil"/>
              <w:left w:val="nil"/>
              <w:bottom w:val="single" w:sz="4" w:space="0" w:color="auto"/>
            </w:tcBorders>
          </w:tcPr>
          <w:p w:rsidR="00000000" w:rsidRDefault="00000000">
            <w:pPr>
              <w:tabs>
                <w:tab w:val="left" w:pos="680"/>
                <w:tab w:val="left" w:pos="907"/>
              </w:tabs>
              <w:spacing w:line="240" w:lineRule="exact"/>
              <w:rPr>
                <w:sz w:val="20"/>
              </w:rPr>
            </w:pPr>
          </w:p>
        </w:tc>
        <w:tc>
          <w:tcPr>
            <w:tcW w:w="1914" w:type="dxa"/>
            <w:tcBorders>
              <w:top w:val="nil"/>
              <w:bottom w:val="single" w:sz="4" w:space="0" w:color="auto"/>
            </w:tcBorders>
          </w:tcPr>
          <w:p w:rsidR="00000000" w:rsidRDefault="00000000">
            <w:pPr>
              <w:tabs>
                <w:tab w:val="left" w:pos="680"/>
                <w:tab w:val="left" w:pos="907"/>
              </w:tabs>
              <w:spacing w:line="240" w:lineRule="exact"/>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15 372</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19 122</w:t>
            </w:r>
          </w:p>
        </w:tc>
        <w:tc>
          <w:tcPr>
            <w:tcW w:w="1914" w:type="dxa"/>
            <w:tcBorders>
              <w:top w:val="nil"/>
              <w:bottom w:val="single" w:sz="4" w:space="0" w:color="auto"/>
              <w:right w:val="nil"/>
            </w:tcBorders>
            <w:vAlign w:val="center"/>
          </w:tcPr>
          <w:p w:rsidR="00000000" w:rsidRDefault="00000000">
            <w:pPr>
              <w:tabs>
                <w:tab w:val="left" w:pos="680"/>
                <w:tab w:val="left" w:pos="907"/>
              </w:tabs>
              <w:spacing w:line="240" w:lineRule="exact"/>
              <w:ind w:right="567"/>
              <w:jc w:val="right"/>
              <w:rPr>
                <w:sz w:val="20"/>
              </w:rPr>
            </w:pPr>
            <w:r>
              <w:rPr>
                <w:sz w:val="20"/>
              </w:rPr>
              <w:t>21 296</w:t>
            </w:r>
          </w:p>
        </w:tc>
      </w:tr>
      <w:tr w:rsidR="00000000">
        <w:tblPrEx>
          <w:tblCellMar>
            <w:top w:w="0" w:type="dxa"/>
            <w:bottom w:w="0" w:type="dxa"/>
          </w:tblCellMar>
        </w:tblPrEx>
        <w:tc>
          <w:tcPr>
            <w:tcW w:w="1857" w:type="dxa"/>
            <w:tcBorders>
              <w:top w:val="single" w:sz="4" w:space="0" w:color="auto"/>
              <w:left w:val="nil"/>
              <w:bottom w:val="nil"/>
            </w:tcBorders>
          </w:tcPr>
          <w:p w:rsidR="00000000" w:rsidRDefault="00000000">
            <w:pPr>
              <w:tabs>
                <w:tab w:val="left" w:pos="680"/>
                <w:tab w:val="left" w:pos="907"/>
              </w:tabs>
              <w:spacing w:line="240" w:lineRule="exact"/>
              <w:rPr>
                <w:sz w:val="20"/>
              </w:rPr>
            </w:pPr>
            <w:r>
              <w:rPr>
                <w:sz w:val="20"/>
              </w:rPr>
              <w:t>30–34 года</w:t>
            </w:r>
          </w:p>
        </w:tc>
        <w:tc>
          <w:tcPr>
            <w:tcW w:w="1914" w:type="dxa"/>
            <w:tcBorders>
              <w:top w:val="single" w:sz="4" w:space="0" w:color="auto"/>
              <w:bottom w:val="nil"/>
            </w:tcBorders>
          </w:tcPr>
          <w:p w:rsidR="00000000" w:rsidRDefault="00000000">
            <w:pPr>
              <w:tabs>
                <w:tab w:val="left" w:pos="680"/>
                <w:tab w:val="left" w:pos="907"/>
              </w:tabs>
              <w:spacing w:line="240" w:lineRule="exact"/>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5 832</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6 072</w:t>
            </w:r>
          </w:p>
        </w:tc>
        <w:tc>
          <w:tcPr>
            <w:tcW w:w="1914" w:type="dxa"/>
            <w:tcBorders>
              <w:top w:val="single" w:sz="4" w:space="0" w:color="auto"/>
              <w:bottom w:val="nil"/>
              <w:right w:val="nil"/>
            </w:tcBorders>
            <w:vAlign w:val="center"/>
          </w:tcPr>
          <w:p w:rsidR="00000000" w:rsidRDefault="00000000">
            <w:pPr>
              <w:tabs>
                <w:tab w:val="left" w:pos="680"/>
                <w:tab w:val="left" w:pos="907"/>
              </w:tabs>
              <w:spacing w:line="240" w:lineRule="exact"/>
              <w:ind w:right="567"/>
              <w:jc w:val="right"/>
              <w:rPr>
                <w:sz w:val="20"/>
              </w:rPr>
            </w:pPr>
            <w:r>
              <w:rPr>
                <w:sz w:val="20"/>
              </w:rPr>
              <w:t>6 319</w:t>
            </w:r>
          </w:p>
        </w:tc>
      </w:tr>
      <w:tr w:rsidR="00000000">
        <w:tblPrEx>
          <w:tblCellMar>
            <w:top w:w="0" w:type="dxa"/>
            <w:bottom w:w="0" w:type="dxa"/>
          </w:tblCellMar>
        </w:tblPrEx>
        <w:tc>
          <w:tcPr>
            <w:tcW w:w="1857" w:type="dxa"/>
            <w:tcBorders>
              <w:top w:val="nil"/>
              <w:left w:val="nil"/>
              <w:bottom w:val="single" w:sz="4" w:space="0" w:color="auto"/>
            </w:tcBorders>
          </w:tcPr>
          <w:p w:rsidR="00000000" w:rsidRDefault="00000000">
            <w:pPr>
              <w:tabs>
                <w:tab w:val="left" w:pos="680"/>
                <w:tab w:val="left" w:pos="907"/>
              </w:tabs>
              <w:spacing w:line="240" w:lineRule="exact"/>
              <w:rPr>
                <w:sz w:val="20"/>
              </w:rPr>
            </w:pPr>
          </w:p>
        </w:tc>
        <w:tc>
          <w:tcPr>
            <w:tcW w:w="1914" w:type="dxa"/>
            <w:tcBorders>
              <w:top w:val="nil"/>
              <w:bottom w:val="single" w:sz="4" w:space="0" w:color="auto"/>
            </w:tcBorders>
          </w:tcPr>
          <w:p w:rsidR="00000000" w:rsidRDefault="00000000">
            <w:pPr>
              <w:tabs>
                <w:tab w:val="left" w:pos="680"/>
                <w:tab w:val="left" w:pos="907"/>
              </w:tabs>
              <w:spacing w:line="240" w:lineRule="exact"/>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6 887</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6 745</w:t>
            </w:r>
          </w:p>
        </w:tc>
        <w:tc>
          <w:tcPr>
            <w:tcW w:w="1914" w:type="dxa"/>
            <w:tcBorders>
              <w:top w:val="nil"/>
              <w:bottom w:val="single" w:sz="4" w:space="0" w:color="auto"/>
              <w:right w:val="nil"/>
            </w:tcBorders>
            <w:vAlign w:val="center"/>
          </w:tcPr>
          <w:p w:rsidR="00000000" w:rsidRDefault="00000000">
            <w:pPr>
              <w:tabs>
                <w:tab w:val="left" w:pos="680"/>
                <w:tab w:val="left" w:pos="907"/>
              </w:tabs>
              <w:spacing w:line="240" w:lineRule="exact"/>
              <w:ind w:right="567"/>
              <w:jc w:val="right"/>
              <w:rPr>
                <w:sz w:val="20"/>
              </w:rPr>
            </w:pPr>
            <w:r>
              <w:rPr>
                <w:sz w:val="20"/>
              </w:rPr>
              <w:t>6 587</w:t>
            </w:r>
          </w:p>
        </w:tc>
      </w:tr>
      <w:tr w:rsidR="00000000">
        <w:tblPrEx>
          <w:tblCellMar>
            <w:top w:w="0" w:type="dxa"/>
            <w:bottom w:w="0" w:type="dxa"/>
          </w:tblCellMar>
        </w:tblPrEx>
        <w:tc>
          <w:tcPr>
            <w:tcW w:w="1857" w:type="dxa"/>
            <w:tcBorders>
              <w:top w:val="single" w:sz="4" w:space="0" w:color="auto"/>
              <w:left w:val="nil"/>
              <w:bottom w:val="nil"/>
            </w:tcBorders>
          </w:tcPr>
          <w:p w:rsidR="00000000" w:rsidRDefault="00000000">
            <w:pPr>
              <w:tabs>
                <w:tab w:val="left" w:pos="680"/>
                <w:tab w:val="left" w:pos="907"/>
              </w:tabs>
              <w:spacing w:line="240" w:lineRule="exact"/>
              <w:rPr>
                <w:sz w:val="20"/>
              </w:rPr>
            </w:pPr>
            <w:r>
              <w:rPr>
                <w:sz w:val="20"/>
              </w:rPr>
              <w:t>35–39 лет</w:t>
            </w:r>
          </w:p>
        </w:tc>
        <w:tc>
          <w:tcPr>
            <w:tcW w:w="1914" w:type="dxa"/>
            <w:tcBorders>
              <w:top w:val="single" w:sz="4" w:space="0" w:color="auto"/>
              <w:bottom w:val="nil"/>
            </w:tcBorders>
          </w:tcPr>
          <w:p w:rsidR="00000000" w:rsidRDefault="00000000">
            <w:pPr>
              <w:tabs>
                <w:tab w:val="left" w:pos="680"/>
                <w:tab w:val="left" w:pos="907"/>
              </w:tabs>
              <w:spacing w:line="240" w:lineRule="exact"/>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3 408</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3 903</w:t>
            </w:r>
          </w:p>
        </w:tc>
        <w:tc>
          <w:tcPr>
            <w:tcW w:w="1914" w:type="dxa"/>
            <w:tcBorders>
              <w:top w:val="single" w:sz="4" w:space="0" w:color="auto"/>
              <w:bottom w:val="nil"/>
              <w:right w:val="nil"/>
            </w:tcBorders>
            <w:vAlign w:val="center"/>
          </w:tcPr>
          <w:p w:rsidR="00000000" w:rsidRDefault="00000000">
            <w:pPr>
              <w:tabs>
                <w:tab w:val="left" w:pos="680"/>
                <w:tab w:val="left" w:pos="907"/>
              </w:tabs>
              <w:spacing w:line="240" w:lineRule="exact"/>
              <w:ind w:right="567"/>
              <w:jc w:val="right"/>
              <w:rPr>
                <w:sz w:val="20"/>
              </w:rPr>
            </w:pPr>
            <w:r>
              <w:rPr>
                <w:sz w:val="20"/>
              </w:rPr>
              <w:t>4 424</w:t>
            </w:r>
          </w:p>
        </w:tc>
      </w:tr>
      <w:tr w:rsidR="00000000">
        <w:tblPrEx>
          <w:tblCellMar>
            <w:top w:w="0" w:type="dxa"/>
            <w:bottom w:w="0" w:type="dxa"/>
          </w:tblCellMar>
        </w:tblPrEx>
        <w:tc>
          <w:tcPr>
            <w:tcW w:w="1857" w:type="dxa"/>
            <w:tcBorders>
              <w:top w:val="nil"/>
              <w:left w:val="nil"/>
              <w:bottom w:val="single" w:sz="4" w:space="0" w:color="auto"/>
            </w:tcBorders>
          </w:tcPr>
          <w:p w:rsidR="00000000" w:rsidRDefault="00000000">
            <w:pPr>
              <w:tabs>
                <w:tab w:val="left" w:pos="680"/>
                <w:tab w:val="left" w:pos="907"/>
              </w:tabs>
              <w:spacing w:line="240" w:lineRule="exact"/>
              <w:rPr>
                <w:sz w:val="20"/>
              </w:rPr>
            </w:pPr>
          </w:p>
        </w:tc>
        <w:tc>
          <w:tcPr>
            <w:tcW w:w="1914" w:type="dxa"/>
            <w:tcBorders>
              <w:top w:val="nil"/>
              <w:bottom w:val="single" w:sz="4" w:space="0" w:color="auto"/>
            </w:tcBorders>
          </w:tcPr>
          <w:p w:rsidR="00000000" w:rsidRDefault="00000000">
            <w:pPr>
              <w:tabs>
                <w:tab w:val="left" w:pos="680"/>
                <w:tab w:val="left" w:pos="907"/>
              </w:tabs>
              <w:spacing w:line="240" w:lineRule="exact"/>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8 262</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7 101</w:t>
            </w:r>
          </w:p>
        </w:tc>
        <w:tc>
          <w:tcPr>
            <w:tcW w:w="1914" w:type="dxa"/>
            <w:tcBorders>
              <w:top w:val="nil"/>
              <w:bottom w:val="single" w:sz="4" w:space="0" w:color="auto"/>
              <w:right w:val="nil"/>
            </w:tcBorders>
            <w:vAlign w:val="center"/>
          </w:tcPr>
          <w:p w:rsidR="00000000" w:rsidRDefault="00000000">
            <w:pPr>
              <w:tabs>
                <w:tab w:val="left" w:pos="680"/>
                <w:tab w:val="left" w:pos="907"/>
              </w:tabs>
              <w:spacing w:line="240" w:lineRule="exact"/>
              <w:ind w:right="567"/>
              <w:jc w:val="right"/>
              <w:rPr>
                <w:sz w:val="20"/>
              </w:rPr>
            </w:pPr>
            <w:r>
              <w:rPr>
                <w:sz w:val="20"/>
              </w:rPr>
              <w:t>6 705</w:t>
            </w:r>
          </w:p>
        </w:tc>
      </w:tr>
      <w:tr w:rsidR="00000000">
        <w:tblPrEx>
          <w:tblCellMar>
            <w:top w:w="0" w:type="dxa"/>
            <w:bottom w:w="0" w:type="dxa"/>
          </w:tblCellMar>
        </w:tblPrEx>
        <w:tc>
          <w:tcPr>
            <w:tcW w:w="1857" w:type="dxa"/>
            <w:tcBorders>
              <w:top w:val="single" w:sz="4" w:space="0" w:color="auto"/>
              <w:left w:val="nil"/>
              <w:bottom w:val="nil"/>
            </w:tcBorders>
          </w:tcPr>
          <w:p w:rsidR="00000000" w:rsidRDefault="00000000">
            <w:pPr>
              <w:tabs>
                <w:tab w:val="left" w:pos="680"/>
                <w:tab w:val="left" w:pos="907"/>
              </w:tabs>
              <w:spacing w:line="240" w:lineRule="exact"/>
              <w:rPr>
                <w:sz w:val="20"/>
              </w:rPr>
            </w:pPr>
            <w:r>
              <w:rPr>
                <w:sz w:val="20"/>
              </w:rPr>
              <w:t>40–44 года</w:t>
            </w:r>
          </w:p>
        </w:tc>
        <w:tc>
          <w:tcPr>
            <w:tcW w:w="1914" w:type="dxa"/>
            <w:tcBorders>
              <w:top w:val="single" w:sz="4" w:space="0" w:color="auto"/>
              <w:bottom w:val="nil"/>
            </w:tcBorders>
          </w:tcPr>
          <w:p w:rsidR="00000000" w:rsidRDefault="00000000">
            <w:pPr>
              <w:tabs>
                <w:tab w:val="left" w:pos="680"/>
                <w:tab w:val="left" w:pos="907"/>
              </w:tabs>
              <w:spacing w:line="240" w:lineRule="exact"/>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2 854</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3 078</w:t>
            </w:r>
          </w:p>
        </w:tc>
        <w:tc>
          <w:tcPr>
            <w:tcW w:w="1914" w:type="dxa"/>
            <w:tcBorders>
              <w:top w:val="single" w:sz="4" w:space="0" w:color="auto"/>
              <w:bottom w:val="nil"/>
              <w:right w:val="nil"/>
            </w:tcBorders>
            <w:vAlign w:val="center"/>
          </w:tcPr>
          <w:p w:rsidR="00000000" w:rsidRDefault="00000000">
            <w:pPr>
              <w:tabs>
                <w:tab w:val="left" w:pos="680"/>
                <w:tab w:val="left" w:pos="907"/>
              </w:tabs>
              <w:spacing w:line="240" w:lineRule="exact"/>
              <w:ind w:right="567"/>
              <w:jc w:val="right"/>
              <w:rPr>
                <w:sz w:val="20"/>
              </w:rPr>
            </w:pPr>
            <w:r>
              <w:rPr>
                <w:sz w:val="20"/>
              </w:rPr>
              <w:t>3 274</w:t>
            </w:r>
          </w:p>
        </w:tc>
      </w:tr>
      <w:tr w:rsidR="00000000">
        <w:tblPrEx>
          <w:tblCellMar>
            <w:top w:w="0" w:type="dxa"/>
            <w:bottom w:w="0" w:type="dxa"/>
          </w:tblCellMar>
        </w:tblPrEx>
        <w:tc>
          <w:tcPr>
            <w:tcW w:w="1857" w:type="dxa"/>
            <w:tcBorders>
              <w:top w:val="nil"/>
              <w:left w:val="nil"/>
              <w:bottom w:val="single" w:sz="4" w:space="0" w:color="auto"/>
            </w:tcBorders>
          </w:tcPr>
          <w:p w:rsidR="00000000" w:rsidRDefault="00000000">
            <w:pPr>
              <w:tabs>
                <w:tab w:val="left" w:pos="680"/>
                <w:tab w:val="left" w:pos="907"/>
              </w:tabs>
              <w:spacing w:line="240" w:lineRule="exact"/>
              <w:rPr>
                <w:sz w:val="20"/>
              </w:rPr>
            </w:pPr>
          </w:p>
        </w:tc>
        <w:tc>
          <w:tcPr>
            <w:tcW w:w="1914" w:type="dxa"/>
            <w:tcBorders>
              <w:top w:val="nil"/>
              <w:bottom w:val="single" w:sz="4" w:space="0" w:color="auto"/>
            </w:tcBorders>
          </w:tcPr>
          <w:p w:rsidR="00000000" w:rsidRDefault="00000000">
            <w:pPr>
              <w:tabs>
                <w:tab w:val="left" w:pos="680"/>
                <w:tab w:val="left" w:pos="907"/>
              </w:tabs>
              <w:spacing w:line="240" w:lineRule="exact"/>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13 098</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10 324</w:t>
            </w:r>
          </w:p>
        </w:tc>
        <w:tc>
          <w:tcPr>
            <w:tcW w:w="1914" w:type="dxa"/>
            <w:tcBorders>
              <w:top w:val="nil"/>
              <w:bottom w:val="single" w:sz="4" w:space="0" w:color="auto"/>
              <w:right w:val="nil"/>
            </w:tcBorders>
            <w:vAlign w:val="center"/>
          </w:tcPr>
          <w:p w:rsidR="00000000" w:rsidRDefault="00000000">
            <w:pPr>
              <w:tabs>
                <w:tab w:val="left" w:pos="680"/>
                <w:tab w:val="left" w:pos="907"/>
              </w:tabs>
              <w:spacing w:line="240" w:lineRule="exact"/>
              <w:ind w:right="567"/>
              <w:jc w:val="right"/>
              <w:rPr>
                <w:sz w:val="20"/>
              </w:rPr>
            </w:pPr>
            <w:r>
              <w:rPr>
                <w:sz w:val="20"/>
              </w:rPr>
              <w:t>8 287</w:t>
            </w:r>
          </w:p>
        </w:tc>
      </w:tr>
      <w:tr w:rsidR="00000000">
        <w:tblPrEx>
          <w:tblCellMar>
            <w:top w:w="0" w:type="dxa"/>
            <w:bottom w:w="0" w:type="dxa"/>
          </w:tblCellMar>
        </w:tblPrEx>
        <w:tc>
          <w:tcPr>
            <w:tcW w:w="1857" w:type="dxa"/>
            <w:tcBorders>
              <w:top w:val="single" w:sz="4" w:space="0" w:color="auto"/>
              <w:left w:val="nil"/>
              <w:bottom w:val="nil"/>
            </w:tcBorders>
          </w:tcPr>
          <w:p w:rsidR="00000000" w:rsidRDefault="00000000">
            <w:pPr>
              <w:tabs>
                <w:tab w:val="left" w:pos="680"/>
                <w:tab w:val="left" w:pos="907"/>
              </w:tabs>
              <w:spacing w:line="240" w:lineRule="exact"/>
              <w:rPr>
                <w:sz w:val="20"/>
              </w:rPr>
            </w:pPr>
            <w:r>
              <w:rPr>
                <w:sz w:val="20"/>
              </w:rPr>
              <w:t>45–49 лет</w:t>
            </w:r>
          </w:p>
        </w:tc>
        <w:tc>
          <w:tcPr>
            <w:tcW w:w="1914" w:type="dxa"/>
            <w:tcBorders>
              <w:top w:val="single" w:sz="4" w:space="0" w:color="auto"/>
              <w:bottom w:val="nil"/>
            </w:tcBorders>
          </w:tcPr>
          <w:p w:rsidR="00000000" w:rsidRDefault="00000000">
            <w:pPr>
              <w:tabs>
                <w:tab w:val="left" w:pos="680"/>
                <w:tab w:val="left" w:pos="907"/>
              </w:tabs>
              <w:spacing w:line="240" w:lineRule="exact"/>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2 542</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2 794</w:t>
            </w:r>
          </w:p>
        </w:tc>
        <w:tc>
          <w:tcPr>
            <w:tcW w:w="1914" w:type="dxa"/>
            <w:tcBorders>
              <w:top w:val="single" w:sz="4" w:space="0" w:color="auto"/>
              <w:bottom w:val="nil"/>
              <w:right w:val="nil"/>
            </w:tcBorders>
            <w:vAlign w:val="center"/>
          </w:tcPr>
          <w:p w:rsidR="00000000" w:rsidRDefault="00000000">
            <w:pPr>
              <w:tabs>
                <w:tab w:val="left" w:pos="680"/>
                <w:tab w:val="left" w:pos="907"/>
              </w:tabs>
              <w:spacing w:line="240" w:lineRule="exact"/>
              <w:ind w:right="567"/>
              <w:jc w:val="right"/>
              <w:rPr>
                <w:sz w:val="20"/>
              </w:rPr>
            </w:pPr>
            <w:r>
              <w:rPr>
                <w:sz w:val="20"/>
              </w:rPr>
              <w:t>2 908</w:t>
            </w:r>
          </w:p>
        </w:tc>
      </w:tr>
      <w:tr w:rsidR="00000000">
        <w:tblPrEx>
          <w:tblCellMar>
            <w:top w:w="0" w:type="dxa"/>
            <w:bottom w:w="0" w:type="dxa"/>
          </w:tblCellMar>
        </w:tblPrEx>
        <w:tc>
          <w:tcPr>
            <w:tcW w:w="1857" w:type="dxa"/>
            <w:tcBorders>
              <w:top w:val="nil"/>
              <w:left w:val="nil"/>
              <w:bottom w:val="single" w:sz="4" w:space="0" w:color="auto"/>
            </w:tcBorders>
          </w:tcPr>
          <w:p w:rsidR="00000000" w:rsidRDefault="00000000">
            <w:pPr>
              <w:tabs>
                <w:tab w:val="left" w:pos="680"/>
                <w:tab w:val="left" w:pos="907"/>
              </w:tabs>
              <w:spacing w:line="240" w:lineRule="exact"/>
              <w:rPr>
                <w:sz w:val="20"/>
              </w:rPr>
            </w:pPr>
          </w:p>
        </w:tc>
        <w:tc>
          <w:tcPr>
            <w:tcW w:w="1914" w:type="dxa"/>
            <w:tcBorders>
              <w:top w:val="nil"/>
              <w:bottom w:val="single" w:sz="4" w:space="0" w:color="auto"/>
            </w:tcBorders>
          </w:tcPr>
          <w:p w:rsidR="00000000" w:rsidRDefault="00000000">
            <w:pPr>
              <w:tabs>
                <w:tab w:val="left" w:pos="680"/>
                <w:tab w:val="left" w:pos="907"/>
              </w:tabs>
              <w:spacing w:line="240" w:lineRule="exact"/>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17 421</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14 547</w:t>
            </w:r>
          </w:p>
        </w:tc>
        <w:tc>
          <w:tcPr>
            <w:tcW w:w="1914" w:type="dxa"/>
            <w:tcBorders>
              <w:top w:val="nil"/>
              <w:bottom w:val="single" w:sz="4" w:space="0" w:color="auto"/>
              <w:right w:val="nil"/>
            </w:tcBorders>
            <w:vAlign w:val="center"/>
          </w:tcPr>
          <w:p w:rsidR="00000000" w:rsidRDefault="00000000">
            <w:pPr>
              <w:tabs>
                <w:tab w:val="left" w:pos="680"/>
                <w:tab w:val="left" w:pos="907"/>
              </w:tabs>
              <w:spacing w:line="240" w:lineRule="exact"/>
              <w:ind w:right="567"/>
              <w:jc w:val="right"/>
              <w:rPr>
                <w:sz w:val="20"/>
              </w:rPr>
            </w:pPr>
            <w:r>
              <w:rPr>
                <w:sz w:val="20"/>
              </w:rPr>
              <w:t>11 904</w:t>
            </w:r>
          </w:p>
        </w:tc>
      </w:tr>
      <w:tr w:rsidR="00000000">
        <w:tblPrEx>
          <w:tblCellMar>
            <w:top w:w="0" w:type="dxa"/>
            <w:bottom w:w="0" w:type="dxa"/>
          </w:tblCellMar>
        </w:tblPrEx>
        <w:tc>
          <w:tcPr>
            <w:tcW w:w="1857" w:type="dxa"/>
            <w:tcBorders>
              <w:top w:val="single" w:sz="4" w:space="0" w:color="auto"/>
              <w:left w:val="nil"/>
              <w:bottom w:val="nil"/>
            </w:tcBorders>
          </w:tcPr>
          <w:p w:rsidR="00000000" w:rsidRDefault="00000000">
            <w:pPr>
              <w:tabs>
                <w:tab w:val="left" w:pos="680"/>
                <w:tab w:val="left" w:pos="907"/>
              </w:tabs>
              <w:spacing w:line="240" w:lineRule="exact"/>
              <w:rPr>
                <w:sz w:val="20"/>
              </w:rPr>
            </w:pPr>
            <w:r>
              <w:rPr>
                <w:sz w:val="20"/>
              </w:rPr>
              <w:t>50–54 года</w:t>
            </w:r>
          </w:p>
        </w:tc>
        <w:tc>
          <w:tcPr>
            <w:tcW w:w="1914" w:type="dxa"/>
            <w:tcBorders>
              <w:top w:val="single" w:sz="4" w:space="0" w:color="auto"/>
              <w:bottom w:val="nil"/>
            </w:tcBorders>
          </w:tcPr>
          <w:p w:rsidR="00000000" w:rsidRDefault="00000000">
            <w:pPr>
              <w:tabs>
                <w:tab w:val="left" w:pos="680"/>
                <w:tab w:val="left" w:pos="907"/>
              </w:tabs>
              <w:spacing w:line="240" w:lineRule="exact"/>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2 573</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2 763</w:t>
            </w:r>
          </w:p>
        </w:tc>
        <w:tc>
          <w:tcPr>
            <w:tcW w:w="1914" w:type="dxa"/>
            <w:tcBorders>
              <w:top w:val="single" w:sz="4" w:space="0" w:color="auto"/>
              <w:bottom w:val="nil"/>
              <w:right w:val="nil"/>
            </w:tcBorders>
            <w:vAlign w:val="center"/>
          </w:tcPr>
          <w:p w:rsidR="00000000" w:rsidRDefault="00000000">
            <w:pPr>
              <w:tabs>
                <w:tab w:val="left" w:pos="680"/>
                <w:tab w:val="left" w:pos="907"/>
              </w:tabs>
              <w:spacing w:line="240" w:lineRule="exact"/>
              <w:ind w:right="567"/>
              <w:jc w:val="right"/>
              <w:rPr>
                <w:sz w:val="20"/>
              </w:rPr>
            </w:pPr>
            <w:r>
              <w:rPr>
                <w:sz w:val="20"/>
              </w:rPr>
              <w:t>2 820</w:t>
            </w:r>
          </w:p>
        </w:tc>
      </w:tr>
      <w:tr w:rsidR="00000000">
        <w:tblPrEx>
          <w:tblCellMar>
            <w:top w:w="0" w:type="dxa"/>
            <w:bottom w:w="0" w:type="dxa"/>
          </w:tblCellMar>
        </w:tblPrEx>
        <w:tc>
          <w:tcPr>
            <w:tcW w:w="1857" w:type="dxa"/>
            <w:tcBorders>
              <w:top w:val="nil"/>
              <w:left w:val="nil"/>
              <w:bottom w:val="single" w:sz="4" w:space="0" w:color="auto"/>
            </w:tcBorders>
          </w:tcPr>
          <w:p w:rsidR="00000000" w:rsidRDefault="00000000">
            <w:pPr>
              <w:tabs>
                <w:tab w:val="left" w:pos="680"/>
                <w:tab w:val="left" w:pos="907"/>
              </w:tabs>
              <w:spacing w:line="240" w:lineRule="exact"/>
              <w:rPr>
                <w:sz w:val="20"/>
              </w:rPr>
            </w:pPr>
          </w:p>
        </w:tc>
        <w:tc>
          <w:tcPr>
            <w:tcW w:w="1914" w:type="dxa"/>
            <w:tcBorders>
              <w:top w:val="nil"/>
              <w:bottom w:val="single" w:sz="4" w:space="0" w:color="auto"/>
            </w:tcBorders>
          </w:tcPr>
          <w:p w:rsidR="00000000" w:rsidRDefault="00000000">
            <w:pPr>
              <w:tabs>
                <w:tab w:val="left" w:pos="680"/>
                <w:tab w:val="left" w:pos="907"/>
              </w:tabs>
              <w:spacing w:line="240" w:lineRule="exact"/>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19 436</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17 597</w:t>
            </w:r>
          </w:p>
        </w:tc>
        <w:tc>
          <w:tcPr>
            <w:tcW w:w="1914" w:type="dxa"/>
            <w:tcBorders>
              <w:top w:val="nil"/>
              <w:bottom w:val="single" w:sz="4" w:space="0" w:color="auto"/>
              <w:right w:val="nil"/>
            </w:tcBorders>
            <w:vAlign w:val="center"/>
          </w:tcPr>
          <w:p w:rsidR="00000000" w:rsidRDefault="00000000">
            <w:pPr>
              <w:tabs>
                <w:tab w:val="left" w:pos="680"/>
                <w:tab w:val="left" w:pos="907"/>
              </w:tabs>
              <w:spacing w:line="240" w:lineRule="exact"/>
              <w:ind w:right="567"/>
              <w:jc w:val="right"/>
              <w:rPr>
                <w:sz w:val="20"/>
              </w:rPr>
            </w:pPr>
            <w:r>
              <w:rPr>
                <w:sz w:val="20"/>
              </w:rPr>
              <w:t>15 031</w:t>
            </w:r>
          </w:p>
        </w:tc>
      </w:tr>
      <w:tr w:rsidR="00000000">
        <w:tblPrEx>
          <w:tblCellMar>
            <w:top w:w="0" w:type="dxa"/>
            <w:bottom w:w="0" w:type="dxa"/>
          </w:tblCellMar>
        </w:tblPrEx>
        <w:tc>
          <w:tcPr>
            <w:tcW w:w="1857" w:type="dxa"/>
            <w:tcBorders>
              <w:top w:val="single" w:sz="4" w:space="0" w:color="auto"/>
              <w:left w:val="nil"/>
              <w:bottom w:val="nil"/>
            </w:tcBorders>
          </w:tcPr>
          <w:p w:rsidR="00000000" w:rsidRDefault="00000000">
            <w:pPr>
              <w:tabs>
                <w:tab w:val="left" w:pos="680"/>
                <w:tab w:val="left" w:pos="907"/>
              </w:tabs>
              <w:spacing w:line="240" w:lineRule="exact"/>
              <w:rPr>
                <w:sz w:val="20"/>
              </w:rPr>
            </w:pPr>
            <w:r>
              <w:rPr>
                <w:sz w:val="20"/>
              </w:rPr>
              <w:t>55–59 лет</w:t>
            </w:r>
          </w:p>
        </w:tc>
        <w:tc>
          <w:tcPr>
            <w:tcW w:w="1914" w:type="dxa"/>
            <w:tcBorders>
              <w:top w:val="single" w:sz="4" w:space="0" w:color="auto"/>
              <w:bottom w:val="nil"/>
            </w:tcBorders>
          </w:tcPr>
          <w:p w:rsidR="00000000" w:rsidRDefault="00000000">
            <w:pPr>
              <w:tabs>
                <w:tab w:val="left" w:pos="680"/>
                <w:tab w:val="left" w:pos="907"/>
              </w:tabs>
              <w:spacing w:line="240" w:lineRule="exact"/>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2 073</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2 470</w:t>
            </w:r>
          </w:p>
        </w:tc>
        <w:tc>
          <w:tcPr>
            <w:tcW w:w="1914" w:type="dxa"/>
            <w:tcBorders>
              <w:top w:val="single" w:sz="4" w:space="0" w:color="auto"/>
              <w:bottom w:val="nil"/>
              <w:right w:val="nil"/>
            </w:tcBorders>
            <w:vAlign w:val="center"/>
          </w:tcPr>
          <w:p w:rsidR="00000000" w:rsidRDefault="00000000">
            <w:pPr>
              <w:tabs>
                <w:tab w:val="left" w:pos="680"/>
                <w:tab w:val="left" w:pos="907"/>
              </w:tabs>
              <w:spacing w:line="240" w:lineRule="exact"/>
              <w:ind w:right="567"/>
              <w:jc w:val="right"/>
              <w:rPr>
                <w:sz w:val="20"/>
              </w:rPr>
            </w:pPr>
            <w:r>
              <w:rPr>
                <w:sz w:val="20"/>
              </w:rPr>
              <w:t>2 787</w:t>
            </w:r>
          </w:p>
        </w:tc>
      </w:tr>
      <w:tr w:rsidR="00000000">
        <w:tblPrEx>
          <w:tblCellMar>
            <w:top w:w="0" w:type="dxa"/>
            <w:bottom w:w="0" w:type="dxa"/>
          </w:tblCellMar>
        </w:tblPrEx>
        <w:tc>
          <w:tcPr>
            <w:tcW w:w="1857" w:type="dxa"/>
            <w:tcBorders>
              <w:top w:val="nil"/>
              <w:left w:val="nil"/>
              <w:bottom w:val="single" w:sz="4" w:space="0" w:color="auto"/>
            </w:tcBorders>
          </w:tcPr>
          <w:p w:rsidR="00000000" w:rsidRDefault="00000000">
            <w:pPr>
              <w:tabs>
                <w:tab w:val="left" w:pos="680"/>
                <w:tab w:val="left" w:pos="907"/>
              </w:tabs>
              <w:spacing w:line="240" w:lineRule="exact"/>
              <w:rPr>
                <w:sz w:val="20"/>
              </w:rPr>
            </w:pPr>
          </w:p>
        </w:tc>
        <w:tc>
          <w:tcPr>
            <w:tcW w:w="1914" w:type="dxa"/>
            <w:tcBorders>
              <w:top w:val="nil"/>
              <w:bottom w:val="single" w:sz="4" w:space="0" w:color="auto"/>
            </w:tcBorders>
          </w:tcPr>
          <w:p w:rsidR="00000000" w:rsidRDefault="00000000">
            <w:pPr>
              <w:tabs>
                <w:tab w:val="left" w:pos="680"/>
                <w:tab w:val="left" w:pos="907"/>
              </w:tabs>
              <w:spacing w:line="240" w:lineRule="exact"/>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13 629</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14 030</w:t>
            </w:r>
          </w:p>
        </w:tc>
        <w:tc>
          <w:tcPr>
            <w:tcW w:w="1914" w:type="dxa"/>
            <w:tcBorders>
              <w:top w:val="nil"/>
              <w:bottom w:val="single" w:sz="4" w:space="0" w:color="auto"/>
              <w:right w:val="nil"/>
            </w:tcBorders>
            <w:vAlign w:val="center"/>
          </w:tcPr>
          <w:p w:rsidR="00000000" w:rsidRDefault="00000000">
            <w:pPr>
              <w:tabs>
                <w:tab w:val="left" w:pos="680"/>
                <w:tab w:val="left" w:pos="907"/>
              </w:tabs>
              <w:spacing w:line="240" w:lineRule="exact"/>
              <w:ind w:right="567"/>
              <w:jc w:val="right"/>
              <w:rPr>
                <w:sz w:val="20"/>
              </w:rPr>
            </w:pPr>
            <w:r>
              <w:rPr>
                <w:sz w:val="20"/>
              </w:rPr>
              <w:t>15 083</w:t>
            </w:r>
          </w:p>
        </w:tc>
      </w:tr>
      <w:tr w:rsidR="00000000">
        <w:tblPrEx>
          <w:tblCellMar>
            <w:top w:w="0" w:type="dxa"/>
            <w:bottom w:w="0" w:type="dxa"/>
          </w:tblCellMar>
        </w:tblPrEx>
        <w:tc>
          <w:tcPr>
            <w:tcW w:w="1857" w:type="dxa"/>
            <w:tcBorders>
              <w:top w:val="single" w:sz="4" w:space="0" w:color="auto"/>
              <w:left w:val="nil"/>
              <w:bottom w:val="nil"/>
            </w:tcBorders>
          </w:tcPr>
          <w:p w:rsidR="00000000" w:rsidRDefault="00000000">
            <w:pPr>
              <w:tabs>
                <w:tab w:val="left" w:pos="680"/>
                <w:tab w:val="left" w:pos="907"/>
              </w:tabs>
              <w:spacing w:line="240" w:lineRule="exact"/>
              <w:rPr>
                <w:sz w:val="20"/>
              </w:rPr>
            </w:pPr>
            <w:r>
              <w:rPr>
                <w:sz w:val="20"/>
              </w:rPr>
              <w:t>60–66 лет</w:t>
            </w:r>
          </w:p>
        </w:tc>
        <w:tc>
          <w:tcPr>
            <w:tcW w:w="1914" w:type="dxa"/>
            <w:tcBorders>
              <w:top w:val="single" w:sz="4" w:space="0" w:color="auto"/>
              <w:bottom w:val="nil"/>
            </w:tcBorders>
          </w:tcPr>
          <w:p w:rsidR="00000000" w:rsidRDefault="00000000">
            <w:pPr>
              <w:tabs>
                <w:tab w:val="left" w:pos="680"/>
                <w:tab w:val="left" w:pos="907"/>
              </w:tabs>
              <w:spacing w:line="240" w:lineRule="exact"/>
              <w:jc w:val="center"/>
              <w:rPr>
                <w:sz w:val="20"/>
              </w:rPr>
            </w:pPr>
            <w:r>
              <w:rPr>
                <w:sz w:val="20"/>
              </w:rPr>
              <w:t>Мужчины</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5 054</w:t>
            </w:r>
          </w:p>
        </w:tc>
        <w:tc>
          <w:tcPr>
            <w:tcW w:w="1914" w:type="dxa"/>
            <w:tcBorders>
              <w:top w:val="single" w:sz="4" w:space="0" w:color="auto"/>
              <w:bottom w:val="nil"/>
            </w:tcBorders>
            <w:vAlign w:val="center"/>
          </w:tcPr>
          <w:p w:rsidR="00000000" w:rsidRDefault="00000000">
            <w:pPr>
              <w:tabs>
                <w:tab w:val="left" w:pos="680"/>
                <w:tab w:val="left" w:pos="907"/>
              </w:tabs>
              <w:spacing w:line="240" w:lineRule="exact"/>
              <w:ind w:right="567"/>
              <w:jc w:val="right"/>
              <w:rPr>
                <w:sz w:val="20"/>
              </w:rPr>
            </w:pPr>
            <w:r>
              <w:rPr>
                <w:sz w:val="20"/>
              </w:rPr>
              <w:t>5 390</w:t>
            </w:r>
          </w:p>
        </w:tc>
        <w:tc>
          <w:tcPr>
            <w:tcW w:w="1914" w:type="dxa"/>
            <w:tcBorders>
              <w:top w:val="single" w:sz="4" w:space="0" w:color="auto"/>
              <w:bottom w:val="nil"/>
              <w:right w:val="nil"/>
            </w:tcBorders>
            <w:vAlign w:val="center"/>
          </w:tcPr>
          <w:p w:rsidR="00000000" w:rsidRDefault="00000000">
            <w:pPr>
              <w:tabs>
                <w:tab w:val="left" w:pos="680"/>
                <w:tab w:val="left" w:pos="907"/>
              </w:tabs>
              <w:spacing w:line="240" w:lineRule="exact"/>
              <w:ind w:right="567"/>
              <w:jc w:val="right"/>
              <w:rPr>
                <w:sz w:val="20"/>
              </w:rPr>
            </w:pPr>
            <w:r>
              <w:rPr>
                <w:sz w:val="20"/>
              </w:rPr>
              <w:t>5 043</w:t>
            </w:r>
          </w:p>
        </w:tc>
      </w:tr>
      <w:tr w:rsidR="00000000">
        <w:tblPrEx>
          <w:tblCellMar>
            <w:top w:w="0" w:type="dxa"/>
            <w:bottom w:w="0" w:type="dxa"/>
          </w:tblCellMar>
        </w:tblPrEx>
        <w:tc>
          <w:tcPr>
            <w:tcW w:w="1857" w:type="dxa"/>
            <w:tcBorders>
              <w:top w:val="nil"/>
              <w:left w:val="nil"/>
              <w:bottom w:val="single" w:sz="4" w:space="0" w:color="auto"/>
            </w:tcBorders>
          </w:tcPr>
          <w:p w:rsidR="00000000" w:rsidRDefault="00000000">
            <w:pPr>
              <w:tabs>
                <w:tab w:val="left" w:pos="680"/>
                <w:tab w:val="left" w:pos="907"/>
              </w:tabs>
              <w:spacing w:line="240" w:lineRule="exact"/>
              <w:rPr>
                <w:sz w:val="20"/>
              </w:rPr>
            </w:pPr>
          </w:p>
        </w:tc>
        <w:tc>
          <w:tcPr>
            <w:tcW w:w="1914" w:type="dxa"/>
            <w:tcBorders>
              <w:top w:val="nil"/>
              <w:bottom w:val="single" w:sz="4" w:space="0" w:color="auto"/>
            </w:tcBorders>
          </w:tcPr>
          <w:p w:rsidR="00000000" w:rsidRDefault="00000000">
            <w:pPr>
              <w:tabs>
                <w:tab w:val="left" w:pos="680"/>
                <w:tab w:val="left" w:pos="907"/>
              </w:tabs>
              <w:spacing w:line="240" w:lineRule="exact"/>
              <w:jc w:val="center"/>
              <w:rPr>
                <w:sz w:val="20"/>
              </w:rPr>
            </w:pPr>
            <w:r>
              <w:rPr>
                <w:sz w:val="20"/>
              </w:rPr>
              <w:t>Женщины</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8 772</w:t>
            </w:r>
          </w:p>
        </w:tc>
        <w:tc>
          <w:tcPr>
            <w:tcW w:w="1914" w:type="dxa"/>
            <w:tcBorders>
              <w:top w:val="nil"/>
              <w:bottom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8 078</w:t>
            </w:r>
          </w:p>
        </w:tc>
        <w:tc>
          <w:tcPr>
            <w:tcW w:w="1914" w:type="dxa"/>
            <w:tcBorders>
              <w:top w:val="nil"/>
              <w:bottom w:val="single" w:sz="4" w:space="0" w:color="auto"/>
              <w:right w:val="nil"/>
            </w:tcBorders>
            <w:vAlign w:val="center"/>
          </w:tcPr>
          <w:p w:rsidR="00000000" w:rsidRDefault="00000000">
            <w:pPr>
              <w:tabs>
                <w:tab w:val="left" w:pos="680"/>
                <w:tab w:val="left" w:pos="907"/>
              </w:tabs>
              <w:spacing w:line="240" w:lineRule="exact"/>
              <w:ind w:right="567"/>
              <w:jc w:val="right"/>
              <w:rPr>
                <w:sz w:val="20"/>
              </w:rPr>
            </w:pPr>
            <w:r>
              <w:rPr>
                <w:sz w:val="20"/>
              </w:rPr>
              <w:t>7 693</w:t>
            </w:r>
          </w:p>
        </w:tc>
      </w:tr>
      <w:tr w:rsidR="00000000">
        <w:tblPrEx>
          <w:tblCellMar>
            <w:top w:w="0" w:type="dxa"/>
            <w:bottom w:w="0" w:type="dxa"/>
          </w:tblCellMar>
        </w:tblPrEx>
        <w:tc>
          <w:tcPr>
            <w:tcW w:w="1857" w:type="dxa"/>
            <w:tcBorders>
              <w:top w:val="single" w:sz="4" w:space="0" w:color="auto"/>
              <w:left w:val="nil"/>
              <w:bottom w:val="nil"/>
            </w:tcBorders>
          </w:tcPr>
          <w:p w:rsidR="00000000" w:rsidRDefault="00000000">
            <w:pPr>
              <w:tabs>
                <w:tab w:val="left" w:pos="680"/>
                <w:tab w:val="left" w:pos="907"/>
              </w:tabs>
              <w:spacing w:line="240" w:lineRule="exact"/>
              <w:rPr>
                <w:sz w:val="20"/>
              </w:rPr>
            </w:pPr>
            <w:r>
              <w:rPr>
                <w:sz w:val="20"/>
              </w:rPr>
              <w:t>67 лет и старше</w:t>
            </w:r>
          </w:p>
        </w:tc>
        <w:tc>
          <w:tcPr>
            <w:tcW w:w="1914" w:type="dxa"/>
            <w:tcBorders>
              <w:top w:val="single" w:sz="4" w:space="0" w:color="auto"/>
            </w:tcBorders>
          </w:tcPr>
          <w:p w:rsidR="00000000" w:rsidRDefault="00000000">
            <w:pPr>
              <w:tabs>
                <w:tab w:val="left" w:pos="680"/>
                <w:tab w:val="left" w:pos="907"/>
              </w:tabs>
              <w:spacing w:line="240" w:lineRule="exact"/>
              <w:jc w:val="center"/>
              <w:rPr>
                <w:sz w:val="20"/>
              </w:rPr>
            </w:pPr>
            <w:r>
              <w:rPr>
                <w:sz w:val="20"/>
              </w:rPr>
              <w:t>Мужчины</w:t>
            </w:r>
          </w:p>
        </w:tc>
        <w:tc>
          <w:tcPr>
            <w:tcW w:w="1914" w:type="dxa"/>
            <w:tcBorders>
              <w:top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13 999</w:t>
            </w:r>
          </w:p>
        </w:tc>
        <w:tc>
          <w:tcPr>
            <w:tcW w:w="1914" w:type="dxa"/>
            <w:tcBorders>
              <w:top w:val="single" w:sz="4" w:space="0" w:color="auto"/>
            </w:tcBorders>
            <w:vAlign w:val="center"/>
          </w:tcPr>
          <w:p w:rsidR="00000000" w:rsidRDefault="00000000">
            <w:pPr>
              <w:tabs>
                <w:tab w:val="left" w:pos="680"/>
                <w:tab w:val="left" w:pos="907"/>
              </w:tabs>
              <w:spacing w:line="240" w:lineRule="exact"/>
              <w:ind w:right="567"/>
              <w:jc w:val="right"/>
              <w:rPr>
                <w:sz w:val="20"/>
              </w:rPr>
            </w:pPr>
            <w:r>
              <w:rPr>
                <w:sz w:val="20"/>
              </w:rPr>
              <w:t>14 998</w:t>
            </w:r>
          </w:p>
        </w:tc>
        <w:tc>
          <w:tcPr>
            <w:tcW w:w="1914" w:type="dxa"/>
            <w:tcBorders>
              <w:top w:val="single" w:sz="4" w:space="0" w:color="auto"/>
              <w:bottom w:val="nil"/>
              <w:right w:val="nil"/>
            </w:tcBorders>
            <w:vAlign w:val="center"/>
          </w:tcPr>
          <w:p w:rsidR="00000000" w:rsidRDefault="00000000">
            <w:pPr>
              <w:tabs>
                <w:tab w:val="left" w:pos="680"/>
                <w:tab w:val="left" w:pos="907"/>
              </w:tabs>
              <w:spacing w:line="240" w:lineRule="exact"/>
              <w:ind w:right="567"/>
              <w:jc w:val="right"/>
              <w:rPr>
                <w:sz w:val="20"/>
              </w:rPr>
            </w:pPr>
            <w:r>
              <w:rPr>
                <w:sz w:val="20"/>
              </w:rPr>
              <w:t>16 142</w:t>
            </w:r>
          </w:p>
        </w:tc>
      </w:tr>
      <w:tr w:rsidR="00000000">
        <w:tblPrEx>
          <w:tblCellMar>
            <w:top w:w="0" w:type="dxa"/>
            <w:bottom w:w="0" w:type="dxa"/>
          </w:tblCellMar>
        </w:tblPrEx>
        <w:tc>
          <w:tcPr>
            <w:tcW w:w="1857" w:type="dxa"/>
            <w:tcBorders>
              <w:top w:val="nil"/>
              <w:left w:val="nil"/>
              <w:bottom w:val="single" w:sz="4" w:space="0" w:color="auto"/>
            </w:tcBorders>
          </w:tcPr>
          <w:p w:rsidR="00000000" w:rsidRDefault="00000000">
            <w:pPr>
              <w:tabs>
                <w:tab w:val="left" w:pos="680"/>
                <w:tab w:val="left" w:pos="907"/>
              </w:tabs>
              <w:spacing w:line="240" w:lineRule="exact"/>
              <w:rPr>
                <w:sz w:val="20"/>
              </w:rPr>
            </w:pPr>
          </w:p>
        </w:tc>
        <w:tc>
          <w:tcPr>
            <w:tcW w:w="1914" w:type="dxa"/>
          </w:tcPr>
          <w:p w:rsidR="00000000" w:rsidRDefault="00000000">
            <w:pPr>
              <w:tabs>
                <w:tab w:val="left" w:pos="680"/>
                <w:tab w:val="left" w:pos="907"/>
              </w:tabs>
              <w:spacing w:line="240" w:lineRule="exact"/>
              <w:jc w:val="center"/>
              <w:rPr>
                <w:sz w:val="20"/>
              </w:rPr>
            </w:pPr>
            <w:r>
              <w:rPr>
                <w:sz w:val="20"/>
              </w:rPr>
              <w:t>Женщины</w:t>
            </w:r>
          </w:p>
        </w:tc>
        <w:tc>
          <w:tcPr>
            <w:tcW w:w="1914" w:type="dxa"/>
            <w:vAlign w:val="center"/>
          </w:tcPr>
          <w:p w:rsidR="00000000" w:rsidRDefault="00000000">
            <w:pPr>
              <w:tabs>
                <w:tab w:val="left" w:pos="680"/>
                <w:tab w:val="left" w:pos="907"/>
              </w:tabs>
              <w:spacing w:line="240" w:lineRule="exact"/>
              <w:ind w:right="567"/>
              <w:jc w:val="right"/>
              <w:rPr>
                <w:sz w:val="20"/>
              </w:rPr>
            </w:pPr>
            <w:r>
              <w:rPr>
                <w:sz w:val="20"/>
              </w:rPr>
              <w:t>6 661</w:t>
            </w:r>
          </w:p>
        </w:tc>
        <w:tc>
          <w:tcPr>
            <w:tcW w:w="1914" w:type="dxa"/>
            <w:vAlign w:val="center"/>
          </w:tcPr>
          <w:p w:rsidR="00000000" w:rsidRDefault="00000000">
            <w:pPr>
              <w:tabs>
                <w:tab w:val="left" w:pos="680"/>
                <w:tab w:val="left" w:pos="907"/>
              </w:tabs>
              <w:spacing w:line="240" w:lineRule="exact"/>
              <w:ind w:right="567"/>
              <w:jc w:val="right"/>
              <w:rPr>
                <w:sz w:val="20"/>
              </w:rPr>
            </w:pPr>
            <w:r>
              <w:rPr>
                <w:sz w:val="20"/>
              </w:rPr>
              <w:t>6 924</w:t>
            </w:r>
          </w:p>
        </w:tc>
        <w:tc>
          <w:tcPr>
            <w:tcW w:w="1914" w:type="dxa"/>
            <w:tcBorders>
              <w:top w:val="nil"/>
              <w:bottom w:val="single" w:sz="4" w:space="0" w:color="auto"/>
              <w:right w:val="nil"/>
            </w:tcBorders>
            <w:vAlign w:val="center"/>
          </w:tcPr>
          <w:p w:rsidR="00000000" w:rsidRDefault="00000000">
            <w:pPr>
              <w:tabs>
                <w:tab w:val="left" w:pos="680"/>
                <w:tab w:val="left" w:pos="907"/>
              </w:tabs>
              <w:spacing w:line="240" w:lineRule="exact"/>
              <w:ind w:right="567"/>
              <w:jc w:val="right"/>
              <w:rPr>
                <w:sz w:val="20"/>
              </w:rPr>
            </w:pPr>
            <w:r>
              <w:rPr>
                <w:sz w:val="20"/>
              </w:rPr>
              <w:t>7 467</w:t>
            </w:r>
          </w:p>
        </w:tc>
      </w:tr>
    </w:tbl>
    <w:p w:rsidR="00000000" w:rsidRDefault="00000000">
      <w:pPr>
        <w:tabs>
          <w:tab w:val="left" w:pos="680"/>
          <w:tab w:val="left" w:pos="907"/>
        </w:tabs>
        <w:spacing w:before="240" w:line="280" w:lineRule="exact"/>
        <w:rPr>
          <w:sz w:val="20"/>
        </w:rPr>
      </w:pPr>
      <w:r>
        <w:rPr>
          <w:i/>
          <w:sz w:val="20"/>
        </w:rPr>
        <w:t>Источник</w:t>
      </w:r>
      <w:r>
        <w:rPr>
          <w:sz w:val="20"/>
        </w:rPr>
        <w:t>: Статистической сборник Дании</w:t>
      </w:r>
    </w:p>
    <w:p w:rsidR="00000000" w:rsidRDefault="00000000">
      <w:pPr>
        <w:tabs>
          <w:tab w:val="left" w:pos="680"/>
          <w:tab w:val="left" w:pos="907"/>
        </w:tabs>
        <w:spacing w:before="240" w:line="280" w:lineRule="exact"/>
        <w:rPr>
          <w:b/>
          <w:sz w:val="20"/>
        </w:rPr>
        <w:sectPr w:rsidR="00000000">
          <w:headerReference w:type="even" r:id="rId29"/>
          <w:footerReference w:type="even" r:id="rId30"/>
          <w:footerReference w:type="default" r:id="rId31"/>
          <w:endnotePr>
            <w:numFmt w:val="decimal"/>
          </w:endnotePr>
          <w:pgSz w:w="11906" w:h="16838" w:code="9"/>
          <w:pgMar w:top="1134" w:right="1134" w:bottom="1134" w:left="1134" w:header="720" w:footer="720" w:gutter="0"/>
          <w:cols w:space="708"/>
          <w:docGrid w:linePitch="360"/>
        </w:sectPr>
      </w:pPr>
    </w:p>
    <w:p w:rsidR="00000000" w:rsidRDefault="00000000">
      <w:pPr>
        <w:pStyle w:val="Heading1"/>
        <w:tabs>
          <w:tab w:val="left" w:pos="680"/>
          <w:tab w:val="left" w:pos="907"/>
        </w:tabs>
        <w:spacing w:after="240"/>
        <w:rPr>
          <w:sz w:val="22"/>
        </w:rPr>
      </w:pPr>
      <w:r>
        <w:rPr>
          <w:sz w:val="22"/>
        </w:rPr>
        <w:t>Таблица 7. Занятость в соответствии с рабочим статусом, 1998–2002 годы</w:t>
      </w:r>
    </w:p>
    <w:tbl>
      <w:tblPr>
        <w:tblW w:w="0" w:type="auto"/>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58"/>
        <w:gridCol w:w="1138"/>
        <w:gridCol w:w="1113"/>
        <w:gridCol w:w="1159"/>
        <w:gridCol w:w="1143"/>
        <w:gridCol w:w="1159"/>
        <w:gridCol w:w="1143"/>
        <w:gridCol w:w="1159"/>
        <w:gridCol w:w="1143"/>
        <w:gridCol w:w="1159"/>
        <w:gridCol w:w="1143"/>
      </w:tblGrid>
      <w:tr w:rsidR="00000000">
        <w:tblPrEx>
          <w:tblCellMar>
            <w:top w:w="0" w:type="dxa"/>
            <w:bottom w:w="0" w:type="dxa"/>
          </w:tblCellMar>
        </w:tblPrEx>
        <w:tc>
          <w:tcPr>
            <w:tcW w:w="13217" w:type="dxa"/>
            <w:gridSpan w:val="11"/>
          </w:tcPr>
          <w:p w:rsidR="00000000" w:rsidRDefault="00000000">
            <w:pPr>
              <w:tabs>
                <w:tab w:val="left" w:pos="680"/>
                <w:tab w:val="left" w:pos="907"/>
              </w:tabs>
              <w:rPr>
                <w:b/>
                <w:sz w:val="20"/>
              </w:rPr>
            </w:pPr>
            <w:r>
              <w:rPr>
                <w:b/>
                <w:sz w:val="20"/>
              </w:rPr>
              <w:t>Занятость в соответствии с рабочим статусом, 1998–2002 годы</w:t>
            </w:r>
          </w:p>
        </w:tc>
      </w:tr>
      <w:tr w:rsidR="00000000">
        <w:tblPrEx>
          <w:tblCellMar>
            <w:top w:w="0" w:type="dxa"/>
            <w:bottom w:w="0" w:type="dxa"/>
          </w:tblCellMar>
        </w:tblPrEx>
        <w:tc>
          <w:tcPr>
            <w:tcW w:w="1758" w:type="dxa"/>
          </w:tcPr>
          <w:p w:rsidR="00000000" w:rsidRDefault="00000000">
            <w:pPr>
              <w:tabs>
                <w:tab w:val="left" w:pos="680"/>
                <w:tab w:val="left" w:pos="907"/>
              </w:tabs>
              <w:rPr>
                <w:b/>
                <w:sz w:val="20"/>
              </w:rPr>
            </w:pPr>
          </w:p>
        </w:tc>
        <w:tc>
          <w:tcPr>
            <w:tcW w:w="2251" w:type="dxa"/>
            <w:gridSpan w:val="2"/>
          </w:tcPr>
          <w:p w:rsidR="00000000" w:rsidRDefault="00000000">
            <w:pPr>
              <w:tabs>
                <w:tab w:val="left" w:pos="680"/>
                <w:tab w:val="left" w:pos="907"/>
              </w:tabs>
              <w:jc w:val="center"/>
              <w:rPr>
                <w:b/>
                <w:sz w:val="20"/>
              </w:rPr>
            </w:pPr>
            <w:r>
              <w:rPr>
                <w:b/>
                <w:sz w:val="20"/>
              </w:rPr>
              <w:t>1998 год</w:t>
            </w:r>
          </w:p>
        </w:tc>
        <w:tc>
          <w:tcPr>
            <w:tcW w:w="2302" w:type="dxa"/>
            <w:gridSpan w:val="2"/>
          </w:tcPr>
          <w:p w:rsidR="00000000" w:rsidRDefault="00000000">
            <w:pPr>
              <w:tabs>
                <w:tab w:val="left" w:pos="680"/>
                <w:tab w:val="left" w:pos="907"/>
              </w:tabs>
              <w:jc w:val="center"/>
              <w:rPr>
                <w:b/>
                <w:sz w:val="20"/>
              </w:rPr>
            </w:pPr>
            <w:r>
              <w:rPr>
                <w:b/>
                <w:sz w:val="20"/>
              </w:rPr>
              <w:t>1999 год</w:t>
            </w:r>
          </w:p>
        </w:tc>
        <w:tc>
          <w:tcPr>
            <w:tcW w:w="2302" w:type="dxa"/>
            <w:gridSpan w:val="2"/>
          </w:tcPr>
          <w:p w:rsidR="00000000" w:rsidRDefault="00000000">
            <w:pPr>
              <w:tabs>
                <w:tab w:val="left" w:pos="680"/>
                <w:tab w:val="left" w:pos="907"/>
              </w:tabs>
              <w:jc w:val="center"/>
              <w:rPr>
                <w:b/>
                <w:sz w:val="20"/>
              </w:rPr>
            </w:pPr>
            <w:r>
              <w:rPr>
                <w:b/>
                <w:sz w:val="20"/>
              </w:rPr>
              <w:t>2000 год</w:t>
            </w:r>
          </w:p>
        </w:tc>
        <w:tc>
          <w:tcPr>
            <w:tcW w:w="2302" w:type="dxa"/>
            <w:gridSpan w:val="2"/>
          </w:tcPr>
          <w:p w:rsidR="00000000" w:rsidRDefault="00000000">
            <w:pPr>
              <w:tabs>
                <w:tab w:val="left" w:pos="680"/>
                <w:tab w:val="left" w:pos="907"/>
              </w:tabs>
              <w:jc w:val="center"/>
              <w:rPr>
                <w:b/>
                <w:sz w:val="20"/>
              </w:rPr>
            </w:pPr>
            <w:r>
              <w:rPr>
                <w:b/>
                <w:sz w:val="20"/>
              </w:rPr>
              <w:t>2001 год</w:t>
            </w:r>
          </w:p>
        </w:tc>
        <w:tc>
          <w:tcPr>
            <w:tcW w:w="2302" w:type="dxa"/>
            <w:gridSpan w:val="2"/>
          </w:tcPr>
          <w:p w:rsidR="00000000" w:rsidRDefault="00000000">
            <w:pPr>
              <w:tabs>
                <w:tab w:val="left" w:pos="680"/>
                <w:tab w:val="left" w:pos="907"/>
              </w:tabs>
              <w:jc w:val="center"/>
              <w:rPr>
                <w:b/>
                <w:sz w:val="20"/>
              </w:rPr>
            </w:pPr>
            <w:r>
              <w:rPr>
                <w:b/>
                <w:sz w:val="20"/>
              </w:rPr>
              <w:t>2002 год</w:t>
            </w:r>
          </w:p>
        </w:tc>
      </w:tr>
      <w:tr w:rsidR="00000000">
        <w:tblPrEx>
          <w:tblCellMar>
            <w:top w:w="0" w:type="dxa"/>
            <w:bottom w:w="0" w:type="dxa"/>
          </w:tblCellMar>
        </w:tblPrEx>
        <w:tc>
          <w:tcPr>
            <w:tcW w:w="1758" w:type="dxa"/>
          </w:tcPr>
          <w:p w:rsidR="00000000" w:rsidRDefault="00000000">
            <w:pPr>
              <w:tabs>
                <w:tab w:val="left" w:pos="680"/>
                <w:tab w:val="left" w:pos="907"/>
              </w:tabs>
              <w:rPr>
                <w:b/>
                <w:sz w:val="20"/>
              </w:rPr>
            </w:pPr>
          </w:p>
        </w:tc>
        <w:tc>
          <w:tcPr>
            <w:tcW w:w="1138" w:type="dxa"/>
          </w:tcPr>
          <w:p w:rsidR="00000000" w:rsidRDefault="00000000">
            <w:pPr>
              <w:tabs>
                <w:tab w:val="left" w:pos="680"/>
                <w:tab w:val="left" w:pos="907"/>
              </w:tabs>
              <w:jc w:val="center"/>
              <w:rPr>
                <w:b/>
                <w:sz w:val="20"/>
              </w:rPr>
            </w:pPr>
            <w:r>
              <w:rPr>
                <w:b/>
                <w:sz w:val="20"/>
              </w:rPr>
              <w:t>женщины</w:t>
            </w:r>
          </w:p>
        </w:tc>
        <w:tc>
          <w:tcPr>
            <w:tcW w:w="1113" w:type="dxa"/>
          </w:tcPr>
          <w:p w:rsidR="00000000" w:rsidRDefault="00000000">
            <w:pPr>
              <w:tabs>
                <w:tab w:val="left" w:pos="680"/>
                <w:tab w:val="left" w:pos="907"/>
              </w:tabs>
              <w:jc w:val="center"/>
              <w:rPr>
                <w:b/>
                <w:sz w:val="20"/>
              </w:rPr>
            </w:pPr>
            <w:r>
              <w:rPr>
                <w:b/>
                <w:sz w:val="20"/>
              </w:rPr>
              <w:t>мужчины</w:t>
            </w:r>
          </w:p>
        </w:tc>
        <w:tc>
          <w:tcPr>
            <w:tcW w:w="1159" w:type="dxa"/>
          </w:tcPr>
          <w:p w:rsidR="00000000" w:rsidRDefault="00000000">
            <w:pPr>
              <w:tabs>
                <w:tab w:val="left" w:pos="680"/>
                <w:tab w:val="left" w:pos="907"/>
              </w:tabs>
              <w:jc w:val="center"/>
              <w:rPr>
                <w:b/>
                <w:sz w:val="20"/>
              </w:rPr>
            </w:pPr>
            <w:r>
              <w:rPr>
                <w:b/>
                <w:sz w:val="20"/>
              </w:rPr>
              <w:t>женщины</w:t>
            </w:r>
          </w:p>
        </w:tc>
        <w:tc>
          <w:tcPr>
            <w:tcW w:w="1143" w:type="dxa"/>
          </w:tcPr>
          <w:p w:rsidR="00000000" w:rsidRDefault="00000000">
            <w:pPr>
              <w:tabs>
                <w:tab w:val="left" w:pos="680"/>
                <w:tab w:val="left" w:pos="907"/>
              </w:tabs>
              <w:jc w:val="center"/>
              <w:rPr>
                <w:b/>
                <w:sz w:val="20"/>
              </w:rPr>
            </w:pPr>
            <w:r>
              <w:rPr>
                <w:b/>
                <w:sz w:val="20"/>
              </w:rPr>
              <w:t>мужчины</w:t>
            </w:r>
          </w:p>
        </w:tc>
        <w:tc>
          <w:tcPr>
            <w:tcW w:w="1159" w:type="dxa"/>
          </w:tcPr>
          <w:p w:rsidR="00000000" w:rsidRDefault="00000000">
            <w:pPr>
              <w:tabs>
                <w:tab w:val="left" w:pos="680"/>
                <w:tab w:val="left" w:pos="907"/>
              </w:tabs>
              <w:jc w:val="center"/>
              <w:rPr>
                <w:b/>
                <w:sz w:val="20"/>
              </w:rPr>
            </w:pPr>
            <w:r>
              <w:rPr>
                <w:b/>
                <w:sz w:val="20"/>
              </w:rPr>
              <w:t>женщины</w:t>
            </w:r>
          </w:p>
        </w:tc>
        <w:tc>
          <w:tcPr>
            <w:tcW w:w="1143" w:type="dxa"/>
          </w:tcPr>
          <w:p w:rsidR="00000000" w:rsidRDefault="00000000">
            <w:pPr>
              <w:tabs>
                <w:tab w:val="left" w:pos="680"/>
                <w:tab w:val="left" w:pos="907"/>
              </w:tabs>
              <w:jc w:val="center"/>
              <w:rPr>
                <w:b/>
                <w:sz w:val="20"/>
              </w:rPr>
            </w:pPr>
            <w:r>
              <w:rPr>
                <w:b/>
                <w:sz w:val="20"/>
              </w:rPr>
              <w:t>мужчины</w:t>
            </w:r>
          </w:p>
        </w:tc>
        <w:tc>
          <w:tcPr>
            <w:tcW w:w="1159" w:type="dxa"/>
          </w:tcPr>
          <w:p w:rsidR="00000000" w:rsidRDefault="00000000">
            <w:pPr>
              <w:tabs>
                <w:tab w:val="left" w:pos="680"/>
                <w:tab w:val="left" w:pos="907"/>
              </w:tabs>
              <w:jc w:val="center"/>
              <w:rPr>
                <w:b/>
                <w:sz w:val="20"/>
              </w:rPr>
            </w:pPr>
            <w:r>
              <w:rPr>
                <w:b/>
                <w:sz w:val="20"/>
              </w:rPr>
              <w:t>женщины</w:t>
            </w:r>
          </w:p>
        </w:tc>
        <w:tc>
          <w:tcPr>
            <w:tcW w:w="1143" w:type="dxa"/>
          </w:tcPr>
          <w:p w:rsidR="00000000" w:rsidRDefault="00000000">
            <w:pPr>
              <w:tabs>
                <w:tab w:val="left" w:pos="680"/>
                <w:tab w:val="left" w:pos="907"/>
              </w:tabs>
              <w:jc w:val="center"/>
              <w:rPr>
                <w:b/>
                <w:sz w:val="20"/>
              </w:rPr>
            </w:pPr>
            <w:r>
              <w:rPr>
                <w:b/>
                <w:sz w:val="20"/>
              </w:rPr>
              <w:t>мужчины</w:t>
            </w:r>
          </w:p>
        </w:tc>
        <w:tc>
          <w:tcPr>
            <w:tcW w:w="1159" w:type="dxa"/>
          </w:tcPr>
          <w:p w:rsidR="00000000" w:rsidRDefault="00000000">
            <w:pPr>
              <w:tabs>
                <w:tab w:val="left" w:pos="680"/>
                <w:tab w:val="left" w:pos="907"/>
              </w:tabs>
              <w:jc w:val="center"/>
              <w:rPr>
                <w:b/>
                <w:sz w:val="20"/>
              </w:rPr>
            </w:pPr>
            <w:r>
              <w:rPr>
                <w:b/>
                <w:sz w:val="20"/>
              </w:rPr>
              <w:t>женщины</w:t>
            </w:r>
          </w:p>
        </w:tc>
        <w:tc>
          <w:tcPr>
            <w:tcW w:w="1143" w:type="dxa"/>
          </w:tcPr>
          <w:p w:rsidR="00000000" w:rsidRDefault="00000000">
            <w:pPr>
              <w:tabs>
                <w:tab w:val="left" w:pos="680"/>
                <w:tab w:val="left" w:pos="907"/>
              </w:tabs>
              <w:jc w:val="center"/>
              <w:rPr>
                <w:b/>
                <w:sz w:val="20"/>
              </w:rPr>
            </w:pPr>
            <w:r>
              <w:rPr>
                <w:b/>
                <w:sz w:val="20"/>
              </w:rPr>
              <w:t>мужчины</w:t>
            </w:r>
          </w:p>
        </w:tc>
      </w:tr>
      <w:tr w:rsidR="00000000">
        <w:tblPrEx>
          <w:tblCellMar>
            <w:top w:w="0" w:type="dxa"/>
            <w:bottom w:w="0" w:type="dxa"/>
          </w:tblCellMar>
        </w:tblPrEx>
        <w:tc>
          <w:tcPr>
            <w:tcW w:w="1758" w:type="dxa"/>
          </w:tcPr>
          <w:p w:rsidR="00000000" w:rsidRDefault="00000000">
            <w:pPr>
              <w:tabs>
                <w:tab w:val="left" w:pos="680"/>
                <w:tab w:val="left" w:pos="907"/>
              </w:tabs>
              <w:rPr>
                <w:sz w:val="20"/>
              </w:rPr>
            </w:pPr>
            <w:r>
              <w:rPr>
                <w:sz w:val="20"/>
              </w:rPr>
              <w:t>Самозанятые</w:t>
            </w:r>
          </w:p>
        </w:tc>
        <w:tc>
          <w:tcPr>
            <w:tcW w:w="1138" w:type="dxa"/>
            <w:vAlign w:val="center"/>
          </w:tcPr>
          <w:p w:rsidR="00000000" w:rsidRDefault="00000000">
            <w:pPr>
              <w:tabs>
                <w:tab w:val="left" w:pos="680"/>
                <w:tab w:val="left" w:pos="907"/>
              </w:tabs>
              <w:ind w:right="227"/>
              <w:jc w:val="right"/>
              <w:rPr>
                <w:sz w:val="20"/>
              </w:rPr>
            </w:pPr>
            <w:r>
              <w:rPr>
                <w:sz w:val="20"/>
              </w:rPr>
              <w:t>49 583</w:t>
            </w:r>
          </w:p>
        </w:tc>
        <w:tc>
          <w:tcPr>
            <w:tcW w:w="1113" w:type="dxa"/>
            <w:vAlign w:val="center"/>
          </w:tcPr>
          <w:p w:rsidR="00000000" w:rsidRDefault="00000000">
            <w:pPr>
              <w:tabs>
                <w:tab w:val="left" w:pos="680"/>
                <w:tab w:val="left" w:pos="907"/>
              </w:tabs>
              <w:ind w:right="227"/>
              <w:jc w:val="right"/>
              <w:rPr>
                <w:sz w:val="20"/>
              </w:rPr>
            </w:pPr>
            <w:r>
              <w:rPr>
                <w:sz w:val="20"/>
              </w:rPr>
              <w:t>161 926</w:t>
            </w:r>
          </w:p>
        </w:tc>
        <w:tc>
          <w:tcPr>
            <w:tcW w:w="1159" w:type="dxa"/>
            <w:vAlign w:val="center"/>
          </w:tcPr>
          <w:p w:rsidR="00000000" w:rsidRDefault="00000000">
            <w:pPr>
              <w:tabs>
                <w:tab w:val="left" w:pos="680"/>
                <w:tab w:val="left" w:pos="907"/>
              </w:tabs>
              <w:ind w:right="227"/>
              <w:jc w:val="right"/>
              <w:rPr>
                <w:sz w:val="20"/>
              </w:rPr>
            </w:pPr>
            <w:r>
              <w:rPr>
                <w:sz w:val="20"/>
              </w:rPr>
              <w:t>50 579</w:t>
            </w:r>
          </w:p>
        </w:tc>
        <w:tc>
          <w:tcPr>
            <w:tcW w:w="1143" w:type="dxa"/>
            <w:vAlign w:val="center"/>
          </w:tcPr>
          <w:p w:rsidR="00000000" w:rsidRDefault="00000000">
            <w:pPr>
              <w:tabs>
                <w:tab w:val="left" w:pos="680"/>
                <w:tab w:val="left" w:pos="907"/>
              </w:tabs>
              <w:ind w:right="227"/>
              <w:jc w:val="right"/>
              <w:rPr>
                <w:sz w:val="20"/>
              </w:rPr>
            </w:pPr>
            <w:r>
              <w:rPr>
                <w:sz w:val="20"/>
              </w:rPr>
              <w:t>161 450</w:t>
            </w:r>
          </w:p>
        </w:tc>
        <w:tc>
          <w:tcPr>
            <w:tcW w:w="1159" w:type="dxa"/>
            <w:vAlign w:val="center"/>
          </w:tcPr>
          <w:p w:rsidR="00000000" w:rsidRDefault="00000000">
            <w:pPr>
              <w:tabs>
                <w:tab w:val="left" w:pos="680"/>
                <w:tab w:val="left" w:pos="907"/>
              </w:tabs>
              <w:ind w:right="227"/>
              <w:jc w:val="right"/>
              <w:rPr>
                <w:sz w:val="20"/>
              </w:rPr>
            </w:pPr>
            <w:r>
              <w:rPr>
                <w:sz w:val="20"/>
              </w:rPr>
              <w:t>51 263</w:t>
            </w:r>
          </w:p>
        </w:tc>
        <w:tc>
          <w:tcPr>
            <w:tcW w:w="1143" w:type="dxa"/>
            <w:vAlign w:val="center"/>
          </w:tcPr>
          <w:p w:rsidR="00000000" w:rsidRDefault="00000000">
            <w:pPr>
              <w:tabs>
                <w:tab w:val="left" w:pos="680"/>
                <w:tab w:val="left" w:pos="907"/>
              </w:tabs>
              <w:ind w:right="227"/>
              <w:jc w:val="right"/>
              <w:rPr>
                <w:sz w:val="20"/>
              </w:rPr>
            </w:pPr>
            <w:r>
              <w:rPr>
                <w:sz w:val="20"/>
              </w:rPr>
              <w:t>160 726</w:t>
            </w:r>
          </w:p>
        </w:tc>
        <w:tc>
          <w:tcPr>
            <w:tcW w:w="1159" w:type="dxa"/>
            <w:vAlign w:val="center"/>
          </w:tcPr>
          <w:p w:rsidR="00000000" w:rsidRDefault="00000000">
            <w:pPr>
              <w:tabs>
                <w:tab w:val="left" w:pos="680"/>
                <w:tab w:val="left" w:pos="907"/>
              </w:tabs>
              <w:ind w:right="227"/>
              <w:jc w:val="right"/>
              <w:rPr>
                <w:sz w:val="20"/>
              </w:rPr>
            </w:pPr>
            <w:r>
              <w:rPr>
                <w:sz w:val="20"/>
              </w:rPr>
              <w:t>51 248</w:t>
            </w:r>
          </w:p>
        </w:tc>
        <w:tc>
          <w:tcPr>
            <w:tcW w:w="1143" w:type="dxa"/>
            <w:vAlign w:val="center"/>
          </w:tcPr>
          <w:p w:rsidR="00000000" w:rsidRDefault="00000000">
            <w:pPr>
              <w:tabs>
                <w:tab w:val="left" w:pos="680"/>
                <w:tab w:val="left" w:pos="907"/>
              </w:tabs>
              <w:ind w:right="227"/>
              <w:jc w:val="right"/>
              <w:rPr>
                <w:sz w:val="20"/>
              </w:rPr>
            </w:pPr>
            <w:r>
              <w:rPr>
                <w:sz w:val="20"/>
              </w:rPr>
              <w:t>159 114</w:t>
            </w:r>
          </w:p>
        </w:tc>
        <w:tc>
          <w:tcPr>
            <w:tcW w:w="1159" w:type="dxa"/>
            <w:vAlign w:val="center"/>
          </w:tcPr>
          <w:p w:rsidR="00000000" w:rsidRDefault="00000000">
            <w:pPr>
              <w:tabs>
                <w:tab w:val="left" w:pos="680"/>
                <w:tab w:val="left" w:pos="907"/>
              </w:tabs>
              <w:ind w:right="227"/>
              <w:jc w:val="right"/>
              <w:rPr>
                <w:sz w:val="20"/>
              </w:rPr>
            </w:pPr>
            <w:r>
              <w:rPr>
                <w:sz w:val="20"/>
              </w:rPr>
              <w:t>51 800</w:t>
            </w:r>
          </w:p>
        </w:tc>
        <w:tc>
          <w:tcPr>
            <w:tcW w:w="1143" w:type="dxa"/>
            <w:vAlign w:val="center"/>
          </w:tcPr>
          <w:p w:rsidR="00000000" w:rsidRDefault="00000000">
            <w:pPr>
              <w:tabs>
                <w:tab w:val="left" w:pos="680"/>
                <w:tab w:val="left" w:pos="907"/>
              </w:tabs>
              <w:ind w:right="227"/>
              <w:jc w:val="right"/>
              <w:rPr>
                <w:sz w:val="20"/>
              </w:rPr>
            </w:pPr>
            <w:r>
              <w:rPr>
                <w:sz w:val="20"/>
              </w:rPr>
              <w:t>157 561</w:t>
            </w:r>
          </w:p>
        </w:tc>
      </w:tr>
      <w:tr w:rsidR="00000000">
        <w:tblPrEx>
          <w:tblCellMar>
            <w:top w:w="0" w:type="dxa"/>
            <w:bottom w:w="0" w:type="dxa"/>
          </w:tblCellMar>
        </w:tblPrEx>
        <w:tc>
          <w:tcPr>
            <w:tcW w:w="1758" w:type="dxa"/>
          </w:tcPr>
          <w:p w:rsidR="00000000" w:rsidRDefault="00000000">
            <w:pPr>
              <w:pStyle w:val="FootnoteText"/>
              <w:tabs>
                <w:tab w:val="left" w:pos="680"/>
                <w:tab w:val="left" w:pos="907"/>
              </w:tabs>
              <w:rPr>
                <w:lang w:val="ru-RU" w:eastAsia="ru-RU"/>
              </w:rPr>
            </w:pPr>
            <w:r>
              <w:rPr>
                <w:lang w:val="ru-RU" w:eastAsia="ru-RU"/>
              </w:rPr>
              <w:t>Супруг/супруга – партнер по бизнесу</w:t>
            </w:r>
          </w:p>
        </w:tc>
        <w:tc>
          <w:tcPr>
            <w:tcW w:w="1138" w:type="dxa"/>
            <w:vAlign w:val="center"/>
          </w:tcPr>
          <w:p w:rsidR="00000000" w:rsidRDefault="00000000">
            <w:pPr>
              <w:tabs>
                <w:tab w:val="left" w:pos="680"/>
                <w:tab w:val="left" w:pos="907"/>
              </w:tabs>
              <w:ind w:right="227"/>
              <w:jc w:val="right"/>
              <w:rPr>
                <w:sz w:val="20"/>
              </w:rPr>
            </w:pPr>
            <w:r>
              <w:rPr>
                <w:sz w:val="20"/>
              </w:rPr>
              <w:t>16 740</w:t>
            </w:r>
          </w:p>
        </w:tc>
        <w:tc>
          <w:tcPr>
            <w:tcW w:w="1113" w:type="dxa"/>
            <w:vAlign w:val="center"/>
          </w:tcPr>
          <w:p w:rsidR="00000000" w:rsidRDefault="00000000">
            <w:pPr>
              <w:tabs>
                <w:tab w:val="left" w:pos="680"/>
                <w:tab w:val="left" w:pos="907"/>
              </w:tabs>
              <w:ind w:right="227"/>
              <w:jc w:val="right"/>
              <w:rPr>
                <w:sz w:val="20"/>
              </w:rPr>
            </w:pPr>
            <w:r>
              <w:rPr>
                <w:sz w:val="20"/>
              </w:rPr>
              <w:t>952</w:t>
            </w:r>
          </w:p>
        </w:tc>
        <w:tc>
          <w:tcPr>
            <w:tcW w:w="1159" w:type="dxa"/>
            <w:vAlign w:val="center"/>
          </w:tcPr>
          <w:p w:rsidR="00000000" w:rsidRDefault="00000000">
            <w:pPr>
              <w:tabs>
                <w:tab w:val="left" w:pos="680"/>
                <w:tab w:val="left" w:pos="907"/>
              </w:tabs>
              <w:ind w:right="227"/>
              <w:jc w:val="right"/>
              <w:rPr>
                <w:sz w:val="20"/>
              </w:rPr>
            </w:pPr>
            <w:r>
              <w:rPr>
                <w:sz w:val="20"/>
              </w:rPr>
              <w:t>15 098</w:t>
            </w:r>
          </w:p>
        </w:tc>
        <w:tc>
          <w:tcPr>
            <w:tcW w:w="1143" w:type="dxa"/>
            <w:vAlign w:val="center"/>
          </w:tcPr>
          <w:p w:rsidR="00000000" w:rsidRDefault="00000000">
            <w:pPr>
              <w:tabs>
                <w:tab w:val="left" w:pos="680"/>
                <w:tab w:val="left" w:pos="907"/>
              </w:tabs>
              <w:ind w:right="227"/>
              <w:jc w:val="right"/>
              <w:rPr>
                <w:sz w:val="20"/>
              </w:rPr>
            </w:pPr>
            <w:r>
              <w:rPr>
                <w:sz w:val="20"/>
              </w:rPr>
              <w:t>870</w:t>
            </w:r>
          </w:p>
        </w:tc>
        <w:tc>
          <w:tcPr>
            <w:tcW w:w="1159" w:type="dxa"/>
            <w:vAlign w:val="center"/>
          </w:tcPr>
          <w:p w:rsidR="00000000" w:rsidRDefault="00000000">
            <w:pPr>
              <w:tabs>
                <w:tab w:val="left" w:pos="680"/>
                <w:tab w:val="left" w:pos="907"/>
              </w:tabs>
              <w:ind w:right="227"/>
              <w:jc w:val="right"/>
              <w:rPr>
                <w:sz w:val="20"/>
              </w:rPr>
            </w:pPr>
            <w:r>
              <w:rPr>
                <w:sz w:val="20"/>
              </w:rPr>
              <w:t>13 251</w:t>
            </w:r>
          </w:p>
        </w:tc>
        <w:tc>
          <w:tcPr>
            <w:tcW w:w="1143" w:type="dxa"/>
            <w:vAlign w:val="center"/>
          </w:tcPr>
          <w:p w:rsidR="00000000" w:rsidRDefault="00000000">
            <w:pPr>
              <w:tabs>
                <w:tab w:val="left" w:pos="680"/>
                <w:tab w:val="left" w:pos="907"/>
              </w:tabs>
              <w:ind w:right="227"/>
              <w:jc w:val="right"/>
              <w:rPr>
                <w:sz w:val="20"/>
              </w:rPr>
            </w:pPr>
            <w:r>
              <w:rPr>
                <w:sz w:val="20"/>
              </w:rPr>
              <w:t>844</w:t>
            </w:r>
          </w:p>
        </w:tc>
        <w:tc>
          <w:tcPr>
            <w:tcW w:w="1159" w:type="dxa"/>
            <w:vAlign w:val="center"/>
          </w:tcPr>
          <w:p w:rsidR="00000000" w:rsidRDefault="00000000">
            <w:pPr>
              <w:tabs>
                <w:tab w:val="left" w:pos="680"/>
                <w:tab w:val="left" w:pos="907"/>
              </w:tabs>
              <w:ind w:right="227"/>
              <w:jc w:val="right"/>
              <w:rPr>
                <w:sz w:val="20"/>
              </w:rPr>
            </w:pPr>
            <w:r>
              <w:rPr>
                <w:sz w:val="20"/>
              </w:rPr>
              <w:t>11 848</w:t>
            </w:r>
          </w:p>
        </w:tc>
        <w:tc>
          <w:tcPr>
            <w:tcW w:w="1143" w:type="dxa"/>
            <w:vAlign w:val="center"/>
          </w:tcPr>
          <w:p w:rsidR="00000000" w:rsidRDefault="00000000">
            <w:pPr>
              <w:tabs>
                <w:tab w:val="left" w:pos="680"/>
                <w:tab w:val="left" w:pos="907"/>
              </w:tabs>
              <w:ind w:right="227"/>
              <w:jc w:val="right"/>
              <w:rPr>
                <w:sz w:val="20"/>
              </w:rPr>
            </w:pPr>
            <w:r>
              <w:rPr>
                <w:sz w:val="20"/>
              </w:rPr>
              <w:t>795</w:t>
            </w:r>
          </w:p>
        </w:tc>
        <w:tc>
          <w:tcPr>
            <w:tcW w:w="1159" w:type="dxa"/>
            <w:vAlign w:val="center"/>
          </w:tcPr>
          <w:p w:rsidR="00000000" w:rsidRDefault="00000000">
            <w:pPr>
              <w:tabs>
                <w:tab w:val="left" w:pos="680"/>
                <w:tab w:val="left" w:pos="907"/>
              </w:tabs>
              <w:ind w:right="227"/>
              <w:jc w:val="right"/>
              <w:rPr>
                <w:sz w:val="20"/>
              </w:rPr>
            </w:pPr>
            <w:r>
              <w:rPr>
                <w:sz w:val="20"/>
              </w:rPr>
              <w:t>10 782</w:t>
            </w:r>
          </w:p>
        </w:tc>
        <w:tc>
          <w:tcPr>
            <w:tcW w:w="1143" w:type="dxa"/>
            <w:vAlign w:val="center"/>
          </w:tcPr>
          <w:p w:rsidR="00000000" w:rsidRDefault="00000000">
            <w:pPr>
              <w:tabs>
                <w:tab w:val="left" w:pos="680"/>
                <w:tab w:val="left" w:pos="907"/>
              </w:tabs>
              <w:ind w:right="227"/>
              <w:jc w:val="right"/>
              <w:rPr>
                <w:sz w:val="20"/>
              </w:rPr>
            </w:pPr>
            <w:r>
              <w:rPr>
                <w:sz w:val="20"/>
              </w:rPr>
              <w:t>768</w:t>
            </w:r>
          </w:p>
        </w:tc>
      </w:tr>
      <w:tr w:rsidR="00000000">
        <w:tblPrEx>
          <w:tblCellMar>
            <w:top w:w="0" w:type="dxa"/>
            <w:bottom w:w="0" w:type="dxa"/>
          </w:tblCellMar>
        </w:tblPrEx>
        <w:tc>
          <w:tcPr>
            <w:tcW w:w="1758" w:type="dxa"/>
          </w:tcPr>
          <w:p w:rsidR="00000000" w:rsidRDefault="00000000">
            <w:pPr>
              <w:tabs>
                <w:tab w:val="left" w:pos="680"/>
                <w:tab w:val="left" w:pos="907"/>
              </w:tabs>
              <w:rPr>
                <w:sz w:val="20"/>
              </w:rPr>
            </w:pPr>
            <w:r>
              <w:rPr>
                <w:sz w:val="20"/>
              </w:rPr>
              <w:t>Руководители высшего звена</w:t>
            </w:r>
          </w:p>
        </w:tc>
        <w:tc>
          <w:tcPr>
            <w:tcW w:w="1138" w:type="dxa"/>
            <w:vAlign w:val="center"/>
          </w:tcPr>
          <w:p w:rsidR="00000000" w:rsidRDefault="00000000">
            <w:pPr>
              <w:tabs>
                <w:tab w:val="left" w:pos="680"/>
                <w:tab w:val="left" w:pos="907"/>
              </w:tabs>
              <w:ind w:right="227"/>
              <w:jc w:val="right"/>
              <w:rPr>
                <w:sz w:val="20"/>
              </w:rPr>
            </w:pPr>
            <w:r>
              <w:rPr>
                <w:sz w:val="20"/>
              </w:rPr>
              <w:t>14 109</w:t>
            </w:r>
          </w:p>
        </w:tc>
        <w:tc>
          <w:tcPr>
            <w:tcW w:w="1113" w:type="dxa"/>
            <w:vAlign w:val="center"/>
          </w:tcPr>
          <w:p w:rsidR="00000000" w:rsidRDefault="00000000">
            <w:pPr>
              <w:tabs>
                <w:tab w:val="left" w:pos="680"/>
                <w:tab w:val="left" w:pos="907"/>
              </w:tabs>
              <w:ind w:right="227"/>
              <w:jc w:val="right"/>
              <w:rPr>
                <w:sz w:val="20"/>
              </w:rPr>
            </w:pPr>
            <w:r>
              <w:rPr>
                <w:sz w:val="20"/>
              </w:rPr>
              <w:t>56 762</w:t>
            </w:r>
          </w:p>
        </w:tc>
        <w:tc>
          <w:tcPr>
            <w:tcW w:w="1159" w:type="dxa"/>
            <w:vAlign w:val="center"/>
          </w:tcPr>
          <w:p w:rsidR="00000000" w:rsidRDefault="00000000">
            <w:pPr>
              <w:tabs>
                <w:tab w:val="left" w:pos="680"/>
                <w:tab w:val="left" w:pos="907"/>
              </w:tabs>
              <w:ind w:right="227"/>
              <w:jc w:val="right"/>
              <w:rPr>
                <w:sz w:val="20"/>
              </w:rPr>
            </w:pPr>
            <w:r>
              <w:rPr>
                <w:sz w:val="20"/>
              </w:rPr>
              <w:t>14 978</w:t>
            </w:r>
          </w:p>
        </w:tc>
        <w:tc>
          <w:tcPr>
            <w:tcW w:w="1143" w:type="dxa"/>
            <w:vAlign w:val="center"/>
          </w:tcPr>
          <w:p w:rsidR="00000000" w:rsidRDefault="00000000">
            <w:pPr>
              <w:tabs>
                <w:tab w:val="left" w:pos="680"/>
                <w:tab w:val="left" w:pos="907"/>
              </w:tabs>
              <w:ind w:right="227"/>
              <w:jc w:val="right"/>
              <w:rPr>
                <w:sz w:val="20"/>
              </w:rPr>
            </w:pPr>
            <w:r>
              <w:rPr>
                <w:sz w:val="20"/>
              </w:rPr>
              <w:t>57 792</w:t>
            </w:r>
          </w:p>
        </w:tc>
        <w:tc>
          <w:tcPr>
            <w:tcW w:w="1159" w:type="dxa"/>
            <w:vAlign w:val="center"/>
          </w:tcPr>
          <w:p w:rsidR="00000000" w:rsidRDefault="00000000">
            <w:pPr>
              <w:tabs>
                <w:tab w:val="left" w:pos="680"/>
                <w:tab w:val="left" w:pos="907"/>
              </w:tabs>
              <w:ind w:right="227"/>
              <w:jc w:val="right"/>
              <w:rPr>
                <w:sz w:val="20"/>
              </w:rPr>
            </w:pPr>
            <w:r>
              <w:rPr>
                <w:sz w:val="20"/>
              </w:rPr>
              <w:t>15 478</w:t>
            </w:r>
          </w:p>
        </w:tc>
        <w:tc>
          <w:tcPr>
            <w:tcW w:w="1143" w:type="dxa"/>
            <w:vAlign w:val="center"/>
          </w:tcPr>
          <w:p w:rsidR="00000000" w:rsidRDefault="00000000">
            <w:pPr>
              <w:tabs>
                <w:tab w:val="left" w:pos="680"/>
                <w:tab w:val="left" w:pos="907"/>
              </w:tabs>
              <w:ind w:right="227"/>
              <w:jc w:val="right"/>
              <w:rPr>
                <w:sz w:val="20"/>
              </w:rPr>
            </w:pPr>
            <w:r>
              <w:rPr>
                <w:sz w:val="20"/>
              </w:rPr>
              <w:t>58 142</w:t>
            </w:r>
          </w:p>
        </w:tc>
        <w:tc>
          <w:tcPr>
            <w:tcW w:w="1159" w:type="dxa"/>
            <w:vAlign w:val="center"/>
          </w:tcPr>
          <w:p w:rsidR="00000000" w:rsidRDefault="00000000">
            <w:pPr>
              <w:tabs>
                <w:tab w:val="left" w:pos="680"/>
                <w:tab w:val="left" w:pos="907"/>
              </w:tabs>
              <w:ind w:right="227"/>
              <w:jc w:val="right"/>
              <w:rPr>
                <w:sz w:val="20"/>
              </w:rPr>
            </w:pPr>
            <w:r>
              <w:rPr>
                <w:sz w:val="20"/>
              </w:rPr>
              <w:t>14 780</w:t>
            </w:r>
          </w:p>
        </w:tc>
        <w:tc>
          <w:tcPr>
            <w:tcW w:w="1143" w:type="dxa"/>
            <w:vAlign w:val="center"/>
          </w:tcPr>
          <w:p w:rsidR="00000000" w:rsidRDefault="00000000">
            <w:pPr>
              <w:tabs>
                <w:tab w:val="left" w:pos="680"/>
                <w:tab w:val="left" w:pos="907"/>
              </w:tabs>
              <w:ind w:right="227"/>
              <w:jc w:val="right"/>
              <w:rPr>
                <w:sz w:val="20"/>
              </w:rPr>
            </w:pPr>
            <w:r>
              <w:rPr>
                <w:sz w:val="20"/>
              </w:rPr>
              <w:t>47 913</w:t>
            </w:r>
          </w:p>
        </w:tc>
        <w:tc>
          <w:tcPr>
            <w:tcW w:w="1159" w:type="dxa"/>
            <w:vAlign w:val="center"/>
          </w:tcPr>
          <w:p w:rsidR="00000000" w:rsidRDefault="00000000">
            <w:pPr>
              <w:tabs>
                <w:tab w:val="left" w:pos="680"/>
                <w:tab w:val="left" w:pos="907"/>
              </w:tabs>
              <w:ind w:right="227"/>
              <w:jc w:val="right"/>
              <w:rPr>
                <w:sz w:val="20"/>
              </w:rPr>
            </w:pPr>
            <w:r>
              <w:rPr>
                <w:sz w:val="20"/>
              </w:rPr>
              <w:t>15 307</w:t>
            </w:r>
          </w:p>
        </w:tc>
        <w:tc>
          <w:tcPr>
            <w:tcW w:w="1143" w:type="dxa"/>
            <w:vAlign w:val="center"/>
          </w:tcPr>
          <w:p w:rsidR="00000000" w:rsidRDefault="00000000">
            <w:pPr>
              <w:tabs>
                <w:tab w:val="left" w:pos="680"/>
                <w:tab w:val="left" w:pos="907"/>
              </w:tabs>
              <w:ind w:right="227"/>
              <w:jc w:val="right"/>
              <w:rPr>
                <w:sz w:val="20"/>
              </w:rPr>
            </w:pPr>
            <w:r>
              <w:rPr>
                <w:sz w:val="20"/>
              </w:rPr>
              <w:t>48 277</w:t>
            </w:r>
          </w:p>
        </w:tc>
      </w:tr>
      <w:tr w:rsidR="00000000">
        <w:tblPrEx>
          <w:tblCellMar>
            <w:top w:w="0" w:type="dxa"/>
            <w:bottom w:w="0" w:type="dxa"/>
          </w:tblCellMar>
        </w:tblPrEx>
        <w:tc>
          <w:tcPr>
            <w:tcW w:w="1758" w:type="dxa"/>
          </w:tcPr>
          <w:p w:rsidR="00000000" w:rsidRDefault="00000000">
            <w:pPr>
              <w:tabs>
                <w:tab w:val="left" w:pos="680"/>
                <w:tab w:val="left" w:pos="907"/>
              </w:tabs>
              <w:rPr>
                <w:sz w:val="20"/>
              </w:rPr>
            </w:pPr>
            <w:r>
              <w:rPr>
                <w:sz w:val="20"/>
              </w:rPr>
              <w:t>Работники с высоким уровнем оплаты труда</w:t>
            </w:r>
          </w:p>
        </w:tc>
        <w:tc>
          <w:tcPr>
            <w:tcW w:w="1138" w:type="dxa"/>
            <w:vAlign w:val="center"/>
          </w:tcPr>
          <w:p w:rsidR="00000000" w:rsidRDefault="00000000">
            <w:pPr>
              <w:tabs>
                <w:tab w:val="left" w:pos="680"/>
                <w:tab w:val="left" w:pos="907"/>
              </w:tabs>
              <w:ind w:right="227"/>
              <w:jc w:val="right"/>
              <w:rPr>
                <w:sz w:val="20"/>
              </w:rPr>
            </w:pPr>
            <w:r>
              <w:rPr>
                <w:sz w:val="20"/>
              </w:rPr>
              <w:t>131 033</w:t>
            </w:r>
          </w:p>
        </w:tc>
        <w:tc>
          <w:tcPr>
            <w:tcW w:w="1113" w:type="dxa"/>
            <w:vAlign w:val="center"/>
          </w:tcPr>
          <w:p w:rsidR="00000000" w:rsidRDefault="00000000">
            <w:pPr>
              <w:tabs>
                <w:tab w:val="left" w:pos="680"/>
                <w:tab w:val="left" w:pos="907"/>
              </w:tabs>
              <w:ind w:right="227"/>
              <w:jc w:val="right"/>
              <w:rPr>
                <w:sz w:val="20"/>
              </w:rPr>
            </w:pPr>
            <w:r>
              <w:rPr>
                <w:sz w:val="20"/>
              </w:rPr>
              <w:t>177 775</w:t>
            </w:r>
          </w:p>
        </w:tc>
        <w:tc>
          <w:tcPr>
            <w:tcW w:w="1159" w:type="dxa"/>
            <w:vAlign w:val="center"/>
          </w:tcPr>
          <w:p w:rsidR="00000000" w:rsidRDefault="00000000">
            <w:pPr>
              <w:tabs>
                <w:tab w:val="left" w:pos="680"/>
                <w:tab w:val="left" w:pos="907"/>
              </w:tabs>
              <w:ind w:right="227"/>
              <w:jc w:val="right"/>
              <w:rPr>
                <w:sz w:val="20"/>
              </w:rPr>
            </w:pPr>
            <w:r>
              <w:rPr>
                <w:sz w:val="20"/>
              </w:rPr>
              <w:t>142 132</w:t>
            </w:r>
          </w:p>
        </w:tc>
        <w:tc>
          <w:tcPr>
            <w:tcW w:w="1143" w:type="dxa"/>
            <w:vAlign w:val="center"/>
          </w:tcPr>
          <w:p w:rsidR="00000000" w:rsidRDefault="00000000">
            <w:pPr>
              <w:tabs>
                <w:tab w:val="left" w:pos="680"/>
                <w:tab w:val="left" w:pos="907"/>
              </w:tabs>
              <w:ind w:right="227"/>
              <w:jc w:val="right"/>
              <w:rPr>
                <w:sz w:val="20"/>
              </w:rPr>
            </w:pPr>
            <w:r>
              <w:rPr>
                <w:sz w:val="20"/>
              </w:rPr>
              <w:t>183 705</w:t>
            </w:r>
          </w:p>
        </w:tc>
        <w:tc>
          <w:tcPr>
            <w:tcW w:w="1159" w:type="dxa"/>
            <w:vAlign w:val="center"/>
          </w:tcPr>
          <w:p w:rsidR="00000000" w:rsidRDefault="00000000">
            <w:pPr>
              <w:tabs>
                <w:tab w:val="left" w:pos="680"/>
                <w:tab w:val="left" w:pos="907"/>
              </w:tabs>
              <w:ind w:right="227"/>
              <w:jc w:val="right"/>
              <w:rPr>
                <w:sz w:val="20"/>
              </w:rPr>
            </w:pPr>
            <w:r>
              <w:rPr>
                <w:sz w:val="20"/>
              </w:rPr>
              <w:t>141 577</w:t>
            </w:r>
          </w:p>
        </w:tc>
        <w:tc>
          <w:tcPr>
            <w:tcW w:w="1143" w:type="dxa"/>
            <w:vAlign w:val="center"/>
          </w:tcPr>
          <w:p w:rsidR="00000000" w:rsidRDefault="00000000">
            <w:pPr>
              <w:tabs>
                <w:tab w:val="left" w:pos="680"/>
                <w:tab w:val="left" w:pos="907"/>
              </w:tabs>
              <w:ind w:right="227"/>
              <w:jc w:val="right"/>
              <w:rPr>
                <w:sz w:val="20"/>
              </w:rPr>
            </w:pPr>
            <w:r>
              <w:rPr>
                <w:sz w:val="20"/>
              </w:rPr>
              <w:t>185 642</w:t>
            </w:r>
          </w:p>
        </w:tc>
        <w:tc>
          <w:tcPr>
            <w:tcW w:w="1159" w:type="dxa"/>
            <w:vAlign w:val="center"/>
          </w:tcPr>
          <w:p w:rsidR="00000000" w:rsidRDefault="00000000">
            <w:pPr>
              <w:tabs>
                <w:tab w:val="left" w:pos="680"/>
                <w:tab w:val="left" w:pos="907"/>
              </w:tabs>
              <w:ind w:right="227"/>
              <w:jc w:val="right"/>
              <w:rPr>
                <w:sz w:val="20"/>
              </w:rPr>
            </w:pPr>
            <w:r>
              <w:rPr>
                <w:sz w:val="20"/>
              </w:rPr>
              <w:t>140 983</w:t>
            </w:r>
          </w:p>
        </w:tc>
        <w:tc>
          <w:tcPr>
            <w:tcW w:w="1143" w:type="dxa"/>
            <w:vAlign w:val="center"/>
          </w:tcPr>
          <w:p w:rsidR="00000000" w:rsidRDefault="00000000">
            <w:pPr>
              <w:tabs>
                <w:tab w:val="left" w:pos="680"/>
                <w:tab w:val="left" w:pos="907"/>
              </w:tabs>
              <w:ind w:right="227"/>
              <w:jc w:val="right"/>
              <w:rPr>
                <w:sz w:val="20"/>
              </w:rPr>
            </w:pPr>
            <w:r>
              <w:rPr>
                <w:sz w:val="20"/>
              </w:rPr>
              <w:t>177 409</w:t>
            </w:r>
          </w:p>
        </w:tc>
        <w:tc>
          <w:tcPr>
            <w:tcW w:w="1159" w:type="dxa"/>
            <w:vAlign w:val="center"/>
          </w:tcPr>
          <w:p w:rsidR="00000000" w:rsidRDefault="00000000">
            <w:pPr>
              <w:tabs>
                <w:tab w:val="left" w:pos="680"/>
                <w:tab w:val="left" w:pos="907"/>
              </w:tabs>
              <w:ind w:right="227"/>
              <w:jc w:val="right"/>
              <w:rPr>
                <w:sz w:val="20"/>
              </w:rPr>
            </w:pPr>
            <w:r>
              <w:rPr>
                <w:sz w:val="20"/>
              </w:rPr>
              <w:t>149 671</w:t>
            </w:r>
          </w:p>
        </w:tc>
        <w:tc>
          <w:tcPr>
            <w:tcW w:w="1143" w:type="dxa"/>
            <w:vAlign w:val="center"/>
          </w:tcPr>
          <w:p w:rsidR="00000000" w:rsidRDefault="00000000">
            <w:pPr>
              <w:tabs>
                <w:tab w:val="left" w:pos="680"/>
                <w:tab w:val="left" w:pos="907"/>
              </w:tabs>
              <w:ind w:right="227"/>
              <w:jc w:val="right"/>
              <w:rPr>
                <w:sz w:val="20"/>
              </w:rPr>
            </w:pPr>
            <w:r>
              <w:rPr>
                <w:sz w:val="20"/>
              </w:rPr>
              <w:t>180 588</w:t>
            </w:r>
          </w:p>
        </w:tc>
      </w:tr>
      <w:tr w:rsidR="00000000">
        <w:tblPrEx>
          <w:tblCellMar>
            <w:top w:w="0" w:type="dxa"/>
            <w:bottom w:w="0" w:type="dxa"/>
          </w:tblCellMar>
        </w:tblPrEx>
        <w:tc>
          <w:tcPr>
            <w:tcW w:w="1758" w:type="dxa"/>
          </w:tcPr>
          <w:p w:rsidR="00000000" w:rsidRDefault="00000000">
            <w:pPr>
              <w:tabs>
                <w:tab w:val="left" w:pos="680"/>
                <w:tab w:val="left" w:pos="907"/>
              </w:tabs>
              <w:rPr>
                <w:sz w:val="20"/>
              </w:rPr>
            </w:pPr>
            <w:r>
              <w:rPr>
                <w:sz w:val="20"/>
              </w:rPr>
              <w:t>Работники со средним уровнем оплаты труда</w:t>
            </w:r>
          </w:p>
        </w:tc>
        <w:tc>
          <w:tcPr>
            <w:tcW w:w="1138" w:type="dxa"/>
            <w:vAlign w:val="center"/>
          </w:tcPr>
          <w:p w:rsidR="00000000" w:rsidRDefault="00000000">
            <w:pPr>
              <w:tabs>
                <w:tab w:val="left" w:pos="680"/>
                <w:tab w:val="left" w:pos="907"/>
              </w:tabs>
              <w:ind w:right="227"/>
              <w:jc w:val="right"/>
              <w:rPr>
                <w:sz w:val="20"/>
              </w:rPr>
            </w:pPr>
            <w:r>
              <w:rPr>
                <w:sz w:val="20"/>
              </w:rPr>
              <w:t>231 416</w:t>
            </w:r>
          </w:p>
        </w:tc>
        <w:tc>
          <w:tcPr>
            <w:tcW w:w="1113" w:type="dxa"/>
            <w:vAlign w:val="center"/>
          </w:tcPr>
          <w:p w:rsidR="00000000" w:rsidRDefault="00000000">
            <w:pPr>
              <w:tabs>
                <w:tab w:val="left" w:pos="680"/>
                <w:tab w:val="left" w:pos="907"/>
              </w:tabs>
              <w:ind w:right="227"/>
              <w:jc w:val="right"/>
              <w:rPr>
                <w:sz w:val="20"/>
              </w:rPr>
            </w:pPr>
            <w:r>
              <w:rPr>
                <w:sz w:val="20"/>
              </w:rPr>
              <w:t>159 287</w:t>
            </w:r>
          </w:p>
        </w:tc>
        <w:tc>
          <w:tcPr>
            <w:tcW w:w="1159" w:type="dxa"/>
            <w:vAlign w:val="center"/>
          </w:tcPr>
          <w:p w:rsidR="00000000" w:rsidRDefault="00000000">
            <w:pPr>
              <w:tabs>
                <w:tab w:val="left" w:pos="680"/>
                <w:tab w:val="left" w:pos="907"/>
              </w:tabs>
              <w:ind w:right="227"/>
              <w:jc w:val="right"/>
              <w:rPr>
                <w:sz w:val="20"/>
              </w:rPr>
            </w:pPr>
            <w:r>
              <w:rPr>
                <w:sz w:val="20"/>
              </w:rPr>
              <w:t>235 365</w:t>
            </w:r>
          </w:p>
        </w:tc>
        <w:tc>
          <w:tcPr>
            <w:tcW w:w="1143" w:type="dxa"/>
            <w:vAlign w:val="center"/>
          </w:tcPr>
          <w:p w:rsidR="00000000" w:rsidRDefault="00000000">
            <w:pPr>
              <w:tabs>
                <w:tab w:val="left" w:pos="680"/>
                <w:tab w:val="left" w:pos="907"/>
              </w:tabs>
              <w:ind w:right="227"/>
              <w:jc w:val="right"/>
              <w:rPr>
                <w:sz w:val="20"/>
              </w:rPr>
            </w:pPr>
            <w:r>
              <w:rPr>
                <w:sz w:val="20"/>
              </w:rPr>
              <w:t>159 851</w:t>
            </w:r>
          </w:p>
        </w:tc>
        <w:tc>
          <w:tcPr>
            <w:tcW w:w="1159" w:type="dxa"/>
            <w:vAlign w:val="center"/>
          </w:tcPr>
          <w:p w:rsidR="00000000" w:rsidRDefault="00000000">
            <w:pPr>
              <w:tabs>
                <w:tab w:val="left" w:pos="680"/>
                <w:tab w:val="left" w:pos="907"/>
              </w:tabs>
              <w:ind w:right="227"/>
              <w:jc w:val="right"/>
              <w:rPr>
                <w:sz w:val="20"/>
              </w:rPr>
            </w:pPr>
            <w:r>
              <w:rPr>
                <w:sz w:val="20"/>
              </w:rPr>
              <w:t>247 499</w:t>
            </w:r>
          </w:p>
        </w:tc>
        <w:tc>
          <w:tcPr>
            <w:tcW w:w="1143" w:type="dxa"/>
            <w:vAlign w:val="center"/>
          </w:tcPr>
          <w:p w:rsidR="00000000" w:rsidRDefault="00000000">
            <w:pPr>
              <w:tabs>
                <w:tab w:val="left" w:pos="680"/>
                <w:tab w:val="left" w:pos="907"/>
              </w:tabs>
              <w:ind w:right="227"/>
              <w:jc w:val="right"/>
              <w:rPr>
                <w:sz w:val="20"/>
              </w:rPr>
            </w:pPr>
            <w:r>
              <w:rPr>
                <w:sz w:val="20"/>
              </w:rPr>
              <w:t>164 151</w:t>
            </w:r>
          </w:p>
        </w:tc>
        <w:tc>
          <w:tcPr>
            <w:tcW w:w="1159" w:type="dxa"/>
            <w:vAlign w:val="center"/>
          </w:tcPr>
          <w:p w:rsidR="00000000" w:rsidRDefault="00000000">
            <w:pPr>
              <w:tabs>
                <w:tab w:val="left" w:pos="680"/>
                <w:tab w:val="left" w:pos="907"/>
              </w:tabs>
              <w:ind w:right="227"/>
              <w:jc w:val="right"/>
              <w:rPr>
                <w:sz w:val="20"/>
              </w:rPr>
            </w:pPr>
            <w:r>
              <w:rPr>
                <w:sz w:val="20"/>
              </w:rPr>
              <w:t>244 061</w:t>
            </w:r>
          </w:p>
        </w:tc>
        <w:tc>
          <w:tcPr>
            <w:tcW w:w="1143" w:type="dxa"/>
            <w:vAlign w:val="center"/>
          </w:tcPr>
          <w:p w:rsidR="00000000" w:rsidRDefault="00000000">
            <w:pPr>
              <w:tabs>
                <w:tab w:val="left" w:pos="680"/>
                <w:tab w:val="left" w:pos="907"/>
              </w:tabs>
              <w:ind w:right="227"/>
              <w:jc w:val="right"/>
              <w:rPr>
                <w:sz w:val="20"/>
              </w:rPr>
            </w:pPr>
            <w:r>
              <w:rPr>
                <w:sz w:val="20"/>
              </w:rPr>
              <w:t>156 128</w:t>
            </w:r>
          </w:p>
        </w:tc>
        <w:tc>
          <w:tcPr>
            <w:tcW w:w="1159" w:type="dxa"/>
            <w:vAlign w:val="center"/>
          </w:tcPr>
          <w:p w:rsidR="00000000" w:rsidRDefault="00000000">
            <w:pPr>
              <w:tabs>
                <w:tab w:val="left" w:pos="680"/>
                <w:tab w:val="left" w:pos="907"/>
              </w:tabs>
              <w:ind w:right="227"/>
              <w:jc w:val="right"/>
              <w:rPr>
                <w:sz w:val="20"/>
              </w:rPr>
            </w:pPr>
            <w:r>
              <w:rPr>
                <w:sz w:val="20"/>
              </w:rPr>
              <w:t>255 624</w:t>
            </w:r>
          </w:p>
        </w:tc>
        <w:tc>
          <w:tcPr>
            <w:tcW w:w="1143" w:type="dxa"/>
            <w:vAlign w:val="center"/>
          </w:tcPr>
          <w:p w:rsidR="00000000" w:rsidRDefault="00000000">
            <w:pPr>
              <w:tabs>
                <w:tab w:val="left" w:pos="680"/>
                <w:tab w:val="left" w:pos="907"/>
              </w:tabs>
              <w:ind w:right="227"/>
              <w:jc w:val="right"/>
              <w:rPr>
                <w:sz w:val="20"/>
              </w:rPr>
            </w:pPr>
            <w:r>
              <w:rPr>
                <w:sz w:val="20"/>
              </w:rPr>
              <w:t>159 545</w:t>
            </w:r>
          </w:p>
        </w:tc>
      </w:tr>
      <w:tr w:rsidR="00000000">
        <w:tblPrEx>
          <w:tblCellMar>
            <w:top w:w="0" w:type="dxa"/>
            <w:bottom w:w="0" w:type="dxa"/>
          </w:tblCellMar>
        </w:tblPrEx>
        <w:tc>
          <w:tcPr>
            <w:tcW w:w="1758" w:type="dxa"/>
          </w:tcPr>
          <w:p w:rsidR="00000000" w:rsidRDefault="00000000">
            <w:pPr>
              <w:tabs>
                <w:tab w:val="left" w:pos="680"/>
                <w:tab w:val="left" w:pos="907"/>
              </w:tabs>
              <w:rPr>
                <w:sz w:val="20"/>
              </w:rPr>
            </w:pPr>
            <w:r>
              <w:rPr>
                <w:sz w:val="20"/>
              </w:rPr>
              <w:t>Работники с минимальным уровнем оплаты труда</w:t>
            </w:r>
          </w:p>
        </w:tc>
        <w:tc>
          <w:tcPr>
            <w:tcW w:w="1138" w:type="dxa"/>
            <w:vAlign w:val="center"/>
          </w:tcPr>
          <w:p w:rsidR="00000000" w:rsidRDefault="00000000">
            <w:pPr>
              <w:tabs>
                <w:tab w:val="left" w:pos="680"/>
                <w:tab w:val="left" w:pos="907"/>
              </w:tabs>
              <w:ind w:right="227"/>
              <w:jc w:val="right"/>
              <w:rPr>
                <w:sz w:val="20"/>
              </w:rPr>
            </w:pPr>
            <w:r>
              <w:rPr>
                <w:sz w:val="20"/>
              </w:rPr>
              <w:t>559 455</w:t>
            </w:r>
          </w:p>
        </w:tc>
        <w:tc>
          <w:tcPr>
            <w:tcW w:w="1113" w:type="dxa"/>
            <w:vAlign w:val="center"/>
          </w:tcPr>
          <w:p w:rsidR="00000000" w:rsidRDefault="00000000">
            <w:pPr>
              <w:tabs>
                <w:tab w:val="left" w:pos="680"/>
                <w:tab w:val="left" w:pos="907"/>
              </w:tabs>
              <w:ind w:right="227"/>
              <w:jc w:val="right"/>
              <w:rPr>
                <w:sz w:val="20"/>
              </w:rPr>
            </w:pPr>
            <w:r>
              <w:rPr>
                <w:sz w:val="20"/>
              </w:rPr>
              <w:t>620 093</w:t>
            </w:r>
          </w:p>
        </w:tc>
        <w:tc>
          <w:tcPr>
            <w:tcW w:w="1159" w:type="dxa"/>
            <w:vAlign w:val="center"/>
          </w:tcPr>
          <w:p w:rsidR="00000000" w:rsidRDefault="00000000">
            <w:pPr>
              <w:tabs>
                <w:tab w:val="left" w:pos="680"/>
                <w:tab w:val="left" w:pos="907"/>
              </w:tabs>
              <w:ind w:right="227"/>
              <w:jc w:val="right"/>
              <w:rPr>
                <w:sz w:val="20"/>
              </w:rPr>
            </w:pPr>
            <w:r>
              <w:rPr>
                <w:sz w:val="20"/>
              </w:rPr>
              <w:t>566 635</w:t>
            </w:r>
          </w:p>
        </w:tc>
        <w:tc>
          <w:tcPr>
            <w:tcW w:w="1143" w:type="dxa"/>
            <w:vAlign w:val="center"/>
          </w:tcPr>
          <w:p w:rsidR="00000000" w:rsidRDefault="00000000">
            <w:pPr>
              <w:tabs>
                <w:tab w:val="left" w:pos="680"/>
                <w:tab w:val="left" w:pos="907"/>
              </w:tabs>
              <w:ind w:right="227"/>
              <w:jc w:val="right"/>
              <w:rPr>
                <w:sz w:val="20"/>
              </w:rPr>
            </w:pPr>
            <w:r>
              <w:rPr>
                <w:sz w:val="20"/>
              </w:rPr>
              <w:t>616 029</w:t>
            </w:r>
          </w:p>
        </w:tc>
        <w:tc>
          <w:tcPr>
            <w:tcW w:w="1159" w:type="dxa"/>
            <w:vAlign w:val="center"/>
          </w:tcPr>
          <w:p w:rsidR="00000000" w:rsidRDefault="00000000">
            <w:pPr>
              <w:tabs>
                <w:tab w:val="left" w:pos="680"/>
                <w:tab w:val="left" w:pos="907"/>
              </w:tabs>
              <w:ind w:right="227"/>
              <w:jc w:val="right"/>
              <w:rPr>
                <w:sz w:val="20"/>
              </w:rPr>
            </w:pPr>
            <w:r>
              <w:rPr>
                <w:sz w:val="20"/>
              </w:rPr>
              <w:t>576 795</w:t>
            </w:r>
          </w:p>
        </w:tc>
        <w:tc>
          <w:tcPr>
            <w:tcW w:w="1143" w:type="dxa"/>
            <w:vAlign w:val="center"/>
          </w:tcPr>
          <w:p w:rsidR="00000000" w:rsidRDefault="00000000">
            <w:pPr>
              <w:tabs>
                <w:tab w:val="left" w:pos="680"/>
                <w:tab w:val="left" w:pos="907"/>
              </w:tabs>
              <w:ind w:right="227"/>
              <w:jc w:val="right"/>
              <w:rPr>
                <w:sz w:val="20"/>
              </w:rPr>
            </w:pPr>
            <w:r>
              <w:rPr>
                <w:sz w:val="20"/>
              </w:rPr>
              <w:t>611 405</w:t>
            </w:r>
          </w:p>
        </w:tc>
        <w:tc>
          <w:tcPr>
            <w:tcW w:w="1159" w:type="dxa"/>
            <w:vAlign w:val="center"/>
          </w:tcPr>
          <w:p w:rsidR="00000000" w:rsidRDefault="00000000">
            <w:pPr>
              <w:tabs>
                <w:tab w:val="left" w:pos="680"/>
                <w:tab w:val="left" w:pos="907"/>
              </w:tabs>
              <w:ind w:right="227"/>
              <w:jc w:val="right"/>
              <w:rPr>
                <w:sz w:val="20"/>
              </w:rPr>
            </w:pPr>
            <w:r>
              <w:rPr>
                <w:sz w:val="20"/>
              </w:rPr>
              <w:t>552 727</w:t>
            </w:r>
          </w:p>
        </w:tc>
        <w:tc>
          <w:tcPr>
            <w:tcW w:w="1143" w:type="dxa"/>
            <w:vAlign w:val="center"/>
          </w:tcPr>
          <w:p w:rsidR="00000000" w:rsidRDefault="00000000">
            <w:pPr>
              <w:tabs>
                <w:tab w:val="left" w:pos="680"/>
                <w:tab w:val="left" w:pos="907"/>
              </w:tabs>
              <w:ind w:right="227"/>
              <w:jc w:val="right"/>
              <w:rPr>
                <w:sz w:val="20"/>
              </w:rPr>
            </w:pPr>
            <w:r>
              <w:rPr>
                <w:sz w:val="20"/>
              </w:rPr>
              <w:t>569 552</w:t>
            </w:r>
          </w:p>
        </w:tc>
        <w:tc>
          <w:tcPr>
            <w:tcW w:w="1159" w:type="dxa"/>
            <w:vAlign w:val="center"/>
          </w:tcPr>
          <w:p w:rsidR="00000000" w:rsidRDefault="00000000">
            <w:pPr>
              <w:tabs>
                <w:tab w:val="left" w:pos="680"/>
                <w:tab w:val="left" w:pos="907"/>
              </w:tabs>
              <w:ind w:right="227"/>
              <w:jc w:val="right"/>
              <w:rPr>
                <w:sz w:val="20"/>
              </w:rPr>
            </w:pPr>
            <w:r>
              <w:rPr>
                <w:sz w:val="20"/>
              </w:rPr>
              <w:t>548 710</w:t>
            </w:r>
          </w:p>
        </w:tc>
        <w:tc>
          <w:tcPr>
            <w:tcW w:w="1143" w:type="dxa"/>
            <w:vAlign w:val="center"/>
          </w:tcPr>
          <w:p w:rsidR="00000000" w:rsidRDefault="00000000">
            <w:pPr>
              <w:tabs>
                <w:tab w:val="left" w:pos="680"/>
                <w:tab w:val="left" w:pos="907"/>
              </w:tabs>
              <w:ind w:right="227"/>
              <w:jc w:val="right"/>
              <w:rPr>
                <w:sz w:val="20"/>
              </w:rPr>
            </w:pPr>
            <w:r>
              <w:rPr>
                <w:sz w:val="20"/>
              </w:rPr>
              <w:t>562 354</w:t>
            </w:r>
          </w:p>
        </w:tc>
      </w:tr>
      <w:tr w:rsidR="00000000">
        <w:tblPrEx>
          <w:tblCellMar>
            <w:top w:w="0" w:type="dxa"/>
            <w:bottom w:w="0" w:type="dxa"/>
          </w:tblCellMar>
        </w:tblPrEx>
        <w:tc>
          <w:tcPr>
            <w:tcW w:w="1758" w:type="dxa"/>
          </w:tcPr>
          <w:p w:rsidR="00000000" w:rsidRDefault="00000000">
            <w:pPr>
              <w:tabs>
                <w:tab w:val="left" w:pos="680"/>
                <w:tab w:val="left" w:pos="907"/>
              </w:tabs>
              <w:rPr>
                <w:sz w:val="20"/>
              </w:rPr>
            </w:pPr>
            <w:r>
              <w:rPr>
                <w:sz w:val="20"/>
              </w:rPr>
              <w:t>Прочие категории работников, получающих доход</w:t>
            </w:r>
          </w:p>
        </w:tc>
        <w:tc>
          <w:tcPr>
            <w:tcW w:w="1138" w:type="dxa"/>
            <w:vAlign w:val="center"/>
          </w:tcPr>
          <w:p w:rsidR="00000000" w:rsidRDefault="00000000">
            <w:pPr>
              <w:tabs>
                <w:tab w:val="left" w:pos="680"/>
                <w:tab w:val="left" w:pos="907"/>
              </w:tabs>
              <w:ind w:right="227"/>
              <w:jc w:val="right"/>
              <w:rPr>
                <w:sz w:val="20"/>
              </w:rPr>
            </w:pPr>
            <w:r>
              <w:rPr>
                <w:sz w:val="20"/>
              </w:rPr>
              <w:t>112 462</w:t>
            </w:r>
          </w:p>
        </w:tc>
        <w:tc>
          <w:tcPr>
            <w:tcW w:w="1113" w:type="dxa"/>
            <w:vAlign w:val="center"/>
          </w:tcPr>
          <w:p w:rsidR="00000000" w:rsidRDefault="00000000">
            <w:pPr>
              <w:tabs>
                <w:tab w:val="left" w:pos="680"/>
                <w:tab w:val="left" w:pos="907"/>
              </w:tabs>
              <w:ind w:right="227"/>
              <w:jc w:val="right"/>
              <w:rPr>
                <w:sz w:val="20"/>
              </w:rPr>
            </w:pPr>
            <w:r>
              <w:rPr>
                <w:sz w:val="20"/>
              </w:rPr>
              <w:t>163 922</w:t>
            </w:r>
          </w:p>
        </w:tc>
        <w:tc>
          <w:tcPr>
            <w:tcW w:w="1159" w:type="dxa"/>
            <w:vAlign w:val="center"/>
          </w:tcPr>
          <w:p w:rsidR="00000000" w:rsidRDefault="00000000">
            <w:pPr>
              <w:tabs>
                <w:tab w:val="left" w:pos="680"/>
                <w:tab w:val="left" w:pos="907"/>
              </w:tabs>
              <w:ind w:right="227"/>
              <w:jc w:val="right"/>
              <w:rPr>
                <w:sz w:val="20"/>
              </w:rPr>
            </w:pPr>
            <w:r>
              <w:rPr>
                <w:sz w:val="20"/>
              </w:rPr>
              <w:t>113 517</w:t>
            </w:r>
          </w:p>
        </w:tc>
        <w:tc>
          <w:tcPr>
            <w:tcW w:w="1143" w:type="dxa"/>
            <w:vAlign w:val="center"/>
          </w:tcPr>
          <w:p w:rsidR="00000000" w:rsidRDefault="00000000">
            <w:pPr>
              <w:tabs>
                <w:tab w:val="left" w:pos="680"/>
                <w:tab w:val="left" w:pos="907"/>
              </w:tabs>
              <w:ind w:right="227"/>
              <w:jc w:val="right"/>
              <w:rPr>
                <w:sz w:val="20"/>
              </w:rPr>
            </w:pPr>
            <w:r>
              <w:rPr>
                <w:sz w:val="20"/>
              </w:rPr>
              <w:t>164 755</w:t>
            </w:r>
          </w:p>
        </w:tc>
        <w:tc>
          <w:tcPr>
            <w:tcW w:w="1159" w:type="dxa"/>
            <w:vAlign w:val="center"/>
          </w:tcPr>
          <w:p w:rsidR="00000000" w:rsidRDefault="00000000">
            <w:pPr>
              <w:tabs>
                <w:tab w:val="left" w:pos="680"/>
                <w:tab w:val="left" w:pos="907"/>
              </w:tabs>
              <w:ind w:right="227"/>
              <w:jc w:val="right"/>
              <w:rPr>
                <w:sz w:val="20"/>
              </w:rPr>
            </w:pPr>
            <w:r>
              <w:rPr>
                <w:sz w:val="20"/>
              </w:rPr>
              <w:t>107 136</w:t>
            </w:r>
          </w:p>
        </w:tc>
        <w:tc>
          <w:tcPr>
            <w:tcW w:w="1143" w:type="dxa"/>
            <w:vAlign w:val="center"/>
          </w:tcPr>
          <w:p w:rsidR="00000000" w:rsidRDefault="00000000">
            <w:pPr>
              <w:tabs>
                <w:tab w:val="left" w:pos="680"/>
                <w:tab w:val="left" w:pos="907"/>
              </w:tabs>
              <w:ind w:right="227"/>
              <w:jc w:val="right"/>
              <w:rPr>
                <w:sz w:val="20"/>
              </w:rPr>
            </w:pPr>
            <w:r>
              <w:rPr>
                <w:sz w:val="20"/>
              </w:rPr>
              <w:t>165 293</w:t>
            </w:r>
          </w:p>
        </w:tc>
        <w:tc>
          <w:tcPr>
            <w:tcW w:w="1159" w:type="dxa"/>
            <w:vAlign w:val="center"/>
          </w:tcPr>
          <w:p w:rsidR="00000000" w:rsidRDefault="00000000">
            <w:pPr>
              <w:tabs>
                <w:tab w:val="left" w:pos="680"/>
                <w:tab w:val="left" w:pos="907"/>
              </w:tabs>
              <w:ind w:right="227"/>
              <w:jc w:val="right"/>
              <w:rPr>
                <w:sz w:val="20"/>
              </w:rPr>
            </w:pPr>
            <w:r>
              <w:rPr>
                <w:sz w:val="20"/>
              </w:rPr>
              <w:t>100 767</w:t>
            </w:r>
          </w:p>
        </w:tc>
        <w:tc>
          <w:tcPr>
            <w:tcW w:w="1143" w:type="dxa"/>
            <w:vAlign w:val="center"/>
          </w:tcPr>
          <w:p w:rsidR="00000000" w:rsidRDefault="00000000">
            <w:pPr>
              <w:tabs>
                <w:tab w:val="left" w:pos="680"/>
                <w:tab w:val="left" w:pos="907"/>
              </w:tabs>
              <w:ind w:right="227"/>
              <w:jc w:val="right"/>
              <w:rPr>
                <w:sz w:val="20"/>
              </w:rPr>
            </w:pPr>
            <w:r>
              <w:rPr>
                <w:sz w:val="20"/>
              </w:rPr>
              <w:t>185 116</w:t>
            </w:r>
          </w:p>
        </w:tc>
        <w:tc>
          <w:tcPr>
            <w:tcW w:w="1159" w:type="dxa"/>
            <w:vAlign w:val="center"/>
          </w:tcPr>
          <w:p w:rsidR="00000000" w:rsidRDefault="00000000">
            <w:pPr>
              <w:tabs>
                <w:tab w:val="left" w:pos="680"/>
                <w:tab w:val="left" w:pos="907"/>
              </w:tabs>
              <w:ind w:right="227"/>
              <w:jc w:val="right"/>
              <w:rPr>
                <w:sz w:val="20"/>
              </w:rPr>
            </w:pPr>
            <w:r>
              <w:rPr>
                <w:sz w:val="20"/>
              </w:rPr>
              <w:t>103 227</w:t>
            </w:r>
          </w:p>
        </w:tc>
        <w:tc>
          <w:tcPr>
            <w:tcW w:w="1143" w:type="dxa"/>
            <w:vAlign w:val="center"/>
          </w:tcPr>
          <w:p w:rsidR="00000000" w:rsidRDefault="00000000">
            <w:pPr>
              <w:tabs>
                <w:tab w:val="left" w:pos="680"/>
                <w:tab w:val="left" w:pos="907"/>
              </w:tabs>
              <w:ind w:right="227"/>
              <w:jc w:val="right"/>
              <w:rPr>
                <w:sz w:val="20"/>
              </w:rPr>
            </w:pPr>
            <w:r>
              <w:rPr>
                <w:sz w:val="20"/>
              </w:rPr>
              <w:t>184 419</w:t>
            </w:r>
          </w:p>
        </w:tc>
      </w:tr>
    </w:tbl>
    <w:p w:rsidR="00000000" w:rsidRDefault="00000000">
      <w:pPr>
        <w:tabs>
          <w:tab w:val="left" w:pos="680"/>
          <w:tab w:val="left" w:pos="907"/>
        </w:tabs>
        <w:spacing w:before="240" w:line="280" w:lineRule="exact"/>
        <w:rPr>
          <w:sz w:val="20"/>
        </w:rPr>
      </w:pPr>
      <w:r>
        <w:rPr>
          <w:i/>
          <w:sz w:val="20"/>
        </w:rPr>
        <w:t>Источник</w:t>
      </w:r>
      <w:r>
        <w:rPr>
          <w:sz w:val="20"/>
        </w:rPr>
        <w:t>: Статистический сборник Дании</w:t>
      </w:r>
    </w:p>
    <w:p w:rsidR="00000000" w:rsidRDefault="00000000">
      <w:pPr>
        <w:pStyle w:val="FootnoteText"/>
        <w:tabs>
          <w:tab w:val="left" w:pos="680"/>
          <w:tab w:val="left" w:pos="907"/>
        </w:tabs>
        <w:spacing w:before="240" w:line="280" w:lineRule="exact"/>
        <w:rPr>
          <w:lang w:val="ru-RU" w:eastAsia="ru-RU"/>
        </w:rPr>
        <w:sectPr w:rsidR="00000000">
          <w:headerReference w:type="default" r:id="rId32"/>
          <w:footerReference w:type="even" r:id="rId33"/>
          <w:footerReference w:type="default" r:id="rId34"/>
          <w:endnotePr>
            <w:numFmt w:val="decimal"/>
          </w:endnotePr>
          <w:pgSz w:w="15842" w:h="12242" w:orient="landscape" w:code="1"/>
          <w:pgMar w:top="1298" w:right="1134" w:bottom="1298" w:left="1701" w:header="0" w:footer="0" w:gutter="0"/>
          <w:cols w:space="708"/>
          <w:docGrid w:linePitch="360"/>
        </w:sectPr>
      </w:pPr>
    </w:p>
    <w:p w:rsidR="00000000" w:rsidRDefault="00000000">
      <w:pPr>
        <w:pStyle w:val="BodyText"/>
        <w:tabs>
          <w:tab w:val="left" w:pos="680"/>
          <w:tab w:val="left" w:pos="907"/>
        </w:tabs>
        <w:spacing w:after="240"/>
        <w:rPr>
          <w:sz w:val="22"/>
        </w:rPr>
      </w:pPr>
      <w:r>
        <w:rPr>
          <w:sz w:val="22"/>
        </w:rPr>
        <w:t>Таблица 8. Рынок труда в разбивке по полу и сектором, 1998–2002 годы</w:t>
      </w:r>
    </w:p>
    <w:tbl>
      <w:tblPr>
        <w:tblW w:w="0" w:type="auto"/>
        <w:tblInd w:w="-55" w:type="dxa"/>
        <w:tblBorders>
          <w:top w:val="single" w:sz="4" w:space="0" w:color="auto"/>
          <w:bottom w:val="single" w:sz="4" w:space="0" w:color="auto"/>
        </w:tblBorders>
        <w:tblLayout w:type="fixed"/>
        <w:tblCellMar>
          <w:left w:w="57" w:type="dxa"/>
          <w:right w:w="57" w:type="dxa"/>
        </w:tblCellMar>
        <w:tblLook w:val="0000" w:firstRow="0" w:lastRow="0" w:firstColumn="0" w:lastColumn="0" w:noHBand="0" w:noVBand="0"/>
      </w:tblPr>
      <w:tblGrid>
        <w:gridCol w:w="2028"/>
        <w:gridCol w:w="1347"/>
        <w:gridCol w:w="1239"/>
        <w:gridCol w:w="1239"/>
        <w:gridCol w:w="1239"/>
        <w:gridCol w:w="1239"/>
        <w:gridCol w:w="1365"/>
      </w:tblGrid>
      <w:tr w:rsidR="00000000">
        <w:tblPrEx>
          <w:tblCellMar>
            <w:top w:w="0" w:type="dxa"/>
            <w:bottom w:w="0" w:type="dxa"/>
          </w:tblCellMar>
        </w:tblPrEx>
        <w:tc>
          <w:tcPr>
            <w:tcW w:w="2028" w:type="dxa"/>
            <w:tcBorders>
              <w:top w:val="single" w:sz="4" w:space="0" w:color="auto"/>
              <w:bottom w:val="single" w:sz="4" w:space="0" w:color="auto"/>
            </w:tcBorders>
          </w:tcPr>
          <w:p w:rsidR="00000000" w:rsidRDefault="00000000">
            <w:pPr>
              <w:tabs>
                <w:tab w:val="left" w:pos="680"/>
                <w:tab w:val="left" w:pos="907"/>
              </w:tabs>
              <w:rPr>
                <w:b/>
                <w:sz w:val="20"/>
              </w:rPr>
            </w:pPr>
          </w:p>
        </w:tc>
        <w:tc>
          <w:tcPr>
            <w:tcW w:w="1347" w:type="dxa"/>
            <w:tcBorders>
              <w:top w:val="single" w:sz="4" w:space="0" w:color="auto"/>
              <w:bottom w:val="single" w:sz="4" w:space="0" w:color="auto"/>
            </w:tcBorders>
          </w:tcPr>
          <w:p w:rsidR="00000000" w:rsidRDefault="00000000">
            <w:pPr>
              <w:tabs>
                <w:tab w:val="left" w:pos="680"/>
                <w:tab w:val="left" w:pos="907"/>
              </w:tabs>
              <w:rPr>
                <w:b/>
                <w:sz w:val="20"/>
              </w:rPr>
            </w:pPr>
          </w:p>
        </w:tc>
        <w:tc>
          <w:tcPr>
            <w:tcW w:w="1239"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1998 год</w:t>
            </w:r>
          </w:p>
        </w:tc>
        <w:tc>
          <w:tcPr>
            <w:tcW w:w="1239"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1999 год</w:t>
            </w:r>
          </w:p>
        </w:tc>
        <w:tc>
          <w:tcPr>
            <w:tcW w:w="1239"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2000 год</w:t>
            </w:r>
          </w:p>
        </w:tc>
        <w:tc>
          <w:tcPr>
            <w:tcW w:w="1239"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2001 год</w:t>
            </w:r>
          </w:p>
        </w:tc>
        <w:tc>
          <w:tcPr>
            <w:tcW w:w="1365"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2002 год</w:t>
            </w:r>
          </w:p>
        </w:tc>
      </w:tr>
      <w:tr w:rsidR="00000000">
        <w:tblPrEx>
          <w:tblCellMar>
            <w:top w:w="0" w:type="dxa"/>
            <w:bottom w:w="0" w:type="dxa"/>
          </w:tblCellMar>
        </w:tblPrEx>
        <w:tc>
          <w:tcPr>
            <w:tcW w:w="2028" w:type="dxa"/>
            <w:tcBorders>
              <w:top w:val="single" w:sz="4" w:space="0" w:color="auto"/>
              <w:bottom w:val="nil"/>
            </w:tcBorders>
          </w:tcPr>
          <w:p w:rsidR="00000000" w:rsidRDefault="00000000">
            <w:pPr>
              <w:tabs>
                <w:tab w:val="left" w:pos="680"/>
                <w:tab w:val="left" w:pos="907"/>
              </w:tabs>
              <w:rPr>
                <w:sz w:val="20"/>
              </w:rPr>
            </w:pPr>
            <w:r>
              <w:rPr>
                <w:sz w:val="20"/>
              </w:rPr>
              <w:t>Государственный сектор</w:t>
            </w:r>
          </w:p>
        </w:tc>
        <w:tc>
          <w:tcPr>
            <w:tcW w:w="1347" w:type="dxa"/>
            <w:tcBorders>
              <w:top w:val="single" w:sz="4" w:space="0" w:color="auto"/>
              <w:bottom w:val="nil"/>
            </w:tcBorders>
          </w:tcPr>
          <w:p w:rsidR="00000000" w:rsidRDefault="00000000">
            <w:pPr>
              <w:tabs>
                <w:tab w:val="left" w:pos="680"/>
                <w:tab w:val="left" w:pos="907"/>
              </w:tabs>
              <w:rPr>
                <w:sz w:val="20"/>
              </w:rPr>
            </w:pPr>
            <w:r>
              <w:rPr>
                <w:sz w:val="20"/>
              </w:rPr>
              <w:t>Мужчины</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106 189</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106 397</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104 442</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98 406</w:t>
            </w:r>
          </w:p>
        </w:tc>
        <w:tc>
          <w:tcPr>
            <w:tcW w:w="1365"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99 635</w:t>
            </w:r>
          </w:p>
        </w:tc>
      </w:tr>
      <w:tr w:rsidR="00000000">
        <w:tblPrEx>
          <w:tblCellMar>
            <w:top w:w="0" w:type="dxa"/>
            <w:bottom w:w="0" w:type="dxa"/>
          </w:tblCellMar>
        </w:tblPrEx>
        <w:tc>
          <w:tcPr>
            <w:tcW w:w="2028" w:type="dxa"/>
            <w:tcBorders>
              <w:top w:val="nil"/>
              <w:bottom w:val="single" w:sz="4" w:space="0" w:color="auto"/>
            </w:tcBorders>
          </w:tcPr>
          <w:p w:rsidR="00000000" w:rsidRDefault="00000000">
            <w:pPr>
              <w:tabs>
                <w:tab w:val="left" w:pos="680"/>
                <w:tab w:val="left" w:pos="907"/>
              </w:tabs>
              <w:rPr>
                <w:sz w:val="20"/>
              </w:rPr>
            </w:pPr>
          </w:p>
        </w:tc>
        <w:tc>
          <w:tcPr>
            <w:tcW w:w="1347" w:type="dxa"/>
            <w:tcBorders>
              <w:top w:val="nil"/>
              <w:bottom w:val="single" w:sz="4" w:space="0" w:color="auto"/>
            </w:tcBorders>
          </w:tcPr>
          <w:p w:rsidR="00000000" w:rsidRDefault="00000000">
            <w:pPr>
              <w:tabs>
                <w:tab w:val="left" w:pos="680"/>
                <w:tab w:val="left" w:pos="907"/>
              </w:tabs>
              <w:rPr>
                <w:sz w:val="20"/>
              </w:rPr>
            </w:pPr>
            <w:r>
              <w:rPr>
                <w:sz w:val="20"/>
              </w:rPr>
              <w:t>Женщины</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77 726</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79 540</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79 896</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80 578</w:t>
            </w:r>
          </w:p>
        </w:tc>
        <w:tc>
          <w:tcPr>
            <w:tcW w:w="1365"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81 698</w:t>
            </w:r>
          </w:p>
        </w:tc>
      </w:tr>
      <w:tr w:rsidR="00000000">
        <w:tblPrEx>
          <w:tblCellMar>
            <w:top w:w="0" w:type="dxa"/>
            <w:bottom w:w="0" w:type="dxa"/>
          </w:tblCellMar>
        </w:tblPrEx>
        <w:tc>
          <w:tcPr>
            <w:tcW w:w="2028" w:type="dxa"/>
            <w:tcBorders>
              <w:top w:val="single" w:sz="4" w:space="0" w:color="auto"/>
              <w:bottom w:val="nil"/>
            </w:tcBorders>
          </w:tcPr>
          <w:p w:rsidR="00000000" w:rsidRDefault="00000000">
            <w:pPr>
              <w:tabs>
                <w:tab w:val="left" w:pos="680"/>
                <w:tab w:val="left" w:pos="907"/>
              </w:tabs>
              <w:rPr>
                <w:sz w:val="20"/>
              </w:rPr>
            </w:pPr>
            <w:r>
              <w:rPr>
                <w:sz w:val="20"/>
              </w:rPr>
              <w:t>Областной сектор</w:t>
            </w:r>
          </w:p>
        </w:tc>
        <w:tc>
          <w:tcPr>
            <w:tcW w:w="1347" w:type="dxa"/>
            <w:tcBorders>
              <w:top w:val="single" w:sz="4" w:space="0" w:color="auto"/>
              <w:bottom w:val="nil"/>
            </w:tcBorders>
          </w:tcPr>
          <w:p w:rsidR="00000000" w:rsidRDefault="00000000">
            <w:pPr>
              <w:tabs>
                <w:tab w:val="left" w:pos="680"/>
                <w:tab w:val="left" w:pos="907"/>
              </w:tabs>
              <w:rPr>
                <w:sz w:val="20"/>
              </w:rPr>
            </w:pPr>
            <w:r>
              <w:rPr>
                <w:sz w:val="20"/>
              </w:rPr>
              <w:t>Мужчины</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47 215</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47 385</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47 474</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46 908</w:t>
            </w:r>
          </w:p>
        </w:tc>
        <w:tc>
          <w:tcPr>
            <w:tcW w:w="1365"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47 163</w:t>
            </w:r>
          </w:p>
        </w:tc>
      </w:tr>
      <w:tr w:rsidR="00000000">
        <w:tblPrEx>
          <w:tblCellMar>
            <w:top w:w="0" w:type="dxa"/>
            <w:bottom w:w="0" w:type="dxa"/>
          </w:tblCellMar>
        </w:tblPrEx>
        <w:tc>
          <w:tcPr>
            <w:tcW w:w="2028" w:type="dxa"/>
            <w:tcBorders>
              <w:top w:val="nil"/>
              <w:bottom w:val="single" w:sz="4" w:space="0" w:color="auto"/>
            </w:tcBorders>
          </w:tcPr>
          <w:p w:rsidR="00000000" w:rsidRDefault="00000000">
            <w:pPr>
              <w:tabs>
                <w:tab w:val="left" w:pos="680"/>
                <w:tab w:val="left" w:pos="907"/>
              </w:tabs>
              <w:rPr>
                <w:sz w:val="20"/>
              </w:rPr>
            </w:pPr>
          </w:p>
        </w:tc>
        <w:tc>
          <w:tcPr>
            <w:tcW w:w="1347" w:type="dxa"/>
            <w:tcBorders>
              <w:top w:val="nil"/>
              <w:bottom w:val="single" w:sz="4" w:space="0" w:color="auto"/>
            </w:tcBorders>
          </w:tcPr>
          <w:p w:rsidR="00000000" w:rsidRDefault="00000000">
            <w:pPr>
              <w:tabs>
                <w:tab w:val="left" w:pos="680"/>
                <w:tab w:val="left" w:pos="907"/>
              </w:tabs>
              <w:rPr>
                <w:sz w:val="20"/>
              </w:rPr>
            </w:pPr>
            <w:r>
              <w:rPr>
                <w:sz w:val="20"/>
              </w:rPr>
              <w:t>Женщины</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139 601</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142 148</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144 788</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143 759</w:t>
            </w:r>
          </w:p>
        </w:tc>
        <w:tc>
          <w:tcPr>
            <w:tcW w:w="1365"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144 934</w:t>
            </w:r>
          </w:p>
        </w:tc>
      </w:tr>
      <w:tr w:rsidR="00000000">
        <w:tblPrEx>
          <w:tblCellMar>
            <w:top w:w="0" w:type="dxa"/>
            <w:bottom w:w="0" w:type="dxa"/>
          </w:tblCellMar>
        </w:tblPrEx>
        <w:tc>
          <w:tcPr>
            <w:tcW w:w="2028" w:type="dxa"/>
            <w:tcBorders>
              <w:top w:val="single" w:sz="4" w:space="0" w:color="auto"/>
              <w:bottom w:val="nil"/>
            </w:tcBorders>
          </w:tcPr>
          <w:p w:rsidR="00000000" w:rsidRDefault="00000000">
            <w:pPr>
              <w:tabs>
                <w:tab w:val="left" w:pos="680"/>
                <w:tab w:val="left" w:pos="907"/>
              </w:tabs>
              <w:rPr>
                <w:sz w:val="20"/>
              </w:rPr>
            </w:pPr>
            <w:r>
              <w:rPr>
                <w:sz w:val="20"/>
              </w:rPr>
              <w:t>Муниципальный сектор</w:t>
            </w:r>
          </w:p>
        </w:tc>
        <w:tc>
          <w:tcPr>
            <w:tcW w:w="1347" w:type="dxa"/>
            <w:tcBorders>
              <w:top w:val="single" w:sz="4" w:space="0" w:color="auto"/>
              <w:bottom w:val="nil"/>
            </w:tcBorders>
          </w:tcPr>
          <w:p w:rsidR="00000000" w:rsidRDefault="00000000">
            <w:pPr>
              <w:tabs>
                <w:tab w:val="left" w:pos="680"/>
                <w:tab w:val="left" w:pos="907"/>
              </w:tabs>
              <w:rPr>
                <w:sz w:val="20"/>
              </w:rPr>
            </w:pPr>
            <w:r>
              <w:rPr>
                <w:sz w:val="20"/>
              </w:rPr>
              <w:t>Мужчины</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108 230</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108 214</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106 659</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105 852</w:t>
            </w:r>
          </w:p>
        </w:tc>
        <w:tc>
          <w:tcPr>
            <w:tcW w:w="1365"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106 389</w:t>
            </w:r>
          </w:p>
        </w:tc>
      </w:tr>
      <w:tr w:rsidR="00000000">
        <w:tblPrEx>
          <w:tblCellMar>
            <w:top w:w="0" w:type="dxa"/>
            <w:bottom w:w="0" w:type="dxa"/>
          </w:tblCellMar>
        </w:tblPrEx>
        <w:tc>
          <w:tcPr>
            <w:tcW w:w="2028" w:type="dxa"/>
            <w:tcBorders>
              <w:top w:val="nil"/>
              <w:bottom w:val="single" w:sz="4" w:space="0" w:color="auto"/>
            </w:tcBorders>
          </w:tcPr>
          <w:p w:rsidR="00000000" w:rsidRDefault="00000000">
            <w:pPr>
              <w:pStyle w:val="TOC1"/>
              <w:tabs>
                <w:tab w:val="left" w:pos="680"/>
                <w:tab w:val="left" w:pos="907"/>
              </w:tabs>
              <w:spacing w:before="0"/>
              <w:rPr>
                <w:rFonts w:ascii="Times New Roman" w:hAnsi="Times New Roman"/>
                <w:sz w:val="20"/>
                <w:lang w:val="ru-RU"/>
              </w:rPr>
            </w:pPr>
          </w:p>
        </w:tc>
        <w:tc>
          <w:tcPr>
            <w:tcW w:w="1347" w:type="dxa"/>
            <w:tcBorders>
              <w:top w:val="nil"/>
              <w:bottom w:val="single" w:sz="4" w:space="0" w:color="auto"/>
            </w:tcBorders>
          </w:tcPr>
          <w:p w:rsidR="00000000" w:rsidRDefault="00000000">
            <w:pPr>
              <w:tabs>
                <w:tab w:val="left" w:pos="680"/>
                <w:tab w:val="left" w:pos="907"/>
              </w:tabs>
              <w:rPr>
                <w:sz w:val="20"/>
              </w:rPr>
            </w:pPr>
            <w:r>
              <w:rPr>
                <w:sz w:val="20"/>
              </w:rPr>
              <w:t>Женщины</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354 375</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360 853</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359 250</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362 640</w:t>
            </w:r>
          </w:p>
        </w:tc>
        <w:tc>
          <w:tcPr>
            <w:tcW w:w="1365"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367 778</w:t>
            </w:r>
          </w:p>
        </w:tc>
      </w:tr>
      <w:tr w:rsidR="00000000">
        <w:tblPrEx>
          <w:tblCellMar>
            <w:top w:w="0" w:type="dxa"/>
            <w:bottom w:w="0" w:type="dxa"/>
          </w:tblCellMar>
        </w:tblPrEx>
        <w:tc>
          <w:tcPr>
            <w:tcW w:w="2028" w:type="dxa"/>
            <w:tcBorders>
              <w:top w:val="single" w:sz="4" w:space="0" w:color="auto"/>
              <w:bottom w:val="nil"/>
            </w:tcBorders>
          </w:tcPr>
          <w:p w:rsidR="00000000" w:rsidRDefault="00000000">
            <w:pPr>
              <w:pStyle w:val="FootnoteText"/>
              <w:tabs>
                <w:tab w:val="left" w:pos="680"/>
                <w:tab w:val="left" w:pos="907"/>
              </w:tabs>
              <w:rPr>
                <w:lang w:val="ru-RU" w:eastAsia="ru-RU"/>
              </w:rPr>
            </w:pPr>
            <w:r>
              <w:rPr>
                <w:lang w:val="ru-RU" w:eastAsia="ru-RU"/>
              </w:rPr>
              <w:t>Государственные компании</w:t>
            </w:r>
          </w:p>
        </w:tc>
        <w:tc>
          <w:tcPr>
            <w:tcW w:w="1347" w:type="dxa"/>
            <w:tcBorders>
              <w:top w:val="single" w:sz="4" w:space="0" w:color="auto"/>
              <w:bottom w:val="nil"/>
            </w:tcBorders>
          </w:tcPr>
          <w:p w:rsidR="00000000" w:rsidRDefault="00000000">
            <w:pPr>
              <w:tabs>
                <w:tab w:val="left" w:pos="680"/>
                <w:tab w:val="left" w:pos="907"/>
              </w:tabs>
              <w:rPr>
                <w:sz w:val="20"/>
              </w:rPr>
            </w:pPr>
            <w:r>
              <w:rPr>
                <w:sz w:val="20"/>
              </w:rPr>
              <w:t>Мужчины</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67 474</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67 079</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65 909</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63 521</w:t>
            </w:r>
          </w:p>
        </w:tc>
        <w:tc>
          <w:tcPr>
            <w:tcW w:w="1365"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62 529</w:t>
            </w:r>
          </w:p>
        </w:tc>
      </w:tr>
      <w:tr w:rsidR="00000000">
        <w:tblPrEx>
          <w:tblCellMar>
            <w:top w:w="0" w:type="dxa"/>
            <w:bottom w:w="0" w:type="dxa"/>
          </w:tblCellMar>
        </w:tblPrEx>
        <w:tc>
          <w:tcPr>
            <w:tcW w:w="2028" w:type="dxa"/>
            <w:tcBorders>
              <w:top w:val="nil"/>
              <w:bottom w:val="single" w:sz="4" w:space="0" w:color="auto"/>
            </w:tcBorders>
          </w:tcPr>
          <w:p w:rsidR="00000000" w:rsidRDefault="00000000">
            <w:pPr>
              <w:tabs>
                <w:tab w:val="left" w:pos="680"/>
                <w:tab w:val="left" w:pos="907"/>
              </w:tabs>
              <w:rPr>
                <w:sz w:val="20"/>
              </w:rPr>
            </w:pPr>
          </w:p>
        </w:tc>
        <w:tc>
          <w:tcPr>
            <w:tcW w:w="1347" w:type="dxa"/>
            <w:tcBorders>
              <w:top w:val="nil"/>
              <w:bottom w:val="single" w:sz="4" w:space="0" w:color="auto"/>
            </w:tcBorders>
          </w:tcPr>
          <w:p w:rsidR="00000000" w:rsidRDefault="00000000">
            <w:pPr>
              <w:tabs>
                <w:tab w:val="left" w:pos="680"/>
                <w:tab w:val="left" w:pos="907"/>
              </w:tabs>
              <w:rPr>
                <w:sz w:val="20"/>
              </w:rPr>
            </w:pPr>
            <w:r>
              <w:rPr>
                <w:sz w:val="20"/>
              </w:rPr>
              <w:t>Женщины</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31 793</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32 230</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31 700</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32 086</w:t>
            </w:r>
          </w:p>
        </w:tc>
        <w:tc>
          <w:tcPr>
            <w:tcW w:w="1365"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32 684</w:t>
            </w:r>
          </w:p>
        </w:tc>
      </w:tr>
      <w:tr w:rsidR="00000000">
        <w:tblPrEx>
          <w:tblCellMar>
            <w:top w:w="0" w:type="dxa"/>
            <w:bottom w:w="0" w:type="dxa"/>
          </w:tblCellMar>
        </w:tblPrEx>
        <w:tc>
          <w:tcPr>
            <w:tcW w:w="2028" w:type="dxa"/>
            <w:tcBorders>
              <w:top w:val="single" w:sz="4" w:space="0" w:color="auto"/>
              <w:bottom w:val="nil"/>
            </w:tcBorders>
          </w:tcPr>
          <w:p w:rsidR="00000000" w:rsidRDefault="00000000">
            <w:pPr>
              <w:tabs>
                <w:tab w:val="left" w:pos="680"/>
                <w:tab w:val="left" w:pos="907"/>
              </w:tabs>
              <w:rPr>
                <w:sz w:val="20"/>
              </w:rPr>
            </w:pPr>
            <w:r>
              <w:rPr>
                <w:sz w:val="20"/>
              </w:rPr>
              <w:t>Частные компании</w:t>
            </w:r>
          </w:p>
        </w:tc>
        <w:tc>
          <w:tcPr>
            <w:tcW w:w="1347" w:type="dxa"/>
            <w:tcBorders>
              <w:top w:val="single" w:sz="4" w:space="0" w:color="auto"/>
              <w:bottom w:val="nil"/>
            </w:tcBorders>
          </w:tcPr>
          <w:p w:rsidR="00000000" w:rsidRDefault="00000000">
            <w:pPr>
              <w:tabs>
                <w:tab w:val="left" w:pos="680"/>
                <w:tab w:val="left" w:pos="907"/>
              </w:tabs>
              <w:rPr>
                <w:sz w:val="20"/>
              </w:rPr>
            </w:pPr>
            <w:r>
              <w:rPr>
                <w:sz w:val="20"/>
              </w:rPr>
              <w:t>Мужчины</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972 542</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982 941</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987 574</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1 002 173</w:t>
            </w:r>
          </w:p>
        </w:tc>
        <w:tc>
          <w:tcPr>
            <w:tcW w:w="1365"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1 001 702</w:t>
            </w:r>
          </w:p>
        </w:tc>
      </w:tr>
      <w:tr w:rsidR="00000000">
        <w:tblPrEx>
          <w:tblCellMar>
            <w:top w:w="0" w:type="dxa"/>
            <w:bottom w:w="0" w:type="dxa"/>
          </w:tblCellMar>
        </w:tblPrEx>
        <w:tc>
          <w:tcPr>
            <w:tcW w:w="2028" w:type="dxa"/>
            <w:tcBorders>
              <w:top w:val="nil"/>
              <w:bottom w:val="single" w:sz="4" w:space="0" w:color="auto"/>
            </w:tcBorders>
          </w:tcPr>
          <w:p w:rsidR="00000000" w:rsidRDefault="00000000">
            <w:pPr>
              <w:tabs>
                <w:tab w:val="left" w:pos="680"/>
                <w:tab w:val="left" w:pos="907"/>
              </w:tabs>
              <w:rPr>
                <w:sz w:val="20"/>
              </w:rPr>
            </w:pPr>
          </w:p>
        </w:tc>
        <w:tc>
          <w:tcPr>
            <w:tcW w:w="1347" w:type="dxa"/>
            <w:tcBorders>
              <w:top w:val="nil"/>
              <w:bottom w:val="single" w:sz="4" w:space="0" w:color="auto"/>
            </w:tcBorders>
          </w:tcPr>
          <w:p w:rsidR="00000000" w:rsidRDefault="00000000">
            <w:pPr>
              <w:tabs>
                <w:tab w:val="left" w:pos="680"/>
                <w:tab w:val="left" w:pos="907"/>
              </w:tabs>
              <w:rPr>
                <w:sz w:val="20"/>
              </w:rPr>
            </w:pPr>
            <w:r>
              <w:rPr>
                <w:sz w:val="20"/>
              </w:rPr>
              <w:t>Женщины</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562 773</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581 424</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594 070</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602 859</w:t>
            </w:r>
          </w:p>
        </w:tc>
        <w:tc>
          <w:tcPr>
            <w:tcW w:w="1365"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606 750</w:t>
            </w:r>
          </w:p>
        </w:tc>
      </w:tr>
      <w:tr w:rsidR="00000000">
        <w:tblPrEx>
          <w:tblCellMar>
            <w:top w:w="0" w:type="dxa"/>
            <w:bottom w:w="0" w:type="dxa"/>
          </w:tblCellMar>
        </w:tblPrEx>
        <w:tc>
          <w:tcPr>
            <w:tcW w:w="2028" w:type="dxa"/>
            <w:tcBorders>
              <w:top w:val="single" w:sz="4" w:space="0" w:color="auto"/>
              <w:bottom w:val="nil"/>
            </w:tcBorders>
          </w:tcPr>
          <w:p w:rsidR="00000000" w:rsidRDefault="00000000">
            <w:pPr>
              <w:tabs>
                <w:tab w:val="left" w:pos="680"/>
                <w:tab w:val="left" w:pos="907"/>
              </w:tabs>
              <w:rPr>
                <w:sz w:val="20"/>
              </w:rPr>
            </w:pPr>
            <w:r>
              <w:rPr>
                <w:sz w:val="20"/>
              </w:rPr>
              <w:t>Иностранный сектор</w:t>
            </w:r>
          </w:p>
        </w:tc>
        <w:tc>
          <w:tcPr>
            <w:tcW w:w="1347" w:type="dxa"/>
            <w:tcBorders>
              <w:top w:val="single" w:sz="4" w:space="0" w:color="auto"/>
              <w:bottom w:val="nil"/>
            </w:tcBorders>
          </w:tcPr>
          <w:p w:rsidR="00000000" w:rsidRDefault="00000000">
            <w:pPr>
              <w:tabs>
                <w:tab w:val="left" w:pos="680"/>
                <w:tab w:val="left" w:pos="907"/>
              </w:tabs>
              <w:rPr>
                <w:sz w:val="20"/>
              </w:rPr>
            </w:pPr>
            <w:r>
              <w:rPr>
                <w:sz w:val="20"/>
              </w:rPr>
              <w:t>Мужчины</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39</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0</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0</w:t>
            </w:r>
          </w:p>
        </w:tc>
        <w:tc>
          <w:tcPr>
            <w:tcW w:w="1239"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2</w:t>
            </w:r>
          </w:p>
        </w:tc>
        <w:tc>
          <w:tcPr>
            <w:tcW w:w="1365" w:type="dxa"/>
            <w:tcBorders>
              <w:top w:val="single" w:sz="4" w:space="0" w:color="auto"/>
              <w:bottom w:val="nil"/>
            </w:tcBorders>
            <w:vAlign w:val="center"/>
          </w:tcPr>
          <w:p w:rsidR="00000000" w:rsidRDefault="00000000">
            <w:pPr>
              <w:tabs>
                <w:tab w:val="left" w:pos="680"/>
                <w:tab w:val="left" w:pos="907"/>
              </w:tabs>
              <w:ind w:right="227"/>
              <w:jc w:val="right"/>
              <w:rPr>
                <w:sz w:val="20"/>
              </w:rPr>
            </w:pPr>
            <w:r>
              <w:rPr>
                <w:sz w:val="20"/>
              </w:rPr>
              <w:t>4</w:t>
            </w:r>
          </w:p>
        </w:tc>
      </w:tr>
      <w:tr w:rsidR="00000000">
        <w:tblPrEx>
          <w:tblCellMar>
            <w:top w:w="0" w:type="dxa"/>
            <w:bottom w:w="0" w:type="dxa"/>
          </w:tblCellMar>
        </w:tblPrEx>
        <w:tc>
          <w:tcPr>
            <w:tcW w:w="2028" w:type="dxa"/>
            <w:tcBorders>
              <w:top w:val="nil"/>
              <w:bottom w:val="single" w:sz="4" w:space="0" w:color="auto"/>
            </w:tcBorders>
          </w:tcPr>
          <w:p w:rsidR="00000000" w:rsidRDefault="00000000">
            <w:pPr>
              <w:tabs>
                <w:tab w:val="left" w:pos="680"/>
                <w:tab w:val="left" w:pos="907"/>
              </w:tabs>
              <w:rPr>
                <w:sz w:val="20"/>
              </w:rPr>
            </w:pPr>
          </w:p>
        </w:tc>
        <w:tc>
          <w:tcPr>
            <w:tcW w:w="1347" w:type="dxa"/>
            <w:tcBorders>
              <w:top w:val="nil"/>
              <w:bottom w:val="single" w:sz="4" w:space="0" w:color="auto"/>
            </w:tcBorders>
          </w:tcPr>
          <w:p w:rsidR="00000000" w:rsidRDefault="00000000">
            <w:pPr>
              <w:tabs>
                <w:tab w:val="left" w:pos="680"/>
                <w:tab w:val="left" w:pos="907"/>
              </w:tabs>
              <w:rPr>
                <w:sz w:val="20"/>
              </w:rPr>
            </w:pPr>
            <w:r>
              <w:rPr>
                <w:sz w:val="20"/>
              </w:rPr>
              <w:t>Женщины</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28</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0</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0</w:t>
            </w:r>
          </w:p>
        </w:tc>
        <w:tc>
          <w:tcPr>
            <w:tcW w:w="1239"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1</w:t>
            </w:r>
          </w:p>
        </w:tc>
        <w:tc>
          <w:tcPr>
            <w:tcW w:w="1365" w:type="dxa"/>
            <w:tcBorders>
              <w:top w:val="nil"/>
              <w:bottom w:val="single" w:sz="4" w:space="0" w:color="auto"/>
            </w:tcBorders>
            <w:vAlign w:val="center"/>
          </w:tcPr>
          <w:p w:rsidR="00000000" w:rsidRDefault="00000000">
            <w:pPr>
              <w:tabs>
                <w:tab w:val="left" w:pos="680"/>
                <w:tab w:val="left" w:pos="907"/>
              </w:tabs>
              <w:ind w:right="227"/>
              <w:jc w:val="right"/>
              <w:rPr>
                <w:sz w:val="20"/>
              </w:rPr>
            </w:pPr>
            <w:r>
              <w:rPr>
                <w:sz w:val="20"/>
              </w:rPr>
              <w:t>2</w:t>
            </w:r>
          </w:p>
        </w:tc>
      </w:tr>
      <w:tr w:rsidR="00000000">
        <w:tblPrEx>
          <w:tblCellMar>
            <w:top w:w="0" w:type="dxa"/>
            <w:bottom w:w="0" w:type="dxa"/>
          </w:tblCellMar>
        </w:tblPrEx>
        <w:tc>
          <w:tcPr>
            <w:tcW w:w="2028" w:type="dxa"/>
            <w:tcBorders>
              <w:top w:val="single" w:sz="4" w:space="0" w:color="auto"/>
            </w:tcBorders>
          </w:tcPr>
          <w:p w:rsidR="00000000" w:rsidRDefault="00000000">
            <w:pPr>
              <w:tabs>
                <w:tab w:val="left" w:pos="680"/>
                <w:tab w:val="left" w:pos="907"/>
              </w:tabs>
              <w:rPr>
                <w:sz w:val="20"/>
              </w:rPr>
            </w:pPr>
            <w:r>
              <w:rPr>
                <w:sz w:val="20"/>
              </w:rPr>
              <w:t>Вид деятельности не указан</w:t>
            </w:r>
          </w:p>
        </w:tc>
        <w:tc>
          <w:tcPr>
            <w:tcW w:w="1347" w:type="dxa"/>
            <w:tcBorders>
              <w:top w:val="single" w:sz="4" w:space="0" w:color="auto"/>
            </w:tcBorders>
          </w:tcPr>
          <w:p w:rsidR="00000000" w:rsidRDefault="00000000">
            <w:pPr>
              <w:tabs>
                <w:tab w:val="left" w:pos="680"/>
                <w:tab w:val="left" w:pos="907"/>
              </w:tabs>
              <w:rPr>
                <w:sz w:val="20"/>
              </w:rPr>
            </w:pPr>
            <w:r>
              <w:rPr>
                <w:sz w:val="20"/>
              </w:rPr>
              <w:t>Мужчины</w:t>
            </w:r>
          </w:p>
        </w:tc>
        <w:tc>
          <w:tcPr>
            <w:tcW w:w="1239" w:type="dxa"/>
            <w:tcBorders>
              <w:top w:val="single" w:sz="4" w:space="0" w:color="auto"/>
            </w:tcBorders>
            <w:vAlign w:val="center"/>
          </w:tcPr>
          <w:p w:rsidR="00000000" w:rsidRDefault="00000000">
            <w:pPr>
              <w:tabs>
                <w:tab w:val="left" w:pos="680"/>
                <w:tab w:val="left" w:pos="907"/>
              </w:tabs>
              <w:ind w:right="227"/>
              <w:jc w:val="right"/>
              <w:rPr>
                <w:sz w:val="20"/>
              </w:rPr>
            </w:pPr>
            <w:r>
              <w:rPr>
                <w:sz w:val="20"/>
              </w:rPr>
              <w:t>24</w:t>
            </w:r>
          </w:p>
        </w:tc>
        <w:tc>
          <w:tcPr>
            <w:tcW w:w="1239" w:type="dxa"/>
            <w:tcBorders>
              <w:top w:val="single" w:sz="4" w:space="0" w:color="auto"/>
            </w:tcBorders>
            <w:vAlign w:val="center"/>
          </w:tcPr>
          <w:p w:rsidR="00000000" w:rsidRDefault="00000000">
            <w:pPr>
              <w:tabs>
                <w:tab w:val="left" w:pos="680"/>
                <w:tab w:val="left" w:pos="907"/>
              </w:tabs>
              <w:ind w:right="227"/>
              <w:jc w:val="right"/>
              <w:rPr>
                <w:sz w:val="20"/>
              </w:rPr>
            </w:pPr>
            <w:r>
              <w:rPr>
                <w:sz w:val="20"/>
              </w:rPr>
              <w:t>63</w:t>
            </w:r>
          </w:p>
        </w:tc>
        <w:tc>
          <w:tcPr>
            <w:tcW w:w="1239" w:type="dxa"/>
            <w:tcBorders>
              <w:top w:val="single" w:sz="4" w:space="0" w:color="auto"/>
            </w:tcBorders>
            <w:vAlign w:val="center"/>
          </w:tcPr>
          <w:p w:rsidR="00000000" w:rsidRDefault="00000000">
            <w:pPr>
              <w:tabs>
                <w:tab w:val="left" w:pos="680"/>
                <w:tab w:val="left" w:pos="907"/>
              </w:tabs>
              <w:ind w:right="227"/>
              <w:jc w:val="right"/>
              <w:rPr>
                <w:sz w:val="20"/>
              </w:rPr>
            </w:pPr>
            <w:r>
              <w:rPr>
                <w:sz w:val="20"/>
              </w:rPr>
              <w:t>0</w:t>
            </w:r>
          </w:p>
        </w:tc>
        <w:tc>
          <w:tcPr>
            <w:tcW w:w="1239" w:type="dxa"/>
            <w:tcBorders>
              <w:top w:val="single" w:sz="4" w:space="0" w:color="auto"/>
            </w:tcBorders>
            <w:vAlign w:val="center"/>
          </w:tcPr>
          <w:p w:rsidR="00000000" w:rsidRDefault="00000000">
            <w:pPr>
              <w:tabs>
                <w:tab w:val="left" w:pos="680"/>
                <w:tab w:val="left" w:pos="907"/>
              </w:tabs>
              <w:ind w:right="227"/>
              <w:jc w:val="right"/>
              <w:rPr>
                <w:sz w:val="20"/>
              </w:rPr>
            </w:pPr>
            <w:r>
              <w:rPr>
                <w:sz w:val="20"/>
              </w:rPr>
              <w:t>0</w:t>
            </w:r>
          </w:p>
        </w:tc>
        <w:tc>
          <w:tcPr>
            <w:tcW w:w="1365" w:type="dxa"/>
            <w:tcBorders>
              <w:top w:val="single" w:sz="4" w:space="0" w:color="auto"/>
            </w:tcBorders>
            <w:vAlign w:val="center"/>
          </w:tcPr>
          <w:p w:rsidR="00000000" w:rsidRDefault="00000000">
            <w:pPr>
              <w:tabs>
                <w:tab w:val="left" w:pos="680"/>
                <w:tab w:val="left" w:pos="907"/>
              </w:tabs>
              <w:ind w:right="227"/>
              <w:jc w:val="right"/>
              <w:rPr>
                <w:sz w:val="20"/>
              </w:rPr>
            </w:pPr>
            <w:r>
              <w:rPr>
                <w:sz w:val="20"/>
              </w:rPr>
              <w:t>0</w:t>
            </w:r>
          </w:p>
        </w:tc>
      </w:tr>
      <w:tr w:rsidR="00000000">
        <w:tblPrEx>
          <w:tblCellMar>
            <w:top w:w="0" w:type="dxa"/>
            <w:bottom w:w="0" w:type="dxa"/>
          </w:tblCellMar>
        </w:tblPrEx>
        <w:tc>
          <w:tcPr>
            <w:tcW w:w="2028" w:type="dxa"/>
          </w:tcPr>
          <w:p w:rsidR="00000000" w:rsidRDefault="00000000">
            <w:pPr>
              <w:tabs>
                <w:tab w:val="left" w:pos="680"/>
                <w:tab w:val="left" w:pos="907"/>
              </w:tabs>
              <w:rPr>
                <w:sz w:val="20"/>
              </w:rPr>
            </w:pPr>
          </w:p>
        </w:tc>
        <w:tc>
          <w:tcPr>
            <w:tcW w:w="1347" w:type="dxa"/>
          </w:tcPr>
          <w:p w:rsidR="00000000" w:rsidRDefault="00000000">
            <w:pPr>
              <w:tabs>
                <w:tab w:val="left" w:pos="680"/>
                <w:tab w:val="left" w:pos="907"/>
              </w:tabs>
              <w:rPr>
                <w:sz w:val="20"/>
              </w:rPr>
            </w:pPr>
            <w:r>
              <w:rPr>
                <w:sz w:val="20"/>
              </w:rPr>
              <w:t>Женщины</w:t>
            </w:r>
          </w:p>
        </w:tc>
        <w:tc>
          <w:tcPr>
            <w:tcW w:w="1239" w:type="dxa"/>
            <w:vAlign w:val="center"/>
          </w:tcPr>
          <w:p w:rsidR="00000000" w:rsidRDefault="00000000">
            <w:pPr>
              <w:tabs>
                <w:tab w:val="left" w:pos="680"/>
                <w:tab w:val="left" w:pos="907"/>
              </w:tabs>
              <w:ind w:right="227"/>
              <w:jc w:val="right"/>
              <w:rPr>
                <w:sz w:val="20"/>
              </w:rPr>
            </w:pPr>
            <w:r>
              <w:rPr>
                <w:sz w:val="20"/>
              </w:rPr>
              <w:t>32</w:t>
            </w:r>
          </w:p>
        </w:tc>
        <w:tc>
          <w:tcPr>
            <w:tcW w:w="1239" w:type="dxa"/>
            <w:vAlign w:val="center"/>
          </w:tcPr>
          <w:p w:rsidR="00000000" w:rsidRDefault="00000000">
            <w:pPr>
              <w:tabs>
                <w:tab w:val="left" w:pos="680"/>
                <w:tab w:val="left" w:pos="907"/>
              </w:tabs>
              <w:ind w:right="227"/>
              <w:jc w:val="right"/>
              <w:rPr>
                <w:sz w:val="20"/>
              </w:rPr>
            </w:pPr>
            <w:r>
              <w:rPr>
                <w:sz w:val="20"/>
              </w:rPr>
              <w:t>59</w:t>
            </w:r>
          </w:p>
        </w:tc>
        <w:tc>
          <w:tcPr>
            <w:tcW w:w="1239" w:type="dxa"/>
            <w:vAlign w:val="center"/>
          </w:tcPr>
          <w:p w:rsidR="00000000" w:rsidRDefault="00000000">
            <w:pPr>
              <w:tabs>
                <w:tab w:val="left" w:pos="680"/>
                <w:tab w:val="left" w:pos="907"/>
              </w:tabs>
              <w:ind w:right="227"/>
              <w:jc w:val="right"/>
              <w:rPr>
                <w:sz w:val="20"/>
              </w:rPr>
            </w:pPr>
            <w:r>
              <w:rPr>
                <w:sz w:val="20"/>
              </w:rPr>
              <w:t>0</w:t>
            </w:r>
          </w:p>
        </w:tc>
        <w:tc>
          <w:tcPr>
            <w:tcW w:w="1239" w:type="dxa"/>
            <w:vAlign w:val="center"/>
          </w:tcPr>
          <w:p w:rsidR="00000000" w:rsidRDefault="00000000">
            <w:pPr>
              <w:tabs>
                <w:tab w:val="left" w:pos="680"/>
                <w:tab w:val="left" w:pos="907"/>
              </w:tabs>
              <w:ind w:right="227"/>
              <w:jc w:val="right"/>
              <w:rPr>
                <w:sz w:val="20"/>
              </w:rPr>
            </w:pPr>
            <w:r>
              <w:rPr>
                <w:sz w:val="20"/>
              </w:rPr>
              <w:t>15</w:t>
            </w:r>
          </w:p>
        </w:tc>
        <w:tc>
          <w:tcPr>
            <w:tcW w:w="1365" w:type="dxa"/>
            <w:vAlign w:val="center"/>
          </w:tcPr>
          <w:p w:rsidR="00000000" w:rsidRDefault="00000000">
            <w:pPr>
              <w:tabs>
                <w:tab w:val="left" w:pos="680"/>
                <w:tab w:val="left" w:pos="907"/>
              </w:tabs>
              <w:ind w:right="227"/>
              <w:jc w:val="right"/>
              <w:rPr>
                <w:sz w:val="20"/>
              </w:rPr>
            </w:pPr>
            <w:r>
              <w:rPr>
                <w:sz w:val="20"/>
              </w:rPr>
              <w:t>0</w:t>
            </w:r>
          </w:p>
        </w:tc>
      </w:tr>
    </w:tbl>
    <w:p w:rsidR="00000000" w:rsidRDefault="00000000">
      <w:pPr>
        <w:tabs>
          <w:tab w:val="left" w:pos="680"/>
          <w:tab w:val="left" w:pos="907"/>
        </w:tabs>
        <w:spacing w:before="120" w:line="280" w:lineRule="exact"/>
        <w:rPr>
          <w:sz w:val="20"/>
        </w:rPr>
      </w:pPr>
      <w:r>
        <w:rPr>
          <w:i/>
          <w:sz w:val="20"/>
        </w:rPr>
        <w:t>Источник</w:t>
      </w:r>
      <w:r>
        <w:rPr>
          <w:sz w:val="20"/>
        </w:rPr>
        <w:t>: Статистический сборник Дании</w:t>
      </w:r>
    </w:p>
    <w:p w:rsidR="00000000" w:rsidRDefault="00000000">
      <w:pPr>
        <w:tabs>
          <w:tab w:val="left" w:pos="680"/>
          <w:tab w:val="left" w:pos="907"/>
        </w:tabs>
        <w:spacing w:before="240" w:after="240" w:line="280" w:lineRule="exact"/>
        <w:rPr>
          <w:b/>
          <w:sz w:val="22"/>
        </w:rPr>
      </w:pPr>
      <w:r>
        <w:rPr>
          <w:b/>
          <w:sz w:val="22"/>
        </w:rPr>
        <w:t>Таблица 9. Заработная плата женщин в виде доли от заработной платы мужчин в разбивке по секторам и уровню образования, 2000–2002 годы (в процентах)</w:t>
      </w:r>
    </w:p>
    <w:tbl>
      <w:tblPr>
        <w:tblW w:w="0" w:type="auto"/>
        <w:tblInd w:w="-26" w:type="dxa"/>
        <w:tblBorders>
          <w:top w:val="single" w:sz="4" w:space="0" w:color="auto"/>
          <w:bottom w:val="single" w:sz="4" w:space="0" w:color="auto"/>
        </w:tblBorders>
        <w:tblLayout w:type="fixed"/>
        <w:tblCellMar>
          <w:left w:w="28" w:type="dxa"/>
          <w:right w:w="28" w:type="dxa"/>
        </w:tblCellMar>
        <w:tblLook w:val="0000" w:firstRow="0" w:lastRow="0" w:firstColumn="0" w:lastColumn="0" w:noHBand="0" w:noVBand="0"/>
      </w:tblPr>
      <w:tblGrid>
        <w:gridCol w:w="1894"/>
        <w:gridCol w:w="871"/>
        <w:gridCol w:w="871"/>
        <w:gridCol w:w="871"/>
        <w:gridCol w:w="870"/>
        <w:gridCol w:w="870"/>
        <w:gridCol w:w="870"/>
        <w:gridCol w:w="870"/>
        <w:gridCol w:w="870"/>
        <w:gridCol w:w="870"/>
      </w:tblGrid>
      <w:tr w:rsidR="00000000">
        <w:tblPrEx>
          <w:tblCellMar>
            <w:top w:w="0" w:type="dxa"/>
            <w:bottom w:w="0" w:type="dxa"/>
          </w:tblCellMar>
        </w:tblPrEx>
        <w:tc>
          <w:tcPr>
            <w:tcW w:w="1894" w:type="dxa"/>
          </w:tcPr>
          <w:p w:rsidR="00000000" w:rsidRDefault="00000000">
            <w:pPr>
              <w:pStyle w:val="Header"/>
              <w:tabs>
                <w:tab w:val="clear" w:pos="4677"/>
                <w:tab w:val="clear" w:pos="9355"/>
                <w:tab w:val="left" w:pos="680"/>
                <w:tab w:val="left" w:pos="907"/>
              </w:tabs>
              <w:rPr>
                <w:sz w:val="20"/>
              </w:rPr>
            </w:pPr>
          </w:p>
        </w:tc>
        <w:tc>
          <w:tcPr>
            <w:tcW w:w="2613" w:type="dxa"/>
            <w:gridSpan w:val="3"/>
          </w:tcPr>
          <w:p w:rsidR="00000000" w:rsidRDefault="00000000">
            <w:pPr>
              <w:tabs>
                <w:tab w:val="left" w:pos="680"/>
                <w:tab w:val="left" w:pos="907"/>
              </w:tabs>
              <w:jc w:val="center"/>
              <w:rPr>
                <w:b/>
                <w:sz w:val="20"/>
              </w:rPr>
            </w:pPr>
            <w:r>
              <w:rPr>
                <w:b/>
                <w:sz w:val="20"/>
              </w:rPr>
              <w:t>Частный сектор</w:t>
            </w:r>
          </w:p>
        </w:tc>
        <w:tc>
          <w:tcPr>
            <w:tcW w:w="2610" w:type="dxa"/>
            <w:gridSpan w:val="3"/>
          </w:tcPr>
          <w:p w:rsidR="00000000" w:rsidRDefault="00000000">
            <w:pPr>
              <w:tabs>
                <w:tab w:val="left" w:pos="680"/>
                <w:tab w:val="left" w:pos="907"/>
              </w:tabs>
              <w:jc w:val="center"/>
              <w:rPr>
                <w:b/>
                <w:sz w:val="20"/>
              </w:rPr>
            </w:pPr>
            <w:r>
              <w:rPr>
                <w:b/>
                <w:sz w:val="20"/>
              </w:rPr>
              <w:t>Муниципальный сектор</w:t>
            </w:r>
          </w:p>
        </w:tc>
        <w:tc>
          <w:tcPr>
            <w:tcW w:w="2610" w:type="dxa"/>
            <w:gridSpan w:val="3"/>
          </w:tcPr>
          <w:p w:rsidR="00000000" w:rsidRDefault="00000000">
            <w:pPr>
              <w:tabs>
                <w:tab w:val="left" w:pos="680"/>
                <w:tab w:val="left" w:pos="907"/>
              </w:tabs>
              <w:jc w:val="center"/>
              <w:rPr>
                <w:b/>
                <w:sz w:val="20"/>
              </w:rPr>
            </w:pPr>
            <w:r>
              <w:rPr>
                <w:b/>
                <w:sz w:val="20"/>
              </w:rPr>
              <w:t>Государственный сектор</w:t>
            </w:r>
          </w:p>
        </w:tc>
      </w:tr>
      <w:tr w:rsidR="00000000">
        <w:tblPrEx>
          <w:tblCellMar>
            <w:top w:w="0" w:type="dxa"/>
            <w:bottom w:w="0" w:type="dxa"/>
          </w:tblCellMar>
        </w:tblPrEx>
        <w:tc>
          <w:tcPr>
            <w:tcW w:w="1894" w:type="dxa"/>
            <w:tcBorders>
              <w:bottom w:val="single" w:sz="4" w:space="0" w:color="auto"/>
            </w:tcBorders>
          </w:tcPr>
          <w:p w:rsidR="00000000" w:rsidRDefault="00000000">
            <w:pPr>
              <w:tabs>
                <w:tab w:val="left" w:pos="680"/>
                <w:tab w:val="left" w:pos="907"/>
              </w:tabs>
              <w:rPr>
                <w:sz w:val="20"/>
              </w:rPr>
            </w:pPr>
          </w:p>
        </w:tc>
        <w:tc>
          <w:tcPr>
            <w:tcW w:w="871" w:type="dxa"/>
            <w:tcBorders>
              <w:bottom w:val="single" w:sz="4" w:space="0" w:color="auto"/>
            </w:tcBorders>
          </w:tcPr>
          <w:p w:rsidR="00000000" w:rsidRDefault="00000000">
            <w:pPr>
              <w:tabs>
                <w:tab w:val="left" w:pos="680"/>
                <w:tab w:val="left" w:pos="907"/>
              </w:tabs>
              <w:jc w:val="center"/>
              <w:rPr>
                <w:b/>
                <w:sz w:val="20"/>
              </w:rPr>
            </w:pPr>
            <w:r>
              <w:rPr>
                <w:b/>
                <w:sz w:val="20"/>
              </w:rPr>
              <w:t>2000 год</w:t>
            </w:r>
          </w:p>
        </w:tc>
        <w:tc>
          <w:tcPr>
            <w:tcW w:w="871" w:type="dxa"/>
            <w:tcBorders>
              <w:bottom w:val="single" w:sz="4" w:space="0" w:color="auto"/>
            </w:tcBorders>
          </w:tcPr>
          <w:p w:rsidR="00000000" w:rsidRDefault="00000000">
            <w:pPr>
              <w:pStyle w:val="FootnoteText"/>
              <w:tabs>
                <w:tab w:val="left" w:pos="680"/>
                <w:tab w:val="left" w:pos="907"/>
              </w:tabs>
              <w:jc w:val="center"/>
              <w:rPr>
                <w:b/>
                <w:lang w:val="ru-RU" w:eastAsia="ru-RU"/>
              </w:rPr>
            </w:pPr>
            <w:r>
              <w:rPr>
                <w:b/>
                <w:lang w:val="ru-RU" w:eastAsia="ru-RU"/>
              </w:rPr>
              <w:t>2001 год</w:t>
            </w:r>
          </w:p>
        </w:tc>
        <w:tc>
          <w:tcPr>
            <w:tcW w:w="871" w:type="dxa"/>
            <w:tcBorders>
              <w:bottom w:val="single" w:sz="4" w:space="0" w:color="auto"/>
            </w:tcBorders>
          </w:tcPr>
          <w:p w:rsidR="00000000" w:rsidRDefault="00000000">
            <w:pPr>
              <w:tabs>
                <w:tab w:val="left" w:pos="680"/>
                <w:tab w:val="left" w:pos="907"/>
              </w:tabs>
              <w:jc w:val="center"/>
              <w:rPr>
                <w:b/>
                <w:sz w:val="20"/>
              </w:rPr>
            </w:pPr>
            <w:r>
              <w:rPr>
                <w:b/>
                <w:sz w:val="20"/>
              </w:rPr>
              <w:t>2002 год</w:t>
            </w:r>
          </w:p>
        </w:tc>
        <w:tc>
          <w:tcPr>
            <w:tcW w:w="870" w:type="dxa"/>
            <w:tcBorders>
              <w:bottom w:val="single" w:sz="4" w:space="0" w:color="auto"/>
            </w:tcBorders>
          </w:tcPr>
          <w:p w:rsidR="00000000" w:rsidRDefault="00000000">
            <w:pPr>
              <w:tabs>
                <w:tab w:val="left" w:pos="680"/>
                <w:tab w:val="left" w:pos="907"/>
              </w:tabs>
              <w:jc w:val="center"/>
              <w:rPr>
                <w:b/>
                <w:sz w:val="20"/>
              </w:rPr>
            </w:pPr>
            <w:r>
              <w:rPr>
                <w:b/>
                <w:sz w:val="20"/>
              </w:rPr>
              <w:t>2000 год</w:t>
            </w:r>
          </w:p>
        </w:tc>
        <w:tc>
          <w:tcPr>
            <w:tcW w:w="870" w:type="dxa"/>
            <w:tcBorders>
              <w:bottom w:val="single" w:sz="4" w:space="0" w:color="auto"/>
            </w:tcBorders>
          </w:tcPr>
          <w:p w:rsidR="00000000" w:rsidRDefault="00000000">
            <w:pPr>
              <w:tabs>
                <w:tab w:val="left" w:pos="680"/>
                <w:tab w:val="left" w:pos="907"/>
              </w:tabs>
              <w:jc w:val="center"/>
              <w:rPr>
                <w:b/>
                <w:sz w:val="20"/>
              </w:rPr>
            </w:pPr>
            <w:r>
              <w:rPr>
                <w:b/>
                <w:sz w:val="20"/>
              </w:rPr>
              <w:t>2001 год</w:t>
            </w:r>
          </w:p>
        </w:tc>
        <w:tc>
          <w:tcPr>
            <w:tcW w:w="870" w:type="dxa"/>
            <w:tcBorders>
              <w:bottom w:val="single" w:sz="4" w:space="0" w:color="auto"/>
            </w:tcBorders>
          </w:tcPr>
          <w:p w:rsidR="00000000" w:rsidRDefault="00000000">
            <w:pPr>
              <w:tabs>
                <w:tab w:val="left" w:pos="680"/>
                <w:tab w:val="left" w:pos="907"/>
              </w:tabs>
              <w:jc w:val="center"/>
              <w:rPr>
                <w:b/>
                <w:sz w:val="20"/>
              </w:rPr>
            </w:pPr>
            <w:r>
              <w:rPr>
                <w:b/>
                <w:sz w:val="20"/>
              </w:rPr>
              <w:t>2002 год</w:t>
            </w:r>
          </w:p>
        </w:tc>
        <w:tc>
          <w:tcPr>
            <w:tcW w:w="870" w:type="dxa"/>
            <w:tcBorders>
              <w:bottom w:val="single" w:sz="4" w:space="0" w:color="auto"/>
            </w:tcBorders>
          </w:tcPr>
          <w:p w:rsidR="00000000" w:rsidRDefault="00000000">
            <w:pPr>
              <w:tabs>
                <w:tab w:val="left" w:pos="680"/>
                <w:tab w:val="left" w:pos="907"/>
              </w:tabs>
              <w:jc w:val="center"/>
              <w:rPr>
                <w:b/>
                <w:sz w:val="20"/>
              </w:rPr>
            </w:pPr>
            <w:r>
              <w:rPr>
                <w:b/>
                <w:sz w:val="20"/>
              </w:rPr>
              <w:t>2000 год</w:t>
            </w:r>
          </w:p>
        </w:tc>
        <w:tc>
          <w:tcPr>
            <w:tcW w:w="870" w:type="dxa"/>
            <w:tcBorders>
              <w:bottom w:val="single" w:sz="4" w:space="0" w:color="auto"/>
            </w:tcBorders>
          </w:tcPr>
          <w:p w:rsidR="00000000" w:rsidRDefault="00000000">
            <w:pPr>
              <w:tabs>
                <w:tab w:val="left" w:pos="680"/>
                <w:tab w:val="left" w:pos="907"/>
              </w:tabs>
              <w:jc w:val="center"/>
              <w:rPr>
                <w:b/>
                <w:sz w:val="20"/>
              </w:rPr>
            </w:pPr>
            <w:r>
              <w:rPr>
                <w:b/>
                <w:sz w:val="20"/>
              </w:rPr>
              <w:t>2001 год</w:t>
            </w:r>
          </w:p>
        </w:tc>
        <w:tc>
          <w:tcPr>
            <w:tcW w:w="870" w:type="dxa"/>
            <w:tcBorders>
              <w:bottom w:val="single" w:sz="4" w:space="0" w:color="auto"/>
            </w:tcBorders>
          </w:tcPr>
          <w:p w:rsidR="00000000" w:rsidRDefault="00000000">
            <w:pPr>
              <w:tabs>
                <w:tab w:val="left" w:pos="680"/>
                <w:tab w:val="left" w:pos="907"/>
              </w:tabs>
              <w:jc w:val="center"/>
              <w:rPr>
                <w:b/>
                <w:sz w:val="20"/>
              </w:rPr>
            </w:pPr>
            <w:r>
              <w:rPr>
                <w:b/>
                <w:sz w:val="20"/>
              </w:rPr>
              <w:t>2002 год</w:t>
            </w:r>
          </w:p>
        </w:tc>
      </w:tr>
      <w:tr w:rsidR="00000000">
        <w:tblPrEx>
          <w:tblCellMar>
            <w:top w:w="0" w:type="dxa"/>
            <w:bottom w:w="0" w:type="dxa"/>
          </w:tblCellMar>
        </w:tblPrEx>
        <w:tc>
          <w:tcPr>
            <w:tcW w:w="1894" w:type="dxa"/>
            <w:tcBorders>
              <w:top w:val="single" w:sz="4" w:space="0" w:color="auto"/>
              <w:bottom w:val="single" w:sz="4" w:space="0" w:color="auto"/>
            </w:tcBorders>
          </w:tcPr>
          <w:p w:rsidR="00000000" w:rsidRDefault="00000000">
            <w:pPr>
              <w:pStyle w:val="Heading1"/>
              <w:tabs>
                <w:tab w:val="left" w:pos="680"/>
                <w:tab w:val="left" w:pos="907"/>
              </w:tabs>
              <w:rPr>
                <w:sz w:val="20"/>
              </w:rPr>
            </w:pPr>
            <w:r>
              <w:rPr>
                <w:sz w:val="20"/>
              </w:rPr>
              <w:t>Всего</w:t>
            </w:r>
          </w:p>
        </w:tc>
        <w:tc>
          <w:tcPr>
            <w:tcW w:w="871"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76</w:t>
            </w:r>
          </w:p>
        </w:tc>
        <w:tc>
          <w:tcPr>
            <w:tcW w:w="871"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77</w:t>
            </w:r>
          </w:p>
        </w:tc>
        <w:tc>
          <w:tcPr>
            <w:tcW w:w="871"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78</w:t>
            </w:r>
          </w:p>
        </w:tc>
        <w:tc>
          <w:tcPr>
            <w:tcW w:w="870"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83</w:t>
            </w:r>
          </w:p>
        </w:tc>
        <w:tc>
          <w:tcPr>
            <w:tcW w:w="870"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82</w:t>
            </w:r>
          </w:p>
        </w:tc>
        <w:tc>
          <w:tcPr>
            <w:tcW w:w="870"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83</w:t>
            </w:r>
          </w:p>
        </w:tc>
        <w:tc>
          <w:tcPr>
            <w:tcW w:w="870"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90</w:t>
            </w:r>
          </w:p>
        </w:tc>
        <w:tc>
          <w:tcPr>
            <w:tcW w:w="870"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91</w:t>
            </w:r>
          </w:p>
        </w:tc>
        <w:tc>
          <w:tcPr>
            <w:tcW w:w="870" w:type="dxa"/>
            <w:tcBorders>
              <w:top w:val="single" w:sz="4" w:space="0" w:color="auto"/>
              <w:bottom w:val="single" w:sz="4" w:space="0" w:color="auto"/>
            </w:tcBorders>
          </w:tcPr>
          <w:p w:rsidR="00000000" w:rsidRDefault="00000000">
            <w:pPr>
              <w:pStyle w:val="Heading1"/>
              <w:tabs>
                <w:tab w:val="left" w:pos="680"/>
                <w:tab w:val="left" w:pos="907"/>
              </w:tabs>
              <w:jc w:val="center"/>
              <w:rPr>
                <w:sz w:val="20"/>
              </w:rPr>
            </w:pPr>
            <w:r>
              <w:rPr>
                <w:sz w:val="20"/>
              </w:rPr>
              <w:t>91</w:t>
            </w:r>
          </w:p>
        </w:tc>
      </w:tr>
      <w:tr w:rsidR="00000000">
        <w:tblPrEx>
          <w:tblCellMar>
            <w:top w:w="0" w:type="dxa"/>
            <w:bottom w:w="0" w:type="dxa"/>
          </w:tblCellMar>
        </w:tblPrEx>
        <w:tc>
          <w:tcPr>
            <w:tcW w:w="1894" w:type="dxa"/>
            <w:tcBorders>
              <w:top w:val="single" w:sz="4" w:space="0" w:color="auto"/>
            </w:tcBorders>
          </w:tcPr>
          <w:p w:rsidR="00000000" w:rsidRDefault="00000000">
            <w:pPr>
              <w:pStyle w:val="FootnoteText"/>
              <w:tabs>
                <w:tab w:val="left" w:pos="680"/>
                <w:tab w:val="left" w:pos="907"/>
              </w:tabs>
              <w:rPr>
                <w:lang w:val="ru-RU" w:eastAsia="ru-RU"/>
              </w:rPr>
            </w:pPr>
            <w:r>
              <w:rPr>
                <w:lang w:val="ru-RU" w:eastAsia="ru-RU"/>
              </w:rPr>
              <w:t>Базовое образование</w:t>
            </w:r>
          </w:p>
        </w:tc>
        <w:tc>
          <w:tcPr>
            <w:tcW w:w="871" w:type="dxa"/>
            <w:tcBorders>
              <w:top w:val="single" w:sz="4" w:space="0" w:color="auto"/>
            </w:tcBorders>
            <w:vAlign w:val="center"/>
          </w:tcPr>
          <w:p w:rsidR="00000000" w:rsidRDefault="00000000">
            <w:pPr>
              <w:tabs>
                <w:tab w:val="left" w:pos="680"/>
                <w:tab w:val="left" w:pos="907"/>
              </w:tabs>
              <w:jc w:val="center"/>
              <w:rPr>
                <w:sz w:val="20"/>
              </w:rPr>
            </w:pPr>
            <w:r>
              <w:rPr>
                <w:sz w:val="20"/>
              </w:rPr>
              <w:t>84</w:t>
            </w:r>
          </w:p>
        </w:tc>
        <w:tc>
          <w:tcPr>
            <w:tcW w:w="871" w:type="dxa"/>
            <w:tcBorders>
              <w:top w:val="single" w:sz="4" w:space="0" w:color="auto"/>
            </w:tcBorders>
            <w:vAlign w:val="center"/>
          </w:tcPr>
          <w:p w:rsidR="00000000" w:rsidRDefault="00000000">
            <w:pPr>
              <w:tabs>
                <w:tab w:val="left" w:pos="680"/>
                <w:tab w:val="left" w:pos="907"/>
              </w:tabs>
              <w:jc w:val="center"/>
              <w:rPr>
                <w:sz w:val="20"/>
              </w:rPr>
            </w:pPr>
            <w:r>
              <w:rPr>
                <w:sz w:val="20"/>
              </w:rPr>
              <w:t>85</w:t>
            </w:r>
          </w:p>
        </w:tc>
        <w:tc>
          <w:tcPr>
            <w:tcW w:w="871" w:type="dxa"/>
            <w:tcBorders>
              <w:top w:val="single" w:sz="4" w:space="0" w:color="auto"/>
            </w:tcBorders>
            <w:vAlign w:val="center"/>
          </w:tcPr>
          <w:p w:rsidR="00000000" w:rsidRDefault="00000000">
            <w:pPr>
              <w:tabs>
                <w:tab w:val="left" w:pos="680"/>
                <w:tab w:val="left" w:pos="907"/>
              </w:tabs>
              <w:jc w:val="center"/>
              <w:rPr>
                <w:sz w:val="20"/>
              </w:rPr>
            </w:pPr>
            <w:r>
              <w:rPr>
                <w:sz w:val="20"/>
              </w:rPr>
              <w:t>86</w:t>
            </w:r>
          </w:p>
        </w:tc>
        <w:tc>
          <w:tcPr>
            <w:tcW w:w="870" w:type="dxa"/>
            <w:tcBorders>
              <w:top w:val="single" w:sz="4" w:space="0" w:color="auto"/>
            </w:tcBorders>
            <w:vAlign w:val="center"/>
          </w:tcPr>
          <w:p w:rsidR="00000000" w:rsidRDefault="00000000">
            <w:pPr>
              <w:tabs>
                <w:tab w:val="left" w:pos="680"/>
                <w:tab w:val="left" w:pos="907"/>
              </w:tabs>
              <w:jc w:val="center"/>
              <w:rPr>
                <w:sz w:val="20"/>
              </w:rPr>
            </w:pPr>
            <w:r>
              <w:rPr>
                <w:sz w:val="20"/>
              </w:rPr>
              <w:t>85</w:t>
            </w:r>
          </w:p>
        </w:tc>
        <w:tc>
          <w:tcPr>
            <w:tcW w:w="870" w:type="dxa"/>
            <w:tcBorders>
              <w:top w:val="single" w:sz="4" w:space="0" w:color="auto"/>
            </w:tcBorders>
            <w:vAlign w:val="center"/>
          </w:tcPr>
          <w:p w:rsidR="00000000" w:rsidRDefault="00000000">
            <w:pPr>
              <w:tabs>
                <w:tab w:val="left" w:pos="680"/>
                <w:tab w:val="left" w:pos="907"/>
              </w:tabs>
              <w:jc w:val="center"/>
              <w:rPr>
                <w:sz w:val="20"/>
              </w:rPr>
            </w:pPr>
            <w:r>
              <w:rPr>
                <w:sz w:val="20"/>
              </w:rPr>
              <w:t>85</w:t>
            </w:r>
          </w:p>
        </w:tc>
        <w:tc>
          <w:tcPr>
            <w:tcW w:w="870" w:type="dxa"/>
            <w:tcBorders>
              <w:top w:val="single" w:sz="4" w:space="0" w:color="auto"/>
            </w:tcBorders>
            <w:vAlign w:val="center"/>
          </w:tcPr>
          <w:p w:rsidR="00000000" w:rsidRDefault="00000000">
            <w:pPr>
              <w:tabs>
                <w:tab w:val="left" w:pos="680"/>
                <w:tab w:val="left" w:pos="907"/>
              </w:tabs>
              <w:jc w:val="center"/>
              <w:rPr>
                <w:sz w:val="20"/>
              </w:rPr>
            </w:pPr>
            <w:r>
              <w:rPr>
                <w:sz w:val="20"/>
              </w:rPr>
              <w:t>86</w:t>
            </w:r>
          </w:p>
        </w:tc>
        <w:tc>
          <w:tcPr>
            <w:tcW w:w="870" w:type="dxa"/>
            <w:tcBorders>
              <w:top w:val="single" w:sz="4" w:space="0" w:color="auto"/>
            </w:tcBorders>
            <w:vAlign w:val="center"/>
          </w:tcPr>
          <w:p w:rsidR="00000000" w:rsidRDefault="00000000">
            <w:pPr>
              <w:tabs>
                <w:tab w:val="left" w:pos="680"/>
                <w:tab w:val="left" w:pos="907"/>
              </w:tabs>
              <w:jc w:val="center"/>
              <w:rPr>
                <w:sz w:val="20"/>
              </w:rPr>
            </w:pPr>
            <w:r>
              <w:rPr>
                <w:sz w:val="20"/>
              </w:rPr>
              <w:t>93</w:t>
            </w:r>
          </w:p>
        </w:tc>
        <w:tc>
          <w:tcPr>
            <w:tcW w:w="870" w:type="dxa"/>
            <w:tcBorders>
              <w:top w:val="single" w:sz="4" w:space="0" w:color="auto"/>
            </w:tcBorders>
            <w:vAlign w:val="center"/>
          </w:tcPr>
          <w:p w:rsidR="00000000" w:rsidRDefault="00000000">
            <w:pPr>
              <w:tabs>
                <w:tab w:val="left" w:pos="680"/>
                <w:tab w:val="left" w:pos="907"/>
              </w:tabs>
              <w:jc w:val="center"/>
              <w:rPr>
                <w:sz w:val="20"/>
              </w:rPr>
            </w:pPr>
            <w:r>
              <w:rPr>
                <w:sz w:val="20"/>
              </w:rPr>
              <w:t>95</w:t>
            </w:r>
          </w:p>
        </w:tc>
        <w:tc>
          <w:tcPr>
            <w:tcW w:w="870" w:type="dxa"/>
            <w:tcBorders>
              <w:top w:val="single" w:sz="4" w:space="0" w:color="auto"/>
            </w:tcBorders>
            <w:vAlign w:val="center"/>
          </w:tcPr>
          <w:p w:rsidR="00000000" w:rsidRDefault="00000000">
            <w:pPr>
              <w:tabs>
                <w:tab w:val="left" w:pos="680"/>
                <w:tab w:val="left" w:pos="907"/>
              </w:tabs>
              <w:jc w:val="center"/>
              <w:rPr>
                <w:sz w:val="20"/>
              </w:rPr>
            </w:pPr>
            <w:r>
              <w:rPr>
                <w:sz w:val="20"/>
              </w:rPr>
              <w:t>95</w:t>
            </w:r>
          </w:p>
        </w:tc>
      </w:tr>
      <w:tr w:rsidR="00000000">
        <w:tblPrEx>
          <w:tblCellMar>
            <w:top w:w="0" w:type="dxa"/>
            <w:bottom w:w="0" w:type="dxa"/>
          </w:tblCellMar>
        </w:tblPrEx>
        <w:tc>
          <w:tcPr>
            <w:tcW w:w="1894" w:type="dxa"/>
          </w:tcPr>
          <w:p w:rsidR="00000000" w:rsidRDefault="00000000">
            <w:pPr>
              <w:tabs>
                <w:tab w:val="left" w:pos="680"/>
                <w:tab w:val="left" w:pos="907"/>
              </w:tabs>
              <w:rPr>
                <w:sz w:val="20"/>
              </w:rPr>
            </w:pPr>
            <w:r>
              <w:rPr>
                <w:sz w:val="20"/>
              </w:rPr>
              <w:t>Общее среднее образование</w:t>
            </w:r>
          </w:p>
        </w:tc>
        <w:tc>
          <w:tcPr>
            <w:tcW w:w="871" w:type="dxa"/>
            <w:vAlign w:val="center"/>
          </w:tcPr>
          <w:p w:rsidR="00000000" w:rsidRDefault="00000000">
            <w:pPr>
              <w:tabs>
                <w:tab w:val="left" w:pos="680"/>
                <w:tab w:val="left" w:pos="907"/>
              </w:tabs>
              <w:jc w:val="center"/>
              <w:rPr>
                <w:sz w:val="20"/>
              </w:rPr>
            </w:pPr>
            <w:r>
              <w:rPr>
                <w:sz w:val="20"/>
              </w:rPr>
              <w:t>71</w:t>
            </w:r>
          </w:p>
        </w:tc>
        <w:tc>
          <w:tcPr>
            <w:tcW w:w="871" w:type="dxa"/>
            <w:vAlign w:val="center"/>
          </w:tcPr>
          <w:p w:rsidR="00000000" w:rsidRDefault="00000000">
            <w:pPr>
              <w:tabs>
                <w:tab w:val="left" w:pos="680"/>
                <w:tab w:val="left" w:pos="907"/>
              </w:tabs>
              <w:jc w:val="center"/>
              <w:rPr>
                <w:sz w:val="20"/>
              </w:rPr>
            </w:pPr>
            <w:r>
              <w:rPr>
                <w:sz w:val="20"/>
              </w:rPr>
              <w:t>73</w:t>
            </w:r>
          </w:p>
        </w:tc>
        <w:tc>
          <w:tcPr>
            <w:tcW w:w="871" w:type="dxa"/>
            <w:vAlign w:val="center"/>
          </w:tcPr>
          <w:p w:rsidR="00000000" w:rsidRDefault="00000000">
            <w:pPr>
              <w:tabs>
                <w:tab w:val="left" w:pos="680"/>
                <w:tab w:val="left" w:pos="907"/>
              </w:tabs>
              <w:jc w:val="center"/>
              <w:rPr>
                <w:sz w:val="20"/>
              </w:rPr>
            </w:pPr>
            <w:r>
              <w:rPr>
                <w:sz w:val="20"/>
              </w:rPr>
              <w:t>74</w:t>
            </w:r>
          </w:p>
        </w:tc>
        <w:tc>
          <w:tcPr>
            <w:tcW w:w="870" w:type="dxa"/>
            <w:vAlign w:val="center"/>
          </w:tcPr>
          <w:p w:rsidR="00000000" w:rsidRDefault="00000000">
            <w:pPr>
              <w:tabs>
                <w:tab w:val="left" w:pos="680"/>
                <w:tab w:val="left" w:pos="907"/>
              </w:tabs>
              <w:jc w:val="center"/>
              <w:rPr>
                <w:sz w:val="20"/>
              </w:rPr>
            </w:pPr>
            <w:r>
              <w:rPr>
                <w:sz w:val="20"/>
              </w:rPr>
              <w:t>85</w:t>
            </w:r>
          </w:p>
        </w:tc>
        <w:tc>
          <w:tcPr>
            <w:tcW w:w="870" w:type="dxa"/>
            <w:vAlign w:val="center"/>
          </w:tcPr>
          <w:p w:rsidR="00000000" w:rsidRDefault="00000000">
            <w:pPr>
              <w:tabs>
                <w:tab w:val="left" w:pos="680"/>
                <w:tab w:val="left" w:pos="907"/>
              </w:tabs>
              <w:jc w:val="center"/>
              <w:rPr>
                <w:sz w:val="20"/>
              </w:rPr>
            </w:pPr>
            <w:r>
              <w:rPr>
                <w:sz w:val="20"/>
              </w:rPr>
              <w:t>85</w:t>
            </w:r>
          </w:p>
        </w:tc>
        <w:tc>
          <w:tcPr>
            <w:tcW w:w="870" w:type="dxa"/>
            <w:vAlign w:val="center"/>
          </w:tcPr>
          <w:p w:rsidR="00000000" w:rsidRDefault="00000000">
            <w:pPr>
              <w:tabs>
                <w:tab w:val="left" w:pos="680"/>
                <w:tab w:val="left" w:pos="907"/>
              </w:tabs>
              <w:jc w:val="center"/>
              <w:rPr>
                <w:sz w:val="20"/>
              </w:rPr>
            </w:pPr>
            <w:r>
              <w:rPr>
                <w:sz w:val="20"/>
              </w:rPr>
              <w:t>86</w:t>
            </w:r>
          </w:p>
        </w:tc>
        <w:tc>
          <w:tcPr>
            <w:tcW w:w="870" w:type="dxa"/>
            <w:vAlign w:val="center"/>
          </w:tcPr>
          <w:p w:rsidR="00000000" w:rsidRDefault="00000000">
            <w:pPr>
              <w:tabs>
                <w:tab w:val="left" w:pos="680"/>
                <w:tab w:val="left" w:pos="907"/>
              </w:tabs>
              <w:jc w:val="center"/>
              <w:rPr>
                <w:sz w:val="20"/>
              </w:rPr>
            </w:pPr>
            <w:r>
              <w:rPr>
                <w:sz w:val="20"/>
              </w:rPr>
              <w:t>95</w:t>
            </w:r>
          </w:p>
        </w:tc>
        <w:tc>
          <w:tcPr>
            <w:tcW w:w="870" w:type="dxa"/>
            <w:vAlign w:val="center"/>
          </w:tcPr>
          <w:p w:rsidR="00000000" w:rsidRDefault="00000000">
            <w:pPr>
              <w:tabs>
                <w:tab w:val="left" w:pos="680"/>
                <w:tab w:val="left" w:pos="907"/>
              </w:tabs>
              <w:jc w:val="center"/>
              <w:rPr>
                <w:sz w:val="20"/>
              </w:rPr>
            </w:pPr>
            <w:r>
              <w:rPr>
                <w:sz w:val="20"/>
              </w:rPr>
              <w:t>97</w:t>
            </w:r>
          </w:p>
        </w:tc>
        <w:tc>
          <w:tcPr>
            <w:tcW w:w="870" w:type="dxa"/>
            <w:vAlign w:val="center"/>
          </w:tcPr>
          <w:p w:rsidR="00000000" w:rsidRDefault="00000000">
            <w:pPr>
              <w:tabs>
                <w:tab w:val="left" w:pos="680"/>
                <w:tab w:val="left" w:pos="907"/>
              </w:tabs>
              <w:jc w:val="center"/>
              <w:rPr>
                <w:sz w:val="20"/>
              </w:rPr>
            </w:pPr>
            <w:r>
              <w:rPr>
                <w:sz w:val="20"/>
              </w:rPr>
              <w:t>98</w:t>
            </w:r>
          </w:p>
        </w:tc>
      </w:tr>
      <w:tr w:rsidR="00000000">
        <w:tblPrEx>
          <w:tblCellMar>
            <w:top w:w="0" w:type="dxa"/>
            <w:bottom w:w="0" w:type="dxa"/>
          </w:tblCellMar>
        </w:tblPrEx>
        <w:tc>
          <w:tcPr>
            <w:tcW w:w="1894" w:type="dxa"/>
          </w:tcPr>
          <w:p w:rsidR="00000000" w:rsidRDefault="00000000">
            <w:pPr>
              <w:tabs>
                <w:tab w:val="left" w:pos="680"/>
                <w:tab w:val="left" w:pos="907"/>
              </w:tabs>
              <w:rPr>
                <w:sz w:val="20"/>
              </w:rPr>
            </w:pPr>
            <w:r>
              <w:rPr>
                <w:sz w:val="20"/>
              </w:rPr>
              <w:t>Среднее специальное образование</w:t>
            </w:r>
          </w:p>
        </w:tc>
        <w:tc>
          <w:tcPr>
            <w:tcW w:w="871" w:type="dxa"/>
            <w:vAlign w:val="center"/>
          </w:tcPr>
          <w:p w:rsidR="00000000" w:rsidRDefault="00000000">
            <w:pPr>
              <w:tabs>
                <w:tab w:val="left" w:pos="680"/>
                <w:tab w:val="left" w:pos="907"/>
              </w:tabs>
              <w:jc w:val="center"/>
              <w:rPr>
                <w:sz w:val="20"/>
              </w:rPr>
            </w:pPr>
            <w:r>
              <w:rPr>
                <w:sz w:val="20"/>
              </w:rPr>
              <w:t>77</w:t>
            </w:r>
          </w:p>
        </w:tc>
        <w:tc>
          <w:tcPr>
            <w:tcW w:w="871" w:type="dxa"/>
            <w:vAlign w:val="center"/>
          </w:tcPr>
          <w:p w:rsidR="00000000" w:rsidRDefault="00000000">
            <w:pPr>
              <w:tabs>
                <w:tab w:val="left" w:pos="680"/>
                <w:tab w:val="left" w:pos="907"/>
              </w:tabs>
              <w:jc w:val="center"/>
              <w:rPr>
                <w:sz w:val="20"/>
              </w:rPr>
            </w:pPr>
            <w:r>
              <w:rPr>
                <w:sz w:val="20"/>
              </w:rPr>
              <w:t>77</w:t>
            </w:r>
          </w:p>
        </w:tc>
        <w:tc>
          <w:tcPr>
            <w:tcW w:w="871" w:type="dxa"/>
            <w:vAlign w:val="center"/>
          </w:tcPr>
          <w:p w:rsidR="00000000" w:rsidRDefault="00000000">
            <w:pPr>
              <w:tabs>
                <w:tab w:val="left" w:pos="680"/>
                <w:tab w:val="left" w:pos="907"/>
              </w:tabs>
              <w:jc w:val="center"/>
              <w:rPr>
                <w:sz w:val="20"/>
              </w:rPr>
            </w:pPr>
            <w:r>
              <w:rPr>
                <w:sz w:val="20"/>
              </w:rPr>
              <w:t>79</w:t>
            </w:r>
          </w:p>
        </w:tc>
        <w:tc>
          <w:tcPr>
            <w:tcW w:w="870" w:type="dxa"/>
            <w:vAlign w:val="center"/>
          </w:tcPr>
          <w:p w:rsidR="00000000" w:rsidRDefault="00000000">
            <w:pPr>
              <w:tabs>
                <w:tab w:val="left" w:pos="680"/>
                <w:tab w:val="left" w:pos="907"/>
              </w:tabs>
              <w:jc w:val="center"/>
              <w:rPr>
                <w:sz w:val="20"/>
              </w:rPr>
            </w:pPr>
            <w:r>
              <w:rPr>
                <w:sz w:val="20"/>
              </w:rPr>
              <w:t>92</w:t>
            </w:r>
          </w:p>
        </w:tc>
        <w:tc>
          <w:tcPr>
            <w:tcW w:w="870" w:type="dxa"/>
            <w:vAlign w:val="center"/>
          </w:tcPr>
          <w:p w:rsidR="00000000" w:rsidRDefault="00000000">
            <w:pPr>
              <w:tabs>
                <w:tab w:val="left" w:pos="680"/>
                <w:tab w:val="left" w:pos="907"/>
              </w:tabs>
              <w:jc w:val="center"/>
              <w:rPr>
                <w:sz w:val="20"/>
              </w:rPr>
            </w:pPr>
            <w:r>
              <w:rPr>
                <w:sz w:val="20"/>
              </w:rPr>
              <w:t>91</w:t>
            </w:r>
          </w:p>
        </w:tc>
        <w:tc>
          <w:tcPr>
            <w:tcW w:w="870" w:type="dxa"/>
            <w:vAlign w:val="center"/>
          </w:tcPr>
          <w:p w:rsidR="00000000" w:rsidRDefault="00000000">
            <w:pPr>
              <w:tabs>
                <w:tab w:val="left" w:pos="680"/>
                <w:tab w:val="left" w:pos="907"/>
              </w:tabs>
              <w:jc w:val="center"/>
              <w:rPr>
                <w:sz w:val="20"/>
              </w:rPr>
            </w:pPr>
            <w:r>
              <w:rPr>
                <w:sz w:val="20"/>
              </w:rPr>
              <w:t>94</w:t>
            </w:r>
          </w:p>
        </w:tc>
        <w:tc>
          <w:tcPr>
            <w:tcW w:w="870" w:type="dxa"/>
            <w:vAlign w:val="center"/>
          </w:tcPr>
          <w:p w:rsidR="00000000" w:rsidRDefault="00000000">
            <w:pPr>
              <w:tabs>
                <w:tab w:val="left" w:pos="680"/>
                <w:tab w:val="left" w:pos="907"/>
              </w:tabs>
              <w:jc w:val="center"/>
              <w:rPr>
                <w:sz w:val="20"/>
              </w:rPr>
            </w:pPr>
            <w:r>
              <w:rPr>
                <w:sz w:val="20"/>
              </w:rPr>
              <w:t>98</w:t>
            </w:r>
          </w:p>
        </w:tc>
        <w:tc>
          <w:tcPr>
            <w:tcW w:w="870" w:type="dxa"/>
            <w:vAlign w:val="center"/>
          </w:tcPr>
          <w:p w:rsidR="00000000" w:rsidRDefault="00000000">
            <w:pPr>
              <w:tabs>
                <w:tab w:val="left" w:pos="680"/>
                <w:tab w:val="left" w:pos="907"/>
              </w:tabs>
              <w:jc w:val="center"/>
              <w:rPr>
                <w:sz w:val="20"/>
              </w:rPr>
            </w:pPr>
            <w:r>
              <w:rPr>
                <w:sz w:val="20"/>
              </w:rPr>
              <w:t>99</w:t>
            </w:r>
          </w:p>
        </w:tc>
        <w:tc>
          <w:tcPr>
            <w:tcW w:w="870" w:type="dxa"/>
            <w:vAlign w:val="center"/>
          </w:tcPr>
          <w:p w:rsidR="00000000" w:rsidRDefault="00000000">
            <w:pPr>
              <w:tabs>
                <w:tab w:val="left" w:pos="680"/>
                <w:tab w:val="left" w:pos="907"/>
              </w:tabs>
              <w:jc w:val="center"/>
              <w:rPr>
                <w:sz w:val="20"/>
              </w:rPr>
            </w:pPr>
            <w:r>
              <w:rPr>
                <w:sz w:val="20"/>
              </w:rPr>
              <w:t>98</w:t>
            </w:r>
          </w:p>
        </w:tc>
      </w:tr>
      <w:tr w:rsidR="00000000">
        <w:tblPrEx>
          <w:tblCellMar>
            <w:top w:w="0" w:type="dxa"/>
            <w:bottom w:w="0" w:type="dxa"/>
          </w:tblCellMar>
        </w:tblPrEx>
        <w:tc>
          <w:tcPr>
            <w:tcW w:w="1894" w:type="dxa"/>
          </w:tcPr>
          <w:p w:rsidR="00000000" w:rsidRDefault="00000000">
            <w:pPr>
              <w:tabs>
                <w:tab w:val="left" w:pos="680"/>
                <w:tab w:val="left" w:pos="907"/>
              </w:tabs>
              <w:rPr>
                <w:sz w:val="20"/>
              </w:rPr>
            </w:pPr>
            <w:r>
              <w:rPr>
                <w:sz w:val="20"/>
              </w:rPr>
              <w:t>Профессионально-техническое образование</w:t>
            </w:r>
          </w:p>
        </w:tc>
        <w:tc>
          <w:tcPr>
            <w:tcW w:w="871" w:type="dxa"/>
            <w:vAlign w:val="center"/>
          </w:tcPr>
          <w:p w:rsidR="00000000" w:rsidRDefault="00000000">
            <w:pPr>
              <w:tabs>
                <w:tab w:val="left" w:pos="680"/>
                <w:tab w:val="left" w:pos="907"/>
              </w:tabs>
              <w:jc w:val="center"/>
              <w:rPr>
                <w:sz w:val="20"/>
              </w:rPr>
            </w:pPr>
            <w:r>
              <w:rPr>
                <w:sz w:val="20"/>
              </w:rPr>
              <w:t>80</w:t>
            </w:r>
          </w:p>
        </w:tc>
        <w:tc>
          <w:tcPr>
            <w:tcW w:w="871" w:type="dxa"/>
            <w:vAlign w:val="center"/>
          </w:tcPr>
          <w:p w:rsidR="00000000" w:rsidRDefault="00000000">
            <w:pPr>
              <w:tabs>
                <w:tab w:val="left" w:pos="680"/>
                <w:tab w:val="left" w:pos="907"/>
              </w:tabs>
              <w:jc w:val="center"/>
              <w:rPr>
                <w:sz w:val="20"/>
              </w:rPr>
            </w:pPr>
            <w:r>
              <w:rPr>
                <w:sz w:val="20"/>
              </w:rPr>
              <w:t>81</w:t>
            </w:r>
          </w:p>
        </w:tc>
        <w:tc>
          <w:tcPr>
            <w:tcW w:w="871" w:type="dxa"/>
            <w:vAlign w:val="center"/>
          </w:tcPr>
          <w:p w:rsidR="00000000" w:rsidRDefault="00000000">
            <w:pPr>
              <w:tabs>
                <w:tab w:val="left" w:pos="680"/>
                <w:tab w:val="left" w:pos="907"/>
              </w:tabs>
              <w:jc w:val="center"/>
              <w:rPr>
                <w:sz w:val="20"/>
              </w:rPr>
            </w:pPr>
            <w:r>
              <w:rPr>
                <w:sz w:val="20"/>
              </w:rPr>
              <w:t>82</w:t>
            </w:r>
          </w:p>
        </w:tc>
        <w:tc>
          <w:tcPr>
            <w:tcW w:w="870" w:type="dxa"/>
            <w:vAlign w:val="center"/>
          </w:tcPr>
          <w:p w:rsidR="00000000" w:rsidRDefault="00000000">
            <w:pPr>
              <w:tabs>
                <w:tab w:val="left" w:pos="680"/>
                <w:tab w:val="left" w:pos="907"/>
              </w:tabs>
              <w:jc w:val="center"/>
              <w:rPr>
                <w:sz w:val="20"/>
              </w:rPr>
            </w:pPr>
            <w:r>
              <w:rPr>
                <w:sz w:val="20"/>
              </w:rPr>
              <w:t>85</w:t>
            </w:r>
          </w:p>
        </w:tc>
        <w:tc>
          <w:tcPr>
            <w:tcW w:w="870" w:type="dxa"/>
            <w:vAlign w:val="center"/>
          </w:tcPr>
          <w:p w:rsidR="00000000" w:rsidRDefault="00000000">
            <w:pPr>
              <w:tabs>
                <w:tab w:val="left" w:pos="680"/>
                <w:tab w:val="left" w:pos="907"/>
              </w:tabs>
              <w:jc w:val="center"/>
              <w:rPr>
                <w:sz w:val="20"/>
              </w:rPr>
            </w:pPr>
            <w:r>
              <w:rPr>
                <w:sz w:val="20"/>
              </w:rPr>
              <w:t>85</w:t>
            </w:r>
          </w:p>
        </w:tc>
        <w:tc>
          <w:tcPr>
            <w:tcW w:w="870" w:type="dxa"/>
            <w:vAlign w:val="center"/>
          </w:tcPr>
          <w:p w:rsidR="00000000" w:rsidRDefault="00000000">
            <w:pPr>
              <w:tabs>
                <w:tab w:val="left" w:pos="680"/>
                <w:tab w:val="left" w:pos="907"/>
              </w:tabs>
              <w:jc w:val="center"/>
              <w:rPr>
                <w:sz w:val="20"/>
              </w:rPr>
            </w:pPr>
            <w:r>
              <w:rPr>
                <w:sz w:val="20"/>
              </w:rPr>
              <w:t>86</w:t>
            </w:r>
          </w:p>
        </w:tc>
        <w:tc>
          <w:tcPr>
            <w:tcW w:w="870" w:type="dxa"/>
            <w:vAlign w:val="center"/>
          </w:tcPr>
          <w:p w:rsidR="00000000" w:rsidRDefault="00000000">
            <w:pPr>
              <w:tabs>
                <w:tab w:val="left" w:pos="680"/>
                <w:tab w:val="left" w:pos="907"/>
              </w:tabs>
              <w:jc w:val="center"/>
              <w:rPr>
                <w:sz w:val="20"/>
              </w:rPr>
            </w:pPr>
            <w:r>
              <w:rPr>
                <w:sz w:val="20"/>
              </w:rPr>
              <w:t>92</w:t>
            </w:r>
          </w:p>
        </w:tc>
        <w:tc>
          <w:tcPr>
            <w:tcW w:w="870" w:type="dxa"/>
            <w:vAlign w:val="center"/>
          </w:tcPr>
          <w:p w:rsidR="00000000" w:rsidRDefault="00000000">
            <w:pPr>
              <w:tabs>
                <w:tab w:val="left" w:pos="680"/>
                <w:tab w:val="left" w:pos="907"/>
              </w:tabs>
              <w:jc w:val="center"/>
              <w:rPr>
                <w:sz w:val="20"/>
              </w:rPr>
            </w:pPr>
            <w:r>
              <w:rPr>
                <w:sz w:val="20"/>
              </w:rPr>
              <w:t>92</w:t>
            </w:r>
          </w:p>
        </w:tc>
        <w:tc>
          <w:tcPr>
            <w:tcW w:w="870" w:type="dxa"/>
            <w:vAlign w:val="center"/>
          </w:tcPr>
          <w:p w:rsidR="00000000" w:rsidRDefault="00000000">
            <w:pPr>
              <w:tabs>
                <w:tab w:val="left" w:pos="680"/>
                <w:tab w:val="left" w:pos="907"/>
              </w:tabs>
              <w:jc w:val="center"/>
              <w:rPr>
                <w:sz w:val="20"/>
              </w:rPr>
            </w:pPr>
            <w:r>
              <w:rPr>
                <w:sz w:val="20"/>
              </w:rPr>
              <w:t>91</w:t>
            </w:r>
          </w:p>
        </w:tc>
      </w:tr>
      <w:tr w:rsidR="00000000">
        <w:tblPrEx>
          <w:tblCellMar>
            <w:top w:w="0" w:type="dxa"/>
            <w:bottom w:w="0" w:type="dxa"/>
          </w:tblCellMar>
        </w:tblPrEx>
        <w:tc>
          <w:tcPr>
            <w:tcW w:w="1894" w:type="dxa"/>
          </w:tcPr>
          <w:p w:rsidR="00000000" w:rsidRDefault="00000000">
            <w:pPr>
              <w:tabs>
                <w:tab w:val="left" w:pos="680"/>
                <w:tab w:val="left" w:pos="907"/>
              </w:tabs>
              <w:rPr>
                <w:sz w:val="20"/>
              </w:rPr>
            </w:pPr>
            <w:r>
              <w:rPr>
                <w:sz w:val="20"/>
              </w:rPr>
              <w:t>Краткосрочные высшие курсы</w:t>
            </w:r>
          </w:p>
        </w:tc>
        <w:tc>
          <w:tcPr>
            <w:tcW w:w="871" w:type="dxa"/>
            <w:vAlign w:val="center"/>
          </w:tcPr>
          <w:p w:rsidR="00000000" w:rsidRDefault="00000000">
            <w:pPr>
              <w:tabs>
                <w:tab w:val="left" w:pos="680"/>
                <w:tab w:val="left" w:pos="907"/>
              </w:tabs>
              <w:jc w:val="center"/>
              <w:rPr>
                <w:sz w:val="20"/>
              </w:rPr>
            </w:pPr>
            <w:r>
              <w:rPr>
                <w:sz w:val="20"/>
              </w:rPr>
              <w:t>82</w:t>
            </w:r>
          </w:p>
        </w:tc>
        <w:tc>
          <w:tcPr>
            <w:tcW w:w="871" w:type="dxa"/>
            <w:vAlign w:val="center"/>
          </w:tcPr>
          <w:p w:rsidR="00000000" w:rsidRDefault="00000000">
            <w:pPr>
              <w:tabs>
                <w:tab w:val="left" w:pos="680"/>
                <w:tab w:val="left" w:pos="907"/>
              </w:tabs>
              <w:jc w:val="center"/>
              <w:rPr>
                <w:sz w:val="20"/>
              </w:rPr>
            </w:pPr>
            <w:r>
              <w:rPr>
                <w:sz w:val="20"/>
              </w:rPr>
              <w:t>83</w:t>
            </w:r>
          </w:p>
        </w:tc>
        <w:tc>
          <w:tcPr>
            <w:tcW w:w="871" w:type="dxa"/>
            <w:vAlign w:val="center"/>
          </w:tcPr>
          <w:p w:rsidR="00000000" w:rsidRDefault="00000000">
            <w:pPr>
              <w:tabs>
                <w:tab w:val="left" w:pos="680"/>
                <w:tab w:val="left" w:pos="907"/>
              </w:tabs>
              <w:jc w:val="center"/>
              <w:rPr>
                <w:sz w:val="20"/>
              </w:rPr>
            </w:pPr>
            <w:r>
              <w:rPr>
                <w:sz w:val="20"/>
              </w:rPr>
              <w:t>83</w:t>
            </w:r>
          </w:p>
        </w:tc>
        <w:tc>
          <w:tcPr>
            <w:tcW w:w="870" w:type="dxa"/>
            <w:vAlign w:val="center"/>
          </w:tcPr>
          <w:p w:rsidR="00000000" w:rsidRDefault="00000000">
            <w:pPr>
              <w:tabs>
                <w:tab w:val="left" w:pos="680"/>
                <w:tab w:val="left" w:pos="907"/>
              </w:tabs>
              <w:jc w:val="center"/>
              <w:rPr>
                <w:sz w:val="20"/>
              </w:rPr>
            </w:pPr>
            <w:r>
              <w:rPr>
                <w:sz w:val="20"/>
              </w:rPr>
              <w:t>90</w:t>
            </w:r>
          </w:p>
        </w:tc>
        <w:tc>
          <w:tcPr>
            <w:tcW w:w="870" w:type="dxa"/>
            <w:vAlign w:val="center"/>
          </w:tcPr>
          <w:p w:rsidR="00000000" w:rsidRDefault="00000000">
            <w:pPr>
              <w:tabs>
                <w:tab w:val="left" w:pos="680"/>
                <w:tab w:val="left" w:pos="907"/>
              </w:tabs>
              <w:jc w:val="center"/>
              <w:rPr>
                <w:sz w:val="20"/>
              </w:rPr>
            </w:pPr>
            <w:r>
              <w:rPr>
                <w:sz w:val="20"/>
              </w:rPr>
              <w:t>90</w:t>
            </w:r>
          </w:p>
        </w:tc>
        <w:tc>
          <w:tcPr>
            <w:tcW w:w="870" w:type="dxa"/>
            <w:vAlign w:val="center"/>
          </w:tcPr>
          <w:p w:rsidR="00000000" w:rsidRDefault="00000000">
            <w:pPr>
              <w:tabs>
                <w:tab w:val="left" w:pos="680"/>
                <w:tab w:val="left" w:pos="907"/>
              </w:tabs>
              <w:jc w:val="center"/>
              <w:rPr>
                <w:sz w:val="20"/>
              </w:rPr>
            </w:pPr>
            <w:r>
              <w:rPr>
                <w:sz w:val="20"/>
              </w:rPr>
              <w:t>91</w:t>
            </w:r>
          </w:p>
        </w:tc>
        <w:tc>
          <w:tcPr>
            <w:tcW w:w="870" w:type="dxa"/>
            <w:vAlign w:val="center"/>
          </w:tcPr>
          <w:p w:rsidR="00000000" w:rsidRDefault="00000000">
            <w:pPr>
              <w:tabs>
                <w:tab w:val="left" w:pos="680"/>
                <w:tab w:val="left" w:pos="907"/>
              </w:tabs>
              <w:jc w:val="center"/>
              <w:rPr>
                <w:sz w:val="20"/>
              </w:rPr>
            </w:pPr>
            <w:r>
              <w:rPr>
                <w:sz w:val="20"/>
              </w:rPr>
              <w:t>86</w:t>
            </w:r>
          </w:p>
        </w:tc>
        <w:tc>
          <w:tcPr>
            <w:tcW w:w="870" w:type="dxa"/>
            <w:vAlign w:val="center"/>
          </w:tcPr>
          <w:p w:rsidR="00000000" w:rsidRDefault="00000000">
            <w:pPr>
              <w:tabs>
                <w:tab w:val="left" w:pos="680"/>
                <w:tab w:val="left" w:pos="907"/>
              </w:tabs>
              <w:jc w:val="center"/>
              <w:rPr>
                <w:sz w:val="20"/>
              </w:rPr>
            </w:pPr>
            <w:r>
              <w:rPr>
                <w:sz w:val="20"/>
              </w:rPr>
              <w:t>86</w:t>
            </w:r>
          </w:p>
        </w:tc>
        <w:tc>
          <w:tcPr>
            <w:tcW w:w="870" w:type="dxa"/>
            <w:vAlign w:val="center"/>
          </w:tcPr>
          <w:p w:rsidR="00000000" w:rsidRDefault="00000000">
            <w:pPr>
              <w:tabs>
                <w:tab w:val="left" w:pos="680"/>
                <w:tab w:val="left" w:pos="907"/>
              </w:tabs>
              <w:jc w:val="center"/>
              <w:rPr>
                <w:sz w:val="20"/>
              </w:rPr>
            </w:pPr>
            <w:r>
              <w:rPr>
                <w:sz w:val="20"/>
              </w:rPr>
              <w:t>87</w:t>
            </w:r>
          </w:p>
        </w:tc>
      </w:tr>
      <w:tr w:rsidR="00000000">
        <w:tblPrEx>
          <w:tblCellMar>
            <w:top w:w="0" w:type="dxa"/>
            <w:bottom w:w="0" w:type="dxa"/>
          </w:tblCellMar>
        </w:tblPrEx>
        <w:tc>
          <w:tcPr>
            <w:tcW w:w="1894" w:type="dxa"/>
          </w:tcPr>
          <w:p w:rsidR="00000000" w:rsidRDefault="00000000">
            <w:pPr>
              <w:tabs>
                <w:tab w:val="left" w:pos="680"/>
                <w:tab w:val="left" w:pos="907"/>
              </w:tabs>
              <w:rPr>
                <w:sz w:val="20"/>
              </w:rPr>
            </w:pPr>
            <w:r>
              <w:rPr>
                <w:sz w:val="20"/>
              </w:rPr>
              <w:t>Среднесрочные высшие курсы</w:t>
            </w:r>
          </w:p>
        </w:tc>
        <w:tc>
          <w:tcPr>
            <w:tcW w:w="871" w:type="dxa"/>
            <w:vAlign w:val="center"/>
          </w:tcPr>
          <w:p w:rsidR="00000000" w:rsidRDefault="00000000">
            <w:pPr>
              <w:tabs>
                <w:tab w:val="left" w:pos="680"/>
                <w:tab w:val="left" w:pos="907"/>
              </w:tabs>
              <w:jc w:val="center"/>
              <w:rPr>
                <w:sz w:val="20"/>
              </w:rPr>
            </w:pPr>
            <w:r>
              <w:rPr>
                <w:sz w:val="20"/>
              </w:rPr>
              <w:t>71</w:t>
            </w:r>
          </w:p>
        </w:tc>
        <w:tc>
          <w:tcPr>
            <w:tcW w:w="871" w:type="dxa"/>
            <w:vAlign w:val="center"/>
          </w:tcPr>
          <w:p w:rsidR="00000000" w:rsidRDefault="00000000">
            <w:pPr>
              <w:tabs>
                <w:tab w:val="left" w:pos="680"/>
                <w:tab w:val="left" w:pos="907"/>
              </w:tabs>
              <w:jc w:val="center"/>
              <w:rPr>
                <w:sz w:val="20"/>
              </w:rPr>
            </w:pPr>
            <w:r>
              <w:rPr>
                <w:sz w:val="20"/>
              </w:rPr>
              <w:t>73</w:t>
            </w:r>
          </w:p>
        </w:tc>
        <w:tc>
          <w:tcPr>
            <w:tcW w:w="871" w:type="dxa"/>
            <w:vAlign w:val="center"/>
          </w:tcPr>
          <w:p w:rsidR="00000000" w:rsidRDefault="00000000">
            <w:pPr>
              <w:tabs>
                <w:tab w:val="left" w:pos="680"/>
                <w:tab w:val="left" w:pos="907"/>
              </w:tabs>
              <w:jc w:val="center"/>
              <w:rPr>
                <w:sz w:val="20"/>
              </w:rPr>
            </w:pPr>
            <w:r>
              <w:rPr>
                <w:sz w:val="20"/>
              </w:rPr>
              <w:t>74</w:t>
            </w:r>
          </w:p>
        </w:tc>
        <w:tc>
          <w:tcPr>
            <w:tcW w:w="870" w:type="dxa"/>
            <w:vAlign w:val="center"/>
          </w:tcPr>
          <w:p w:rsidR="00000000" w:rsidRDefault="00000000">
            <w:pPr>
              <w:tabs>
                <w:tab w:val="left" w:pos="680"/>
                <w:tab w:val="left" w:pos="907"/>
              </w:tabs>
              <w:jc w:val="center"/>
              <w:rPr>
                <w:sz w:val="20"/>
              </w:rPr>
            </w:pPr>
            <w:r>
              <w:rPr>
                <w:sz w:val="20"/>
              </w:rPr>
              <w:t>88</w:t>
            </w:r>
          </w:p>
        </w:tc>
        <w:tc>
          <w:tcPr>
            <w:tcW w:w="870" w:type="dxa"/>
            <w:vAlign w:val="center"/>
          </w:tcPr>
          <w:p w:rsidR="00000000" w:rsidRDefault="00000000">
            <w:pPr>
              <w:tabs>
                <w:tab w:val="left" w:pos="680"/>
                <w:tab w:val="left" w:pos="907"/>
              </w:tabs>
              <w:jc w:val="center"/>
              <w:rPr>
                <w:sz w:val="20"/>
              </w:rPr>
            </w:pPr>
            <w:r>
              <w:rPr>
                <w:sz w:val="20"/>
              </w:rPr>
              <w:t>88</w:t>
            </w:r>
          </w:p>
        </w:tc>
        <w:tc>
          <w:tcPr>
            <w:tcW w:w="870" w:type="dxa"/>
            <w:vAlign w:val="center"/>
          </w:tcPr>
          <w:p w:rsidR="00000000" w:rsidRDefault="00000000">
            <w:pPr>
              <w:tabs>
                <w:tab w:val="left" w:pos="680"/>
                <w:tab w:val="left" w:pos="907"/>
              </w:tabs>
              <w:jc w:val="center"/>
              <w:rPr>
                <w:sz w:val="20"/>
              </w:rPr>
            </w:pPr>
            <w:r>
              <w:rPr>
                <w:sz w:val="20"/>
              </w:rPr>
              <w:t>88</w:t>
            </w:r>
          </w:p>
        </w:tc>
        <w:tc>
          <w:tcPr>
            <w:tcW w:w="870" w:type="dxa"/>
            <w:vAlign w:val="center"/>
          </w:tcPr>
          <w:p w:rsidR="00000000" w:rsidRDefault="00000000">
            <w:pPr>
              <w:tabs>
                <w:tab w:val="left" w:pos="680"/>
                <w:tab w:val="left" w:pos="907"/>
              </w:tabs>
              <w:jc w:val="center"/>
              <w:rPr>
                <w:sz w:val="20"/>
              </w:rPr>
            </w:pPr>
            <w:r>
              <w:rPr>
                <w:sz w:val="20"/>
              </w:rPr>
              <w:t>89</w:t>
            </w:r>
          </w:p>
        </w:tc>
        <w:tc>
          <w:tcPr>
            <w:tcW w:w="870" w:type="dxa"/>
            <w:vAlign w:val="center"/>
          </w:tcPr>
          <w:p w:rsidR="00000000" w:rsidRDefault="00000000">
            <w:pPr>
              <w:tabs>
                <w:tab w:val="left" w:pos="680"/>
                <w:tab w:val="left" w:pos="907"/>
              </w:tabs>
              <w:jc w:val="center"/>
              <w:rPr>
                <w:sz w:val="20"/>
              </w:rPr>
            </w:pPr>
            <w:r>
              <w:rPr>
                <w:sz w:val="20"/>
              </w:rPr>
              <w:t>89</w:t>
            </w:r>
          </w:p>
        </w:tc>
        <w:tc>
          <w:tcPr>
            <w:tcW w:w="870" w:type="dxa"/>
            <w:vAlign w:val="center"/>
          </w:tcPr>
          <w:p w:rsidR="00000000" w:rsidRDefault="00000000">
            <w:pPr>
              <w:tabs>
                <w:tab w:val="left" w:pos="680"/>
                <w:tab w:val="left" w:pos="907"/>
              </w:tabs>
              <w:jc w:val="center"/>
              <w:rPr>
                <w:sz w:val="20"/>
              </w:rPr>
            </w:pPr>
            <w:r>
              <w:rPr>
                <w:sz w:val="20"/>
              </w:rPr>
              <w:t>88</w:t>
            </w:r>
          </w:p>
        </w:tc>
      </w:tr>
      <w:tr w:rsidR="00000000">
        <w:tblPrEx>
          <w:tblCellMar>
            <w:top w:w="0" w:type="dxa"/>
            <w:bottom w:w="0" w:type="dxa"/>
          </w:tblCellMar>
        </w:tblPrEx>
        <w:tc>
          <w:tcPr>
            <w:tcW w:w="1894" w:type="dxa"/>
          </w:tcPr>
          <w:p w:rsidR="00000000" w:rsidRDefault="00000000">
            <w:pPr>
              <w:tabs>
                <w:tab w:val="left" w:pos="680"/>
                <w:tab w:val="left" w:pos="907"/>
              </w:tabs>
              <w:rPr>
                <w:sz w:val="20"/>
              </w:rPr>
            </w:pPr>
            <w:r>
              <w:rPr>
                <w:sz w:val="20"/>
              </w:rPr>
              <w:t>Степень бакалавра</w:t>
            </w:r>
          </w:p>
        </w:tc>
        <w:tc>
          <w:tcPr>
            <w:tcW w:w="871" w:type="dxa"/>
            <w:vAlign w:val="center"/>
          </w:tcPr>
          <w:p w:rsidR="00000000" w:rsidRDefault="00000000">
            <w:pPr>
              <w:tabs>
                <w:tab w:val="left" w:pos="680"/>
                <w:tab w:val="left" w:pos="907"/>
              </w:tabs>
              <w:jc w:val="center"/>
              <w:rPr>
                <w:sz w:val="20"/>
              </w:rPr>
            </w:pPr>
            <w:r>
              <w:rPr>
                <w:sz w:val="20"/>
              </w:rPr>
              <w:t>69</w:t>
            </w:r>
          </w:p>
        </w:tc>
        <w:tc>
          <w:tcPr>
            <w:tcW w:w="871" w:type="dxa"/>
            <w:vAlign w:val="center"/>
          </w:tcPr>
          <w:p w:rsidR="00000000" w:rsidRDefault="00000000">
            <w:pPr>
              <w:tabs>
                <w:tab w:val="left" w:pos="680"/>
                <w:tab w:val="left" w:pos="907"/>
              </w:tabs>
              <w:jc w:val="center"/>
              <w:rPr>
                <w:sz w:val="20"/>
              </w:rPr>
            </w:pPr>
            <w:r>
              <w:rPr>
                <w:sz w:val="20"/>
              </w:rPr>
              <w:t>71</w:t>
            </w:r>
          </w:p>
        </w:tc>
        <w:tc>
          <w:tcPr>
            <w:tcW w:w="871" w:type="dxa"/>
            <w:vAlign w:val="center"/>
          </w:tcPr>
          <w:p w:rsidR="00000000" w:rsidRDefault="00000000">
            <w:pPr>
              <w:tabs>
                <w:tab w:val="left" w:pos="680"/>
                <w:tab w:val="left" w:pos="907"/>
              </w:tabs>
              <w:jc w:val="center"/>
              <w:rPr>
                <w:sz w:val="20"/>
              </w:rPr>
            </w:pPr>
            <w:r>
              <w:rPr>
                <w:sz w:val="20"/>
              </w:rPr>
              <w:t>73</w:t>
            </w:r>
          </w:p>
        </w:tc>
        <w:tc>
          <w:tcPr>
            <w:tcW w:w="870" w:type="dxa"/>
            <w:vAlign w:val="center"/>
          </w:tcPr>
          <w:p w:rsidR="00000000" w:rsidRDefault="00000000">
            <w:pPr>
              <w:tabs>
                <w:tab w:val="left" w:pos="680"/>
                <w:tab w:val="left" w:pos="907"/>
              </w:tabs>
              <w:jc w:val="center"/>
              <w:rPr>
                <w:sz w:val="20"/>
              </w:rPr>
            </w:pPr>
            <w:r>
              <w:rPr>
                <w:sz w:val="20"/>
              </w:rPr>
              <w:t>88</w:t>
            </w:r>
          </w:p>
        </w:tc>
        <w:tc>
          <w:tcPr>
            <w:tcW w:w="870" w:type="dxa"/>
            <w:vAlign w:val="center"/>
          </w:tcPr>
          <w:p w:rsidR="00000000" w:rsidRDefault="00000000">
            <w:pPr>
              <w:tabs>
                <w:tab w:val="left" w:pos="680"/>
                <w:tab w:val="left" w:pos="907"/>
              </w:tabs>
              <w:jc w:val="center"/>
              <w:rPr>
                <w:sz w:val="20"/>
              </w:rPr>
            </w:pPr>
            <w:r>
              <w:rPr>
                <w:sz w:val="20"/>
              </w:rPr>
              <w:t>89</w:t>
            </w:r>
          </w:p>
        </w:tc>
        <w:tc>
          <w:tcPr>
            <w:tcW w:w="870" w:type="dxa"/>
            <w:vAlign w:val="center"/>
          </w:tcPr>
          <w:p w:rsidR="00000000" w:rsidRDefault="00000000">
            <w:pPr>
              <w:tabs>
                <w:tab w:val="left" w:pos="680"/>
                <w:tab w:val="left" w:pos="907"/>
              </w:tabs>
              <w:jc w:val="center"/>
              <w:rPr>
                <w:sz w:val="20"/>
              </w:rPr>
            </w:pPr>
            <w:r>
              <w:rPr>
                <w:sz w:val="20"/>
              </w:rPr>
              <w:t>90</w:t>
            </w:r>
          </w:p>
        </w:tc>
        <w:tc>
          <w:tcPr>
            <w:tcW w:w="870" w:type="dxa"/>
            <w:vAlign w:val="center"/>
          </w:tcPr>
          <w:p w:rsidR="00000000" w:rsidRDefault="00000000">
            <w:pPr>
              <w:tabs>
                <w:tab w:val="left" w:pos="680"/>
                <w:tab w:val="left" w:pos="907"/>
              </w:tabs>
              <w:jc w:val="center"/>
              <w:rPr>
                <w:sz w:val="20"/>
              </w:rPr>
            </w:pPr>
            <w:r>
              <w:rPr>
                <w:sz w:val="20"/>
              </w:rPr>
              <w:t>89</w:t>
            </w:r>
          </w:p>
        </w:tc>
        <w:tc>
          <w:tcPr>
            <w:tcW w:w="870" w:type="dxa"/>
            <w:vAlign w:val="center"/>
          </w:tcPr>
          <w:p w:rsidR="00000000" w:rsidRDefault="00000000">
            <w:pPr>
              <w:tabs>
                <w:tab w:val="left" w:pos="680"/>
                <w:tab w:val="left" w:pos="907"/>
              </w:tabs>
              <w:jc w:val="center"/>
              <w:rPr>
                <w:sz w:val="20"/>
              </w:rPr>
            </w:pPr>
            <w:r>
              <w:rPr>
                <w:sz w:val="20"/>
              </w:rPr>
              <w:t>90</w:t>
            </w:r>
          </w:p>
        </w:tc>
        <w:tc>
          <w:tcPr>
            <w:tcW w:w="870" w:type="dxa"/>
            <w:vAlign w:val="center"/>
          </w:tcPr>
          <w:p w:rsidR="00000000" w:rsidRDefault="00000000">
            <w:pPr>
              <w:tabs>
                <w:tab w:val="left" w:pos="680"/>
                <w:tab w:val="left" w:pos="907"/>
              </w:tabs>
              <w:jc w:val="center"/>
              <w:rPr>
                <w:sz w:val="20"/>
              </w:rPr>
            </w:pPr>
            <w:r>
              <w:rPr>
                <w:sz w:val="20"/>
              </w:rPr>
              <w:t>88</w:t>
            </w:r>
          </w:p>
        </w:tc>
      </w:tr>
      <w:tr w:rsidR="00000000">
        <w:tblPrEx>
          <w:tblCellMar>
            <w:top w:w="0" w:type="dxa"/>
            <w:bottom w:w="0" w:type="dxa"/>
          </w:tblCellMar>
        </w:tblPrEx>
        <w:tc>
          <w:tcPr>
            <w:tcW w:w="1894" w:type="dxa"/>
          </w:tcPr>
          <w:p w:rsidR="00000000" w:rsidRDefault="00000000">
            <w:pPr>
              <w:tabs>
                <w:tab w:val="left" w:pos="680"/>
                <w:tab w:val="left" w:pos="907"/>
              </w:tabs>
              <w:rPr>
                <w:sz w:val="20"/>
              </w:rPr>
            </w:pPr>
            <w:r>
              <w:rPr>
                <w:sz w:val="20"/>
              </w:rPr>
              <w:t>Долгосрочные высшие курсы</w:t>
            </w:r>
          </w:p>
        </w:tc>
        <w:tc>
          <w:tcPr>
            <w:tcW w:w="871" w:type="dxa"/>
            <w:vAlign w:val="center"/>
          </w:tcPr>
          <w:p w:rsidR="00000000" w:rsidRDefault="00000000">
            <w:pPr>
              <w:tabs>
                <w:tab w:val="left" w:pos="680"/>
                <w:tab w:val="left" w:pos="907"/>
              </w:tabs>
              <w:jc w:val="center"/>
              <w:rPr>
                <w:sz w:val="20"/>
              </w:rPr>
            </w:pPr>
            <w:r>
              <w:rPr>
                <w:sz w:val="20"/>
              </w:rPr>
              <w:t>79</w:t>
            </w:r>
          </w:p>
        </w:tc>
        <w:tc>
          <w:tcPr>
            <w:tcW w:w="871" w:type="dxa"/>
            <w:vAlign w:val="center"/>
          </w:tcPr>
          <w:p w:rsidR="00000000" w:rsidRDefault="00000000">
            <w:pPr>
              <w:tabs>
                <w:tab w:val="left" w:pos="680"/>
                <w:tab w:val="left" w:pos="907"/>
              </w:tabs>
              <w:jc w:val="center"/>
              <w:rPr>
                <w:sz w:val="20"/>
              </w:rPr>
            </w:pPr>
            <w:r>
              <w:rPr>
                <w:sz w:val="20"/>
              </w:rPr>
              <w:t>80</w:t>
            </w:r>
          </w:p>
        </w:tc>
        <w:tc>
          <w:tcPr>
            <w:tcW w:w="871" w:type="dxa"/>
            <w:vAlign w:val="center"/>
          </w:tcPr>
          <w:p w:rsidR="00000000" w:rsidRDefault="00000000">
            <w:pPr>
              <w:tabs>
                <w:tab w:val="left" w:pos="680"/>
                <w:tab w:val="left" w:pos="907"/>
              </w:tabs>
              <w:jc w:val="center"/>
              <w:rPr>
                <w:sz w:val="20"/>
              </w:rPr>
            </w:pPr>
            <w:r>
              <w:rPr>
                <w:sz w:val="20"/>
              </w:rPr>
              <w:t>82</w:t>
            </w:r>
          </w:p>
        </w:tc>
        <w:tc>
          <w:tcPr>
            <w:tcW w:w="870" w:type="dxa"/>
            <w:vAlign w:val="center"/>
          </w:tcPr>
          <w:p w:rsidR="00000000" w:rsidRDefault="00000000">
            <w:pPr>
              <w:tabs>
                <w:tab w:val="left" w:pos="680"/>
                <w:tab w:val="left" w:pos="907"/>
              </w:tabs>
              <w:jc w:val="center"/>
              <w:rPr>
                <w:sz w:val="20"/>
              </w:rPr>
            </w:pPr>
            <w:r>
              <w:rPr>
                <w:sz w:val="20"/>
              </w:rPr>
              <w:t>86</w:t>
            </w:r>
          </w:p>
        </w:tc>
        <w:tc>
          <w:tcPr>
            <w:tcW w:w="870" w:type="dxa"/>
            <w:vAlign w:val="center"/>
          </w:tcPr>
          <w:p w:rsidR="00000000" w:rsidRDefault="00000000">
            <w:pPr>
              <w:tabs>
                <w:tab w:val="left" w:pos="680"/>
                <w:tab w:val="left" w:pos="907"/>
              </w:tabs>
              <w:jc w:val="center"/>
              <w:rPr>
                <w:sz w:val="20"/>
              </w:rPr>
            </w:pPr>
            <w:r>
              <w:rPr>
                <w:sz w:val="20"/>
              </w:rPr>
              <w:t>86</w:t>
            </w:r>
          </w:p>
        </w:tc>
        <w:tc>
          <w:tcPr>
            <w:tcW w:w="870" w:type="dxa"/>
            <w:vAlign w:val="center"/>
          </w:tcPr>
          <w:p w:rsidR="00000000" w:rsidRDefault="00000000">
            <w:pPr>
              <w:tabs>
                <w:tab w:val="left" w:pos="680"/>
                <w:tab w:val="left" w:pos="907"/>
              </w:tabs>
              <w:jc w:val="center"/>
              <w:rPr>
                <w:sz w:val="20"/>
              </w:rPr>
            </w:pPr>
            <w:r>
              <w:rPr>
                <w:sz w:val="20"/>
              </w:rPr>
              <w:t>87</w:t>
            </w:r>
          </w:p>
        </w:tc>
        <w:tc>
          <w:tcPr>
            <w:tcW w:w="870" w:type="dxa"/>
            <w:vAlign w:val="center"/>
          </w:tcPr>
          <w:p w:rsidR="00000000" w:rsidRDefault="00000000">
            <w:pPr>
              <w:tabs>
                <w:tab w:val="left" w:pos="680"/>
                <w:tab w:val="left" w:pos="907"/>
              </w:tabs>
              <w:jc w:val="center"/>
              <w:rPr>
                <w:sz w:val="20"/>
              </w:rPr>
            </w:pPr>
            <w:r>
              <w:rPr>
                <w:sz w:val="20"/>
              </w:rPr>
              <w:t>90</w:t>
            </w:r>
          </w:p>
        </w:tc>
        <w:tc>
          <w:tcPr>
            <w:tcW w:w="870" w:type="dxa"/>
            <w:vAlign w:val="center"/>
          </w:tcPr>
          <w:p w:rsidR="00000000" w:rsidRDefault="00000000">
            <w:pPr>
              <w:tabs>
                <w:tab w:val="left" w:pos="680"/>
                <w:tab w:val="left" w:pos="907"/>
              </w:tabs>
              <w:jc w:val="center"/>
              <w:rPr>
                <w:sz w:val="20"/>
              </w:rPr>
            </w:pPr>
            <w:r>
              <w:rPr>
                <w:sz w:val="20"/>
              </w:rPr>
              <w:t>90</w:t>
            </w:r>
          </w:p>
        </w:tc>
        <w:tc>
          <w:tcPr>
            <w:tcW w:w="870" w:type="dxa"/>
            <w:vAlign w:val="center"/>
          </w:tcPr>
          <w:p w:rsidR="00000000" w:rsidRDefault="00000000">
            <w:pPr>
              <w:tabs>
                <w:tab w:val="left" w:pos="680"/>
                <w:tab w:val="left" w:pos="907"/>
              </w:tabs>
              <w:jc w:val="center"/>
              <w:rPr>
                <w:sz w:val="20"/>
              </w:rPr>
            </w:pPr>
            <w:r>
              <w:rPr>
                <w:sz w:val="20"/>
              </w:rPr>
              <w:t>90</w:t>
            </w:r>
          </w:p>
        </w:tc>
      </w:tr>
      <w:tr w:rsidR="00000000">
        <w:tblPrEx>
          <w:tblCellMar>
            <w:top w:w="0" w:type="dxa"/>
            <w:bottom w:w="0" w:type="dxa"/>
          </w:tblCellMar>
        </w:tblPrEx>
        <w:tc>
          <w:tcPr>
            <w:tcW w:w="1894" w:type="dxa"/>
          </w:tcPr>
          <w:p w:rsidR="00000000" w:rsidRDefault="00000000">
            <w:pPr>
              <w:tabs>
                <w:tab w:val="left" w:pos="680"/>
                <w:tab w:val="left" w:pos="907"/>
              </w:tabs>
              <w:rPr>
                <w:sz w:val="20"/>
              </w:rPr>
            </w:pPr>
            <w:r>
              <w:rPr>
                <w:sz w:val="20"/>
              </w:rPr>
              <w:t>Аспирантура</w:t>
            </w:r>
          </w:p>
        </w:tc>
        <w:tc>
          <w:tcPr>
            <w:tcW w:w="871" w:type="dxa"/>
            <w:vAlign w:val="center"/>
          </w:tcPr>
          <w:p w:rsidR="00000000" w:rsidRDefault="00000000">
            <w:pPr>
              <w:tabs>
                <w:tab w:val="left" w:pos="680"/>
                <w:tab w:val="left" w:pos="907"/>
              </w:tabs>
              <w:jc w:val="center"/>
              <w:rPr>
                <w:sz w:val="20"/>
              </w:rPr>
            </w:pPr>
            <w:r>
              <w:rPr>
                <w:sz w:val="20"/>
              </w:rPr>
              <w:t>88</w:t>
            </w:r>
          </w:p>
        </w:tc>
        <w:tc>
          <w:tcPr>
            <w:tcW w:w="871" w:type="dxa"/>
            <w:vAlign w:val="center"/>
          </w:tcPr>
          <w:p w:rsidR="00000000" w:rsidRDefault="00000000">
            <w:pPr>
              <w:tabs>
                <w:tab w:val="left" w:pos="680"/>
                <w:tab w:val="left" w:pos="907"/>
              </w:tabs>
              <w:jc w:val="center"/>
              <w:rPr>
                <w:sz w:val="20"/>
              </w:rPr>
            </w:pPr>
            <w:r>
              <w:rPr>
                <w:sz w:val="20"/>
              </w:rPr>
              <w:t>88</w:t>
            </w:r>
          </w:p>
        </w:tc>
        <w:tc>
          <w:tcPr>
            <w:tcW w:w="871" w:type="dxa"/>
            <w:vAlign w:val="center"/>
          </w:tcPr>
          <w:p w:rsidR="00000000" w:rsidRDefault="00000000">
            <w:pPr>
              <w:tabs>
                <w:tab w:val="left" w:pos="680"/>
                <w:tab w:val="left" w:pos="907"/>
              </w:tabs>
              <w:jc w:val="center"/>
              <w:rPr>
                <w:sz w:val="20"/>
              </w:rPr>
            </w:pPr>
            <w:r>
              <w:rPr>
                <w:sz w:val="20"/>
              </w:rPr>
              <w:t>92</w:t>
            </w:r>
          </w:p>
        </w:tc>
        <w:tc>
          <w:tcPr>
            <w:tcW w:w="870" w:type="dxa"/>
            <w:vAlign w:val="center"/>
          </w:tcPr>
          <w:p w:rsidR="00000000" w:rsidRDefault="00000000">
            <w:pPr>
              <w:tabs>
                <w:tab w:val="left" w:pos="680"/>
                <w:tab w:val="left" w:pos="907"/>
              </w:tabs>
              <w:jc w:val="center"/>
              <w:rPr>
                <w:sz w:val="20"/>
              </w:rPr>
            </w:pPr>
            <w:r>
              <w:rPr>
                <w:sz w:val="20"/>
              </w:rPr>
              <w:t>93</w:t>
            </w:r>
          </w:p>
        </w:tc>
        <w:tc>
          <w:tcPr>
            <w:tcW w:w="870" w:type="dxa"/>
            <w:vAlign w:val="center"/>
          </w:tcPr>
          <w:p w:rsidR="00000000" w:rsidRDefault="00000000">
            <w:pPr>
              <w:tabs>
                <w:tab w:val="left" w:pos="680"/>
                <w:tab w:val="left" w:pos="907"/>
              </w:tabs>
              <w:jc w:val="center"/>
              <w:rPr>
                <w:sz w:val="20"/>
              </w:rPr>
            </w:pPr>
            <w:r>
              <w:rPr>
                <w:sz w:val="20"/>
              </w:rPr>
              <w:t>93</w:t>
            </w:r>
          </w:p>
        </w:tc>
        <w:tc>
          <w:tcPr>
            <w:tcW w:w="870" w:type="dxa"/>
            <w:vAlign w:val="center"/>
          </w:tcPr>
          <w:p w:rsidR="00000000" w:rsidRDefault="00000000">
            <w:pPr>
              <w:tabs>
                <w:tab w:val="left" w:pos="680"/>
                <w:tab w:val="left" w:pos="907"/>
              </w:tabs>
              <w:jc w:val="center"/>
              <w:rPr>
                <w:sz w:val="20"/>
              </w:rPr>
            </w:pPr>
            <w:r>
              <w:rPr>
                <w:sz w:val="20"/>
              </w:rPr>
              <w:t>92</w:t>
            </w:r>
          </w:p>
        </w:tc>
        <w:tc>
          <w:tcPr>
            <w:tcW w:w="870" w:type="dxa"/>
            <w:vAlign w:val="center"/>
          </w:tcPr>
          <w:p w:rsidR="00000000" w:rsidRDefault="00000000">
            <w:pPr>
              <w:tabs>
                <w:tab w:val="left" w:pos="680"/>
                <w:tab w:val="left" w:pos="907"/>
              </w:tabs>
              <w:jc w:val="center"/>
              <w:rPr>
                <w:sz w:val="20"/>
              </w:rPr>
            </w:pPr>
            <w:r>
              <w:rPr>
                <w:sz w:val="20"/>
              </w:rPr>
              <w:t>93</w:t>
            </w:r>
          </w:p>
        </w:tc>
        <w:tc>
          <w:tcPr>
            <w:tcW w:w="870" w:type="dxa"/>
            <w:vAlign w:val="center"/>
          </w:tcPr>
          <w:p w:rsidR="00000000" w:rsidRDefault="00000000">
            <w:pPr>
              <w:tabs>
                <w:tab w:val="left" w:pos="680"/>
                <w:tab w:val="left" w:pos="907"/>
              </w:tabs>
              <w:jc w:val="center"/>
              <w:rPr>
                <w:sz w:val="20"/>
              </w:rPr>
            </w:pPr>
            <w:r>
              <w:rPr>
                <w:sz w:val="20"/>
              </w:rPr>
              <w:t>92</w:t>
            </w:r>
          </w:p>
        </w:tc>
        <w:tc>
          <w:tcPr>
            <w:tcW w:w="870" w:type="dxa"/>
            <w:vAlign w:val="center"/>
          </w:tcPr>
          <w:p w:rsidR="00000000" w:rsidRDefault="00000000">
            <w:pPr>
              <w:tabs>
                <w:tab w:val="left" w:pos="680"/>
                <w:tab w:val="left" w:pos="907"/>
              </w:tabs>
              <w:jc w:val="center"/>
              <w:rPr>
                <w:sz w:val="20"/>
              </w:rPr>
            </w:pPr>
            <w:r>
              <w:rPr>
                <w:sz w:val="20"/>
              </w:rPr>
              <w:t>93</w:t>
            </w:r>
          </w:p>
        </w:tc>
      </w:tr>
      <w:tr w:rsidR="00000000">
        <w:tblPrEx>
          <w:tblCellMar>
            <w:top w:w="0" w:type="dxa"/>
            <w:bottom w:w="0" w:type="dxa"/>
          </w:tblCellMar>
        </w:tblPrEx>
        <w:tc>
          <w:tcPr>
            <w:tcW w:w="1894" w:type="dxa"/>
          </w:tcPr>
          <w:p w:rsidR="00000000" w:rsidRDefault="00000000">
            <w:pPr>
              <w:tabs>
                <w:tab w:val="left" w:pos="680"/>
                <w:tab w:val="left" w:pos="907"/>
              </w:tabs>
              <w:rPr>
                <w:sz w:val="20"/>
              </w:rPr>
            </w:pPr>
            <w:r>
              <w:rPr>
                <w:sz w:val="20"/>
              </w:rPr>
              <w:t>Данные отсутствуют</w:t>
            </w:r>
          </w:p>
        </w:tc>
        <w:tc>
          <w:tcPr>
            <w:tcW w:w="871" w:type="dxa"/>
            <w:vAlign w:val="center"/>
          </w:tcPr>
          <w:p w:rsidR="00000000" w:rsidRDefault="00000000">
            <w:pPr>
              <w:tabs>
                <w:tab w:val="left" w:pos="680"/>
                <w:tab w:val="left" w:pos="907"/>
              </w:tabs>
              <w:jc w:val="center"/>
              <w:rPr>
                <w:sz w:val="20"/>
              </w:rPr>
            </w:pPr>
            <w:r>
              <w:rPr>
                <w:sz w:val="20"/>
              </w:rPr>
              <w:t>70</w:t>
            </w:r>
          </w:p>
        </w:tc>
        <w:tc>
          <w:tcPr>
            <w:tcW w:w="871" w:type="dxa"/>
            <w:vAlign w:val="center"/>
          </w:tcPr>
          <w:p w:rsidR="00000000" w:rsidRDefault="00000000">
            <w:pPr>
              <w:tabs>
                <w:tab w:val="left" w:pos="680"/>
                <w:tab w:val="left" w:pos="907"/>
              </w:tabs>
              <w:jc w:val="center"/>
              <w:rPr>
                <w:sz w:val="20"/>
              </w:rPr>
            </w:pPr>
            <w:r>
              <w:rPr>
                <w:sz w:val="20"/>
              </w:rPr>
              <w:t>73</w:t>
            </w:r>
          </w:p>
        </w:tc>
        <w:tc>
          <w:tcPr>
            <w:tcW w:w="871" w:type="dxa"/>
            <w:vAlign w:val="center"/>
          </w:tcPr>
          <w:p w:rsidR="00000000" w:rsidRDefault="00000000">
            <w:pPr>
              <w:tabs>
                <w:tab w:val="left" w:pos="680"/>
                <w:tab w:val="left" w:pos="907"/>
              </w:tabs>
              <w:jc w:val="center"/>
              <w:rPr>
                <w:sz w:val="20"/>
              </w:rPr>
            </w:pPr>
            <w:r>
              <w:rPr>
                <w:sz w:val="20"/>
              </w:rPr>
              <w:t>75</w:t>
            </w:r>
          </w:p>
        </w:tc>
        <w:tc>
          <w:tcPr>
            <w:tcW w:w="870" w:type="dxa"/>
            <w:vAlign w:val="center"/>
          </w:tcPr>
          <w:p w:rsidR="00000000" w:rsidRDefault="00000000">
            <w:pPr>
              <w:tabs>
                <w:tab w:val="left" w:pos="680"/>
                <w:tab w:val="left" w:pos="907"/>
              </w:tabs>
              <w:jc w:val="center"/>
              <w:rPr>
                <w:sz w:val="20"/>
              </w:rPr>
            </w:pPr>
            <w:r>
              <w:rPr>
                <w:sz w:val="20"/>
              </w:rPr>
              <w:t>85</w:t>
            </w:r>
          </w:p>
        </w:tc>
        <w:tc>
          <w:tcPr>
            <w:tcW w:w="870" w:type="dxa"/>
            <w:vAlign w:val="center"/>
          </w:tcPr>
          <w:p w:rsidR="00000000" w:rsidRDefault="00000000">
            <w:pPr>
              <w:tabs>
                <w:tab w:val="left" w:pos="680"/>
                <w:tab w:val="left" w:pos="907"/>
              </w:tabs>
              <w:jc w:val="center"/>
              <w:rPr>
                <w:sz w:val="20"/>
              </w:rPr>
            </w:pPr>
            <w:r>
              <w:rPr>
                <w:sz w:val="20"/>
              </w:rPr>
              <w:t>85</w:t>
            </w:r>
          </w:p>
        </w:tc>
        <w:tc>
          <w:tcPr>
            <w:tcW w:w="870" w:type="dxa"/>
            <w:vAlign w:val="center"/>
          </w:tcPr>
          <w:p w:rsidR="00000000" w:rsidRDefault="00000000">
            <w:pPr>
              <w:tabs>
                <w:tab w:val="left" w:pos="680"/>
                <w:tab w:val="left" w:pos="907"/>
              </w:tabs>
              <w:jc w:val="center"/>
              <w:rPr>
                <w:sz w:val="20"/>
              </w:rPr>
            </w:pPr>
            <w:r>
              <w:rPr>
                <w:sz w:val="20"/>
              </w:rPr>
              <w:t>85</w:t>
            </w:r>
          </w:p>
        </w:tc>
        <w:tc>
          <w:tcPr>
            <w:tcW w:w="870" w:type="dxa"/>
            <w:vAlign w:val="center"/>
          </w:tcPr>
          <w:p w:rsidR="00000000" w:rsidRDefault="00000000">
            <w:pPr>
              <w:tabs>
                <w:tab w:val="left" w:pos="680"/>
                <w:tab w:val="left" w:pos="907"/>
              </w:tabs>
              <w:jc w:val="center"/>
              <w:rPr>
                <w:sz w:val="20"/>
              </w:rPr>
            </w:pPr>
            <w:r>
              <w:rPr>
                <w:sz w:val="20"/>
              </w:rPr>
              <w:t>82</w:t>
            </w:r>
          </w:p>
        </w:tc>
        <w:tc>
          <w:tcPr>
            <w:tcW w:w="870" w:type="dxa"/>
            <w:vAlign w:val="center"/>
          </w:tcPr>
          <w:p w:rsidR="00000000" w:rsidRDefault="00000000">
            <w:pPr>
              <w:tabs>
                <w:tab w:val="left" w:pos="680"/>
                <w:tab w:val="left" w:pos="907"/>
              </w:tabs>
              <w:jc w:val="center"/>
              <w:rPr>
                <w:sz w:val="20"/>
              </w:rPr>
            </w:pPr>
            <w:r>
              <w:rPr>
                <w:sz w:val="20"/>
              </w:rPr>
              <w:t>86</w:t>
            </w:r>
          </w:p>
        </w:tc>
        <w:tc>
          <w:tcPr>
            <w:tcW w:w="870" w:type="dxa"/>
            <w:vAlign w:val="center"/>
          </w:tcPr>
          <w:p w:rsidR="00000000" w:rsidRDefault="00000000">
            <w:pPr>
              <w:tabs>
                <w:tab w:val="left" w:pos="680"/>
                <w:tab w:val="left" w:pos="907"/>
              </w:tabs>
              <w:jc w:val="center"/>
              <w:rPr>
                <w:sz w:val="20"/>
              </w:rPr>
            </w:pPr>
            <w:r>
              <w:rPr>
                <w:sz w:val="20"/>
              </w:rPr>
              <w:t>86</w:t>
            </w:r>
          </w:p>
        </w:tc>
      </w:tr>
    </w:tbl>
    <w:p w:rsidR="00000000" w:rsidRDefault="00000000">
      <w:pPr>
        <w:tabs>
          <w:tab w:val="left" w:pos="680"/>
          <w:tab w:val="left" w:pos="907"/>
        </w:tabs>
        <w:spacing w:before="120"/>
        <w:rPr>
          <w:sz w:val="20"/>
        </w:rPr>
      </w:pPr>
      <w:r>
        <w:rPr>
          <w:i/>
          <w:sz w:val="20"/>
        </w:rPr>
        <w:t>Источник:</w:t>
      </w:r>
      <w:r>
        <w:rPr>
          <w:sz w:val="20"/>
        </w:rPr>
        <w:t xml:space="preserve"> Статистический сборник Дании</w:t>
      </w:r>
    </w:p>
    <w:p w:rsidR="00000000" w:rsidRDefault="00000000">
      <w:pPr>
        <w:tabs>
          <w:tab w:val="left" w:pos="680"/>
          <w:tab w:val="left" w:pos="907"/>
        </w:tabs>
        <w:spacing w:line="280" w:lineRule="exact"/>
        <w:rPr>
          <w:b/>
          <w:sz w:val="22"/>
        </w:rPr>
      </w:pPr>
      <w:r>
        <w:rPr>
          <w:sz w:val="22"/>
        </w:rPr>
        <w:br w:type="page"/>
      </w:r>
      <w:r>
        <w:rPr>
          <w:b/>
          <w:sz w:val="22"/>
        </w:rPr>
        <w:t xml:space="preserve">Таблица 10. Женская и мужская безработица </w:t>
      </w:r>
    </w:p>
    <w:p w:rsidR="00000000" w:rsidRDefault="00000000">
      <w:pPr>
        <w:pStyle w:val="Heading9"/>
        <w:tabs>
          <w:tab w:val="left" w:pos="680"/>
          <w:tab w:val="left" w:pos="907"/>
        </w:tabs>
        <w:spacing w:before="120" w:after="240" w:line="280" w:lineRule="exact"/>
      </w:pPr>
      <w:r>
        <w:t>Женская и мужская безработица, 1998–2002 годы</w:t>
      </w:r>
    </w:p>
    <w:tbl>
      <w:tblPr>
        <w:tblW w:w="0" w:type="auto"/>
        <w:tblInd w:w="-26" w:type="dxa"/>
        <w:tblBorders>
          <w:top w:val="single" w:sz="4" w:space="0" w:color="auto"/>
          <w:bottom w:val="single" w:sz="4" w:space="0" w:color="auto"/>
        </w:tblBorders>
        <w:tblLayout w:type="fixed"/>
        <w:tblCellMar>
          <w:left w:w="28" w:type="dxa"/>
          <w:right w:w="28" w:type="dxa"/>
        </w:tblCellMar>
        <w:tblLook w:val="0000" w:firstRow="0" w:lastRow="0" w:firstColumn="0" w:lastColumn="0" w:noHBand="0" w:noVBand="0"/>
      </w:tblPr>
      <w:tblGrid>
        <w:gridCol w:w="1854"/>
        <w:gridCol w:w="1877"/>
        <w:gridCol w:w="1877"/>
        <w:gridCol w:w="1881"/>
        <w:gridCol w:w="1881"/>
      </w:tblGrid>
      <w:tr w:rsidR="00000000">
        <w:tblPrEx>
          <w:tblCellMar>
            <w:top w:w="0" w:type="dxa"/>
            <w:bottom w:w="0" w:type="dxa"/>
          </w:tblCellMar>
        </w:tblPrEx>
        <w:tc>
          <w:tcPr>
            <w:tcW w:w="1854" w:type="dxa"/>
            <w:tcBorders>
              <w:top w:val="single" w:sz="4" w:space="0" w:color="auto"/>
              <w:bottom w:val="single" w:sz="4" w:space="0" w:color="auto"/>
            </w:tcBorders>
          </w:tcPr>
          <w:p w:rsidR="00000000" w:rsidRDefault="00000000">
            <w:pPr>
              <w:tabs>
                <w:tab w:val="left" w:pos="680"/>
                <w:tab w:val="left" w:pos="907"/>
              </w:tabs>
              <w:rPr>
                <w:sz w:val="20"/>
              </w:rPr>
            </w:pPr>
          </w:p>
        </w:tc>
        <w:tc>
          <w:tcPr>
            <w:tcW w:w="1877"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Женщины</w:t>
            </w:r>
          </w:p>
        </w:tc>
        <w:tc>
          <w:tcPr>
            <w:tcW w:w="1877"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Мужчины</w:t>
            </w:r>
          </w:p>
        </w:tc>
        <w:tc>
          <w:tcPr>
            <w:tcW w:w="1881"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 xml:space="preserve">Женщины </w:t>
            </w:r>
            <w:r>
              <w:rPr>
                <w:b/>
                <w:sz w:val="20"/>
              </w:rPr>
              <w:br/>
              <w:t>(в процентах)</w:t>
            </w:r>
          </w:p>
        </w:tc>
        <w:tc>
          <w:tcPr>
            <w:tcW w:w="1881"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 xml:space="preserve">Мужчины </w:t>
            </w:r>
            <w:r>
              <w:rPr>
                <w:b/>
                <w:sz w:val="20"/>
              </w:rPr>
              <w:br/>
              <w:t>(в процентах)</w:t>
            </w:r>
          </w:p>
        </w:tc>
      </w:tr>
      <w:tr w:rsidR="00000000">
        <w:tblPrEx>
          <w:tblCellMar>
            <w:top w:w="0" w:type="dxa"/>
            <w:bottom w:w="0" w:type="dxa"/>
          </w:tblCellMar>
        </w:tblPrEx>
        <w:tc>
          <w:tcPr>
            <w:tcW w:w="1854" w:type="dxa"/>
            <w:tcBorders>
              <w:top w:val="single" w:sz="4" w:space="0" w:color="auto"/>
            </w:tcBorders>
          </w:tcPr>
          <w:p w:rsidR="00000000" w:rsidRDefault="00000000">
            <w:pPr>
              <w:tabs>
                <w:tab w:val="left" w:pos="680"/>
                <w:tab w:val="left" w:pos="907"/>
              </w:tabs>
              <w:rPr>
                <w:sz w:val="20"/>
              </w:rPr>
            </w:pPr>
            <w:r>
              <w:rPr>
                <w:sz w:val="20"/>
              </w:rPr>
              <w:t>1998 год</w:t>
            </w:r>
          </w:p>
        </w:tc>
        <w:tc>
          <w:tcPr>
            <w:tcW w:w="1877" w:type="dxa"/>
            <w:tcBorders>
              <w:top w:val="single" w:sz="4" w:space="0" w:color="auto"/>
            </w:tcBorders>
            <w:vAlign w:val="bottom"/>
          </w:tcPr>
          <w:p w:rsidR="00000000" w:rsidRDefault="00000000">
            <w:pPr>
              <w:tabs>
                <w:tab w:val="left" w:pos="680"/>
                <w:tab w:val="left" w:pos="907"/>
              </w:tabs>
              <w:ind w:right="624"/>
              <w:jc w:val="right"/>
              <w:rPr>
                <w:sz w:val="20"/>
              </w:rPr>
            </w:pPr>
            <w:r>
              <w:rPr>
                <w:sz w:val="20"/>
              </w:rPr>
              <w:t>101 769</w:t>
            </w:r>
          </w:p>
        </w:tc>
        <w:tc>
          <w:tcPr>
            <w:tcW w:w="1877" w:type="dxa"/>
            <w:tcBorders>
              <w:top w:val="single" w:sz="4" w:space="0" w:color="auto"/>
            </w:tcBorders>
            <w:vAlign w:val="bottom"/>
          </w:tcPr>
          <w:p w:rsidR="00000000" w:rsidRDefault="00000000">
            <w:pPr>
              <w:tabs>
                <w:tab w:val="left" w:pos="680"/>
                <w:tab w:val="left" w:pos="907"/>
              </w:tabs>
              <w:jc w:val="center"/>
              <w:rPr>
                <w:sz w:val="20"/>
              </w:rPr>
            </w:pPr>
            <w:r>
              <w:rPr>
                <w:sz w:val="20"/>
              </w:rPr>
              <w:t>80 951</w:t>
            </w:r>
          </w:p>
        </w:tc>
        <w:tc>
          <w:tcPr>
            <w:tcW w:w="1881" w:type="dxa"/>
            <w:tcBorders>
              <w:top w:val="single" w:sz="4" w:space="0" w:color="auto"/>
            </w:tcBorders>
            <w:vAlign w:val="bottom"/>
          </w:tcPr>
          <w:p w:rsidR="00000000" w:rsidRDefault="00000000">
            <w:pPr>
              <w:tabs>
                <w:tab w:val="left" w:pos="680"/>
                <w:tab w:val="left" w:pos="907"/>
              </w:tabs>
              <w:jc w:val="center"/>
              <w:rPr>
                <w:sz w:val="20"/>
              </w:rPr>
            </w:pPr>
            <w:r>
              <w:rPr>
                <w:sz w:val="20"/>
              </w:rPr>
              <w:t>7,8</w:t>
            </w:r>
          </w:p>
        </w:tc>
        <w:tc>
          <w:tcPr>
            <w:tcW w:w="1881" w:type="dxa"/>
            <w:tcBorders>
              <w:top w:val="single" w:sz="4" w:space="0" w:color="auto"/>
            </w:tcBorders>
          </w:tcPr>
          <w:p w:rsidR="00000000" w:rsidRDefault="00000000">
            <w:pPr>
              <w:tabs>
                <w:tab w:val="left" w:pos="680"/>
                <w:tab w:val="left" w:pos="907"/>
              </w:tabs>
              <w:jc w:val="center"/>
              <w:rPr>
                <w:sz w:val="20"/>
              </w:rPr>
            </w:pPr>
            <w:r>
              <w:rPr>
                <w:sz w:val="20"/>
              </w:rPr>
              <w:t>5,5</w:t>
            </w:r>
          </w:p>
        </w:tc>
      </w:tr>
      <w:tr w:rsidR="00000000">
        <w:tblPrEx>
          <w:tblCellMar>
            <w:top w:w="0" w:type="dxa"/>
            <w:bottom w:w="0" w:type="dxa"/>
          </w:tblCellMar>
        </w:tblPrEx>
        <w:tc>
          <w:tcPr>
            <w:tcW w:w="1854" w:type="dxa"/>
          </w:tcPr>
          <w:p w:rsidR="00000000" w:rsidRDefault="00000000">
            <w:pPr>
              <w:tabs>
                <w:tab w:val="left" w:pos="680"/>
                <w:tab w:val="left" w:pos="907"/>
              </w:tabs>
              <w:rPr>
                <w:sz w:val="20"/>
              </w:rPr>
            </w:pPr>
            <w:r>
              <w:rPr>
                <w:sz w:val="20"/>
              </w:rPr>
              <w:t>1999 год</w:t>
            </w:r>
          </w:p>
        </w:tc>
        <w:tc>
          <w:tcPr>
            <w:tcW w:w="1877" w:type="dxa"/>
            <w:vAlign w:val="bottom"/>
          </w:tcPr>
          <w:p w:rsidR="00000000" w:rsidRDefault="00000000">
            <w:pPr>
              <w:tabs>
                <w:tab w:val="left" w:pos="680"/>
                <w:tab w:val="left" w:pos="907"/>
              </w:tabs>
              <w:ind w:right="624"/>
              <w:jc w:val="right"/>
              <w:rPr>
                <w:sz w:val="20"/>
              </w:rPr>
            </w:pPr>
            <w:r>
              <w:rPr>
                <w:sz w:val="20"/>
              </w:rPr>
              <w:t>85 416</w:t>
            </w:r>
          </w:p>
        </w:tc>
        <w:tc>
          <w:tcPr>
            <w:tcW w:w="1877" w:type="dxa"/>
            <w:vAlign w:val="bottom"/>
          </w:tcPr>
          <w:p w:rsidR="00000000" w:rsidRDefault="00000000">
            <w:pPr>
              <w:tabs>
                <w:tab w:val="left" w:pos="680"/>
                <w:tab w:val="left" w:pos="907"/>
              </w:tabs>
              <w:jc w:val="center"/>
              <w:rPr>
                <w:sz w:val="20"/>
              </w:rPr>
            </w:pPr>
            <w:r>
              <w:rPr>
                <w:sz w:val="20"/>
              </w:rPr>
              <w:t>72 774</w:t>
            </w:r>
          </w:p>
        </w:tc>
        <w:tc>
          <w:tcPr>
            <w:tcW w:w="1881" w:type="dxa"/>
            <w:vAlign w:val="bottom"/>
          </w:tcPr>
          <w:p w:rsidR="00000000" w:rsidRDefault="00000000">
            <w:pPr>
              <w:tabs>
                <w:tab w:val="left" w:pos="680"/>
                <w:tab w:val="left" w:pos="907"/>
              </w:tabs>
              <w:jc w:val="center"/>
              <w:rPr>
                <w:sz w:val="20"/>
              </w:rPr>
            </w:pPr>
            <w:r>
              <w:rPr>
                <w:sz w:val="20"/>
              </w:rPr>
              <w:t>6,5</w:t>
            </w:r>
          </w:p>
        </w:tc>
        <w:tc>
          <w:tcPr>
            <w:tcW w:w="1881" w:type="dxa"/>
          </w:tcPr>
          <w:p w:rsidR="00000000" w:rsidRDefault="00000000">
            <w:pPr>
              <w:tabs>
                <w:tab w:val="left" w:pos="680"/>
                <w:tab w:val="left" w:pos="907"/>
              </w:tabs>
              <w:jc w:val="center"/>
              <w:rPr>
                <w:sz w:val="20"/>
              </w:rPr>
            </w:pPr>
            <w:r>
              <w:rPr>
                <w:sz w:val="20"/>
              </w:rPr>
              <w:t>4,9</w:t>
            </w:r>
          </w:p>
        </w:tc>
      </w:tr>
      <w:tr w:rsidR="00000000">
        <w:tblPrEx>
          <w:tblCellMar>
            <w:top w:w="0" w:type="dxa"/>
            <w:bottom w:w="0" w:type="dxa"/>
          </w:tblCellMar>
        </w:tblPrEx>
        <w:tc>
          <w:tcPr>
            <w:tcW w:w="1854" w:type="dxa"/>
          </w:tcPr>
          <w:p w:rsidR="00000000" w:rsidRDefault="00000000">
            <w:pPr>
              <w:tabs>
                <w:tab w:val="left" w:pos="680"/>
                <w:tab w:val="left" w:pos="907"/>
              </w:tabs>
              <w:rPr>
                <w:sz w:val="20"/>
              </w:rPr>
            </w:pPr>
            <w:r>
              <w:rPr>
                <w:sz w:val="20"/>
              </w:rPr>
              <w:t>2000 год</w:t>
            </w:r>
          </w:p>
        </w:tc>
        <w:tc>
          <w:tcPr>
            <w:tcW w:w="1877" w:type="dxa"/>
            <w:vAlign w:val="bottom"/>
          </w:tcPr>
          <w:p w:rsidR="00000000" w:rsidRDefault="00000000">
            <w:pPr>
              <w:tabs>
                <w:tab w:val="left" w:pos="680"/>
                <w:tab w:val="left" w:pos="907"/>
              </w:tabs>
              <w:ind w:right="624"/>
              <w:jc w:val="right"/>
              <w:rPr>
                <w:sz w:val="20"/>
              </w:rPr>
            </w:pPr>
            <w:r>
              <w:rPr>
                <w:sz w:val="20"/>
              </w:rPr>
              <w:t>81 995</w:t>
            </w:r>
          </w:p>
        </w:tc>
        <w:tc>
          <w:tcPr>
            <w:tcW w:w="1877" w:type="dxa"/>
            <w:vAlign w:val="bottom"/>
          </w:tcPr>
          <w:p w:rsidR="00000000" w:rsidRDefault="00000000">
            <w:pPr>
              <w:tabs>
                <w:tab w:val="left" w:pos="680"/>
                <w:tab w:val="left" w:pos="907"/>
              </w:tabs>
              <w:jc w:val="center"/>
              <w:rPr>
                <w:sz w:val="20"/>
              </w:rPr>
            </w:pPr>
            <w:r>
              <w:rPr>
                <w:sz w:val="20"/>
              </w:rPr>
              <w:t>68 496</w:t>
            </w:r>
          </w:p>
        </w:tc>
        <w:tc>
          <w:tcPr>
            <w:tcW w:w="1881" w:type="dxa"/>
            <w:vAlign w:val="bottom"/>
          </w:tcPr>
          <w:p w:rsidR="00000000" w:rsidRDefault="00000000">
            <w:pPr>
              <w:tabs>
                <w:tab w:val="left" w:pos="680"/>
                <w:tab w:val="left" w:pos="907"/>
              </w:tabs>
              <w:jc w:val="center"/>
              <w:rPr>
                <w:sz w:val="20"/>
              </w:rPr>
            </w:pPr>
            <w:r>
              <w:rPr>
                <w:sz w:val="20"/>
              </w:rPr>
              <w:t>6,2</w:t>
            </w:r>
          </w:p>
        </w:tc>
        <w:tc>
          <w:tcPr>
            <w:tcW w:w="1881" w:type="dxa"/>
          </w:tcPr>
          <w:p w:rsidR="00000000" w:rsidRDefault="00000000">
            <w:pPr>
              <w:tabs>
                <w:tab w:val="left" w:pos="680"/>
                <w:tab w:val="left" w:pos="907"/>
              </w:tabs>
              <w:jc w:val="center"/>
              <w:rPr>
                <w:sz w:val="20"/>
              </w:rPr>
            </w:pPr>
            <w:r>
              <w:rPr>
                <w:sz w:val="20"/>
              </w:rPr>
              <w:t>4,6</w:t>
            </w:r>
          </w:p>
        </w:tc>
      </w:tr>
      <w:tr w:rsidR="00000000">
        <w:tblPrEx>
          <w:tblCellMar>
            <w:top w:w="0" w:type="dxa"/>
            <w:bottom w:w="0" w:type="dxa"/>
          </w:tblCellMar>
        </w:tblPrEx>
        <w:tc>
          <w:tcPr>
            <w:tcW w:w="1854" w:type="dxa"/>
          </w:tcPr>
          <w:p w:rsidR="00000000" w:rsidRDefault="00000000">
            <w:pPr>
              <w:tabs>
                <w:tab w:val="left" w:pos="680"/>
                <w:tab w:val="left" w:pos="907"/>
              </w:tabs>
              <w:rPr>
                <w:sz w:val="20"/>
              </w:rPr>
            </w:pPr>
            <w:r>
              <w:rPr>
                <w:sz w:val="20"/>
              </w:rPr>
              <w:t>2001 год</w:t>
            </w:r>
          </w:p>
        </w:tc>
        <w:tc>
          <w:tcPr>
            <w:tcW w:w="1877" w:type="dxa"/>
            <w:vAlign w:val="bottom"/>
          </w:tcPr>
          <w:p w:rsidR="00000000" w:rsidRDefault="00000000">
            <w:pPr>
              <w:tabs>
                <w:tab w:val="left" w:pos="680"/>
                <w:tab w:val="left" w:pos="907"/>
              </w:tabs>
              <w:ind w:right="624"/>
              <w:jc w:val="right"/>
              <w:rPr>
                <w:sz w:val="20"/>
              </w:rPr>
            </w:pPr>
            <w:r>
              <w:rPr>
                <w:sz w:val="20"/>
              </w:rPr>
              <w:t>78 615</w:t>
            </w:r>
          </w:p>
        </w:tc>
        <w:tc>
          <w:tcPr>
            <w:tcW w:w="1877" w:type="dxa"/>
            <w:vAlign w:val="bottom"/>
          </w:tcPr>
          <w:p w:rsidR="00000000" w:rsidRDefault="00000000">
            <w:pPr>
              <w:tabs>
                <w:tab w:val="left" w:pos="680"/>
                <w:tab w:val="left" w:pos="907"/>
              </w:tabs>
              <w:jc w:val="center"/>
              <w:rPr>
                <w:sz w:val="20"/>
              </w:rPr>
            </w:pPr>
            <w:r>
              <w:rPr>
                <w:sz w:val="20"/>
              </w:rPr>
              <w:t>66 462</w:t>
            </w:r>
          </w:p>
        </w:tc>
        <w:tc>
          <w:tcPr>
            <w:tcW w:w="1881" w:type="dxa"/>
            <w:vAlign w:val="bottom"/>
          </w:tcPr>
          <w:p w:rsidR="00000000" w:rsidRDefault="00000000">
            <w:pPr>
              <w:tabs>
                <w:tab w:val="left" w:pos="680"/>
                <w:tab w:val="left" w:pos="907"/>
              </w:tabs>
              <w:jc w:val="center"/>
              <w:rPr>
                <w:sz w:val="20"/>
              </w:rPr>
            </w:pPr>
            <w:r>
              <w:rPr>
                <w:sz w:val="20"/>
              </w:rPr>
              <w:t>5,9</w:t>
            </w:r>
          </w:p>
        </w:tc>
        <w:tc>
          <w:tcPr>
            <w:tcW w:w="1881" w:type="dxa"/>
          </w:tcPr>
          <w:p w:rsidR="00000000" w:rsidRDefault="00000000">
            <w:pPr>
              <w:tabs>
                <w:tab w:val="left" w:pos="680"/>
                <w:tab w:val="left" w:pos="907"/>
              </w:tabs>
              <w:jc w:val="center"/>
              <w:rPr>
                <w:sz w:val="20"/>
              </w:rPr>
            </w:pPr>
            <w:r>
              <w:rPr>
                <w:sz w:val="20"/>
              </w:rPr>
              <w:t>4,5</w:t>
            </w:r>
          </w:p>
        </w:tc>
      </w:tr>
      <w:tr w:rsidR="00000000">
        <w:tblPrEx>
          <w:tblCellMar>
            <w:top w:w="0" w:type="dxa"/>
            <w:bottom w:w="0" w:type="dxa"/>
          </w:tblCellMar>
        </w:tblPrEx>
        <w:tc>
          <w:tcPr>
            <w:tcW w:w="1854" w:type="dxa"/>
          </w:tcPr>
          <w:p w:rsidR="00000000" w:rsidRDefault="00000000">
            <w:pPr>
              <w:tabs>
                <w:tab w:val="left" w:pos="680"/>
                <w:tab w:val="left" w:pos="907"/>
              </w:tabs>
              <w:rPr>
                <w:sz w:val="20"/>
              </w:rPr>
            </w:pPr>
            <w:r>
              <w:rPr>
                <w:sz w:val="20"/>
              </w:rPr>
              <w:t>2002 год</w:t>
            </w:r>
          </w:p>
        </w:tc>
        <w:tc>
          <w:tcPr>
            <w:tcW w:w="1877" w:type="dxa"/>
            <w:vAlign w:val="bottom"/>
          </w:tcPr>
          <w:p w:rsidR="00000000" w:rsidRDefault="00000000">
            <w:pPr>
              <w:tabs>
                <w:tab w:val="left" w:pos="680"/>
                <w:tab w:val="left" w:pos="907"/>
              </w:tabs>
              <w:ind w:right="624"/>
              <w:jc w:val="right"/>
              <w:rPr>
                <w:sz w:val="20"/>
              </w:rPr>
            </w:pPr>
            <w:r>
              <w:rPr>
                <w:sz w:val="20"/>
              </w:rPr>
              <w:t>75 938</w:t>
            </w:r>
          </w:p>
        </w:tc>
        <w:tc>
          <w:tcPr>
            <w:tcW w:w="1877" w:type="dxa"/>
            <w:vAlign w:val="bottom"/>
          </w:tcPr>
          <w:p w:rsidR="00000000" w:rsidRDefault="00000000">
            <w:pPr>
              <w:tabs>
                <w:tab w:val="left" w:pos="680"/>
                <w:tab w:val="left" w:pos="907"/>
              </w:tabs>
              <w:jc w:val="center"/>
              <w:rPr>
                <w:sz w:val="20"/>
              </w:rPr>
            </w:pPr>
            <w:r>
              <w:rPr>
                <w:sz w:val="20"/>
              </w:rPr>
              <w:t>68 793</w:t>
            </w:r>
          </w:p>
        </w:tc>
        <w:tc>
          <w:tcPr>
            <w:tcW w:w="1881" w:type="dxa"/>
            <w:vAlign w:val="bottom"/>
          </w:tcPr>
          <w:p w:rsidR="00000000" w:rsidRDefault="00000000">
            <w:pPr>
              <w:tabs>
                <w:tab w:val="left" w:pos="680"/>
                <w:tab w:val="left" w:pos="907"/>
              </w:tabs>
              <w:jc w:val="center"/>
              <w:rPr>
                <w:sz w:val="20"/>
              </w:rPr>
            </w:pPr>
            <w:r>
              <w:rPr>
                <w:sz w:val="20"/>
              </w:rPr>
              <w:t>5,7</w:t>
            </w:r>
          </w:p>
        </w:tc>
        <w:tc>
          <w:tcPr>
            <w:tcW w:w="1881" w:type="dxa"/>
          </w:tcPr>
          <w:p w:rsidR="00000000" w:rsidRDefault="00000000">
            <w:pPr>
              <w:tabs>
                <w:tab w:val="left" w:pos="680"/>
                <w:tab w:val="left" w:pos="907"/>
              </w:tabs>
              <w:jc w:val="center"/>
              <w:rPr>
                <w:sz w:val="20"/>
              </w:rPr>
            </w:pPr>
            <w:r>
              <w:rPr>
                <w:sz w:val="20"/>
              </w:rPr>
              <w:t>4,7</w:t>
            </w:r>
          </w:p>
        </w:tc>
      </w:tr>
      <w:tr w:rsidR="00000000">
        <w:tblPrEx>
          <w:tblCellMar>
            <w:top w:w="0" w:type="dxa"/>
            <w:bottom w:w="0" w:type="dxa"/>
          </w:tblCellMar>
        </w:tblPrEx>
        <w:tc>
          <w:tcPr>
            <w:tcW w:w="1854" w:type="dxa"/>
          </w:tcPr>
          <w:p w:rsidR="00000000" w:rsidRDefault="00000000">
            <w:pPr>
              <w:tabs>
                <w:tab w:val="left" w:pos="680"/>
                <w:tab w:val="left" w:pos="907"/>
              </w:tabs>
              <w:rPr>
                <w:sz w:val="20"/>
              </w:rPr>
            </w:pPr>
            <w:r>
              <w:rPr>
                <w:sz w:val="20"/>
              </w:rPr>
              <w:t>2003 год</w:t>
            </w:r>
          </w:p>
        </w:tc>
        <w:tc>
          <w:tcPr>
            <w:tcW w:w="1877" w:type="dxa"/>
            <w:vAlign w:val="bottom"/>
          </w:tcPr>
          <w:p w:rsidR="00000000" w:rsidRDefault="00000000">
            <w:pPr>
              <w:tabs>
                <w:tab w:val="left" w:pos="680"/>
                <w:tab w:val="left" w:pos="907"/>
              </w:tabs>
              <w:ind w:right="624"/>
              <w:jc w:val="right"/>
              <w:rPr>
                <w:sz w:val="20"/>
              </w:rPr>
            </w:pPr>
            <w:r>
              <w:rPr>
                <w:sz w:val="20"/>
              </w:rPr>
              <w:t>87 303</w:t>
            </w:r>
          </w:p>
        </w:tc>
        <w:tc>
          <w:tcPr>
            <w:tcW w:w="1877" w:type="dxa"/>
            <w:vAlign w:val="bottom"/>
          </w:tcPr>
          <w:p w:rsidR="00000000" w:rsidRDefault="00000000">
            <w:pPr>
              <w:tabs>
                <w:tab w:val="left" w:pos="680"/>
                <w:tab w:val="left" w:pos="907"/>
              </w:tabs>
              <w:jc w:val="center"/>
              <w:rPr>
                <w:sz w:val="20"/>
              </w:rPr>
            </w:pPr>
            <w:r>
              <w:rPr>
                <w:sz w:val="20"/>
              </w:rPr>
              <w:t>83 305</w:t>
            </w:r>
          </w:p>
        </w:tc>
        <w:tc>
          <w:tcPr>
            <w:tcW w:w="1881" w:type="dxa"/>
            <w:vAlign w:val="bottom"/>
          </w:tcPr>
          <w:p w:rsidR="00000000" w:rsidRDefault="00000000">
            <w:pPr>
              <w:tabs>
                <w:tab w:val="left" w:pos="680"/>
                <w:tab w:val="left" w:pos="907"/>
              </w:tabs>
              <w:jc w:val="center"/>
              <w:rPr>
                <w:sz w:val="20"/>
              </w:rPr>
            </w:pPr>
            <w:r>
              <w:rPr>
                <w:sz w:val="20"/>
              </w:rPr>
              <w:t>6,6</w:t>
            </w:r>
          </w:p>
        </w:tc>
        <w:tc>
          <w:tcPr>
            <w:tcW w:w="1881" w:type="dxa"/>
          </w:tcPr>
          <w:p w:rsidR="00000000" w:rsidRDefault="00000000">
            <w:pPr>
              <w:tabs>
                <w:tab w:val="left" w:pos="680"/>
                <w:tab w:val="left" w:pos="907"/>
              </w:tabs>
              <w:jc w:val="center"/>
              <w:rPr>
                <w:sz w:val="20"/>
              </w:rPr>
            </w:pPr>
            <w:r>
              <w:rPr>
                <w:sz w:val="20"/>
              </w:rPr>
              <w:t>5,6</w:t>
            </w:r>
          </w:p>
        </w:tc>
      </w:tr>
    </w:tbl>
    <w:p w:rsidR="00000000" w:rsidRDefault="00000000">
      <w:pPr>
        <w:tabs>
          <w:tab w:val="left" w:pos="680"/>
          <w:tab w:val="left" w:pos="907"/>
        </w:tabs>
        <w:spacing w:before="240" w:line="280" w:lineRule="exact"/>
        <w:rPr>
          <w:sz w:val="20"/>
        </w:rPr>
      </w:pPr>
      <w:r>
        <w:rPr>
          <w:i/>
          <w:sz w:val="20"/>
        </w:rPr>
        <w:t>Источник</w:t>
      </w:r>
      <w:r>
        <w:rPr>
          <w:sz w:val="20"/>
        </w:rPr>
        <w:t>: Статистический сборник Дании</w:t>
      </w:r>
    </w:p>
    <w:p w:rsidR="00000000" w:rsidRDefault="00000000">
      <w:pPr>
        <w:pStyle w:val="BodyText"/>
        <w:tabs>
          <w:tab w:val="left" w:pos="680"/>
          <w:tab w:val="left" w:pos="907"/>
        </w:tabs>
        <w:spacing w:before="360" w:after="240" w:line="280" w:lineRule="exact"/>
        <w:rPr>
          <w:sz w:val="22"/>
        </w:rPr>
        <w:sectPr w:rsidR="00000000">
          <w:headerReference w:type="even" r:id="rId35"/>
          <w:headerReference w:type="default" r:id="rId36"/>
          <w:footerReference w:type="even" r:id="rId37"/>
          <w:footerReference w:type="default" r:id="rId38"/>
          <w:endnotePr>
            <w:numFmt w:val="decimal"/>
          </w:endnotePr>
          <w:pgSz w:w="12242" w:h="15842" w:code="1"/>
          <w:pgMar w:top="1134" w:right="1298" w:bottom="1701" w:left="1298" w:header="0" w:footer="720" w:gutter="0"/>
          <w:cols w:space="720"/>
          <w:noEndnote/>
        </w:sectPr>
      </w:pPr>
    </w:p>
    <w:p w:rsidR="00000000" w:rsidRDefault="00000000">
      <w:pPr>
        <w:pStyle w:val="BodyText"/>
        <w:tabs>
          <w:tab w:val="left" w:pos="680"/>
          <w:tab w:val="left" w:pos="907"/>
        </w:tabs>
        <w:spacing w:before="360" w:after="240" w:line="280" w:lineRule="exact"/>
        <w:rPr>
          <w:sz w:val="22"/>
        </w:rPr>
      </w:pPr>
      <w:r>
        <w:rPr>
          <w:sz w:val="22"/>
        </w:rPr>
        <w:t>Таблица 11. Среднее число женщин и мужчин, находившихся в отпуске, 1998–2002 годы</w:t>
      </w:r>
    </w:p>
    <w:tbl>
      <w:tblPr>
        <w:tblW w:w="0" w:type="auto"/>
        <w:tblInd w:w="-18" w:type="dxa"/>
        <w:tblBorders>
          <w:top w:val="single" w:sz="4" w:space="0" w:color="auto"/>
          <w:bottom w:val="single" w:sz="4" w:space="0" w:color="auto"/>
        </w:tblBorders>
        <w:tblLayout w:type="fixed"/>
        <w:tblCellMar>
          <w:left w:w="28" w:type="dxa"/>
          <w:right w:w="28" w:type="dxa"/>
        </w:tblCellMar>
        <w:tblLook w:val="0000" w:firstRow="0" w:lastRow="0" w:firstColumn="0" w:lastColumn="0" w:noHBand="0" w:noVBand="0"/>
      </w:tblPr>
      <w:tblGrid>
        <w:gridCol w:w="2291"/>
        <w:gridCol w:w="1075"/>
        <w:gridCol w:w="1074"/>
        <w:gridCol w:w="1074"/>
        <w:gridCol w:w="1074"/>
        <w:gridCol w:w="1074"/>
        <w:gridCol w:w="1074"/>
        <w:gridCol w:w="1074"/>
        <w:gridCol w:w="1074"/>
        <w:gridCol w:w="1074"/>
        <w:gridCol w:w="1074"/>
      </w:tblGrid>
      <w:tr w:rsidR="00000000">
        <w:tblPrEx>
          <w:tblCellMar>
            <w:top w:w="0" w:type="dxa"/>
            <w:bottom w:w="0" w:type="dxa"/>
          </w:tblCellMar>
        </w:tblPrEx>
        <w:tc>
          <w:tcPr>
            <w:tcW w:w="2291" w:type="dxa"/>
          </w:tcPr>
          <w:p w:rsidR="00000000" w:rsidRDefault="00000000">
            <w:pPr>
              <w:pStyle w:val="Header"/>
              <w:tabs>
                <w:tab w:val="clear" w:pos="4677"/>
                <w:tab w:val="clear" w:pos="9355"/>
                <w:tab w:val="left" w:pos="680"/>
                <w:tab w:val="left" w:pos="907"/>
              </w:tabs>
              <w:rPr>
                <w:sz w:val="20"/>
              </w:rPr>
            </w:pPr>
          </w:p>
        </w:tc>
        <w:tc>
          <w:tcPr>
            <w:tcW w:w="2149" w:type="dxa"/>
            <w:gridSpan w:val="2"/>
          </w:tcPr>
          <w:p w:rsidR="00000000" w:rsidRDefault="00000000">
            <w:pPr>
              <w:tabs>
                <w:tab w:val="left" w:pos="680"/>
                <w:tab w:val="left" w:pos="907"/>
              </w:tabs>
              <w:jc w:val="center"/>
              <w:rPr>
                <w:b/>
                <w:sz w:val="20"/>
              </w:rPr>
            </w:pPr>
            <w:r>
              <w:rPr>
                <w:b/>
                <w:sz w:val="20"/>
              </w:rPr>
              <w:t>1998 год</w:t>
            </w:r>
          </w:p>
        </w:tc>
        <w:tc>
          <w:tcPr>
            <w:tcW w:w="2148" w:type="dxa"/>
            <w:gridSpan w:val="2"/>
          </w:tcPr>
          <w:p w:rsidR="00000000" w:rsidRDefault="00000000">
            <w:pPr>
              <w:tabs>
                <w:tab w:val="left" w:pos="680"/>
                <w:tab w:val="left" w:pos="907"/>
              </w:tabs>
              <w:jc w:val="center"/>
              <w:rPr>
                <w:b/>
                <w:sz w:val="20"/>
              </w:rPr>
            </w:pPr>
            <w:r>
              <w:rPr>
                <w:b/>
                <w:sz w:val="20"/>
              </w:rPr>
              <w:t>1999 год</w:t>
            </w:r>
          </w:p>
        </w:tc>
        <w:tc>
          <w:tcPr>
            <w:tcW w:w="2148" w:type="dxa"/>
            <w:gridSpan w:val="2"/>
          </w:tcPr>
          <w:p w:rsidR="00000000" w:rsidRDefault="00000000">
            <w:pPr>
              <w:tabs>
                <w:tab w:val="left" w:pos="680"/>
                <w:tab w:val="left" w:pos="907"/>
              </w:tabs>
              <w:jc w:val="center"/>
              <w:rPr>
                <w:b/>
                <w:sz w:val="20"/>
              </w:rPr>
            </w:pPr>
            <w:r>
              <w:rPr>
                <w:b/>
                <w:sz w:val="20"/>
              </w:rPr>
              <w:t>2000 год</w:t>
            </w:r>
          </w:p>
        </w:tc>
        <w:tc>
          <w:tcPr>
            <w:tcW w:w="2148" w:type="dxa"/>
            <w:gridSpan w:val="2"/>
          </w:tcPr>
          <w:p w:rsidR="00000000" w:rsidRDefault="00000000">
            <w:pPr>
              <w:tabs>
                <w:tab w:val="left" w:pos="680"/>
                <w:tab w:val="left" w:pos="907"/>
              </w:tabs>
              <w:jc w:val="center"/>
              <w:rPr>
                <w:b/>
                <w:sz w:val="20"/>
              </w:rPr>
            </w:pPr>
            <w:r>
              <w:rPr>
                <w:b/>
                <w:sz w:val="20"/>
              </w:rPr>
              <w:t>2001 год</w:t>
            </w:r>
          </w:p>
        </w:tc>
        <w:tc>
          <w:tcPr>
            <w:tcW w:w="2148" w:type="dxa"/>
            <w:gridSpan w:val="2"/>
          </w:tcPr>
          <w:p w:rsidR="00000000" w:rsidRDefault="00000000">
            <w:pPr>
              <w:tabs>
                <w:tab w:val="left" w:pos="680"/>
                <w:tab w:val="left" w:pos="907"/>
              </w:tabs>
              <w:jc w:val="center"/>
              <w:rPr>
                <w:b/>
                <w:sz w:val="20"/>
              </w:rPr>
            </w:pPr>
            <w:r>
              <w:rPr>
                <w:b/>
                <w:sz w:val="20"/>
              </w:rPr>
              <w:t>2002 год</w:t>
            </w:r>
          </w:p>
        </w:tc>
      </w:tr>
      <w:tr w:rsidR="00000000">
        <w:tblPrEx>
          <w:tblCellMar>
            <w:top w:w="0" w:type="dxa"/>
            <w:bottom w:w="0" w:type="dxa"/>
          </w:tblCellMar>
        </w:tblPrEx>
        <w:tc>
          <w:tcPr>
            <w:tcW w:w="2291" w:type="dxa"/>
            <w:tcBorders>
              <w:bottom w:val="nil"/>
            </w:tcBorders>
          </w:tcPr>
          <w:p w:rsidR="00000000" w:rsidRDefault="00000000">
            <w:pPr>
              <w:tabs>
                <w:tab w:val="left" w:pos="680"/>
                <w:tab w:val="left" w:pos="907"/>
              </w:tabs>
              <w:rPr>
                <w:b/>
                <w:sz w:val="20"/>
              </w:rPr>
            </w:pPr>
          </w:p>
        </w:tc>
        <w:tc>
          <w:tcPr>
            <w:tcW w:w="1075" w:type="dxa"/>
            <w:tcBorders>
              <w:bottom w:val="nil"/>
            </w:tcBorders>
          </w:tcPr>
          <w:p w:rsidR="00000000" w:rsidRDefault="00000000">
            <w:pPr>
              <w:tabs>
                <w:tab w:val="left" w:pos="680"/>
                <w:tab w:val="left" w:pos="907"/>
              </w:tabs>
              <w:jc w:val="center"/>
              <w:rPr>
                <w:b/>
                <w:sz w:val="20"/>
              </w:rPr>
            </w:pPr>
            <w:r>
              <w:rPr>
                <w:b/>
                <w:sz w:val="20"/>
              </w:rPr>
              <w:t>женщины</w:t>
            </w:r>
          </w:p>
        </w:tc>
        <w:tc>
          <w:tcPr>
            <w:tcW w:w="1074" w:type="dxa"/>
            <w:tcBorders>
              <w:bottom w:val="nil"/>
            </w:tcBorders>
          </w:tcPr>
          <w:p w:rsidR="00000000" w:rsidRDefault="00000000">
            <w:pPr>
              <w:tabs>
                <w:tab w:val="left" w:pos="680"/>
                <w:tab w:val="left" w:pos="907"/>
              </w:tabs>
              <w:jc w:val="center"/>
              <w:rPr>
                <w:b/>
                <w:sz w:val="20"/>
              </w:rPr>
            </w:pPr>
            <w:r>
              <w:rPr>
                <w:b/>
                <w:sz w:val="20"/>
              </w:rPr>
              <w:t>мужчины</w:t>
            </w:r>
          </w:p>
        </w:tc>
        <w:tc>
          <w:tcPr>
            <w:tcW w:w="1074" w:type="dxa"/>
            <w:tcBorders>
              <w:bottom w:val="nil"/>
            </w:tcBorders>
          </w:tcPr>
          <w:p w:rsidR="00000000" w:rsidRDefault="00000000">
            <w:pPr>
              <w:tabs>
                <w:tab w:val="left" w:pos="680"/>
                <w:tab w:val="left" w:pos="907"/>
              </w:tabs>
              <w:jc w:val="center"/>
              <w:rPr>
                <w:b/>
                <w:sz w:val="20"/>
              </w:rPr>
            </w:pPr>
            <w:r>
              <w:rPr>
                <w:b/>
                <w:sz w:val="20"/>
              </w:rPr>
              <w:t>женщины</w:t>
            </w:r>
          </w:p>
        </w:tc>
        <w:tc>
          <w:tcPr>
            <w:tcW w:w="1074" w:type="dxa"/>
            <w:tcBorders>
              <w:bottom w:val="nil"/>
            </w:tcBorders>
          </w:tcPr>
          <w:p w:rsidR="00000000" w:rsidRDefault="00000000">
            <w:pPr>
              <w:tabs>
                <w:tab w:val="left" w:pos="680"/>
                <w:tab w:val="left" w:pos="907"/>
              </w:tabs>
              <w:jc w:val="center"/>
              <w:rPr>
                <w:b/>
                <w:sz w:val="20"/>
              </w:rPr>
            </w:pPr>
            <w:r>
              <w:rPr>
                <w:b/>
                <w:sz w:val="20"/>
              </w:rPr>
              <w:t>мужчины</w:t>
            </w:r>
          </w:p>
        </w:tc>
        <w:tc>
          <w:tcPr>
            <w:tcW w:w="1074" w:type="dxa"/>
            <w:tcBorders>
              <w:bottom w:val="nil"/>
            </w:tcBorders>
          </w:tcPr>
          <w:p w:rsidR="00000000" w:rsidRDefault="00000000">
            <w:pPr>
              <w:pStyle w:val="FootnoteText"/>
              <w:tabs>
                <w:tab w:val="left" w:pos="680"/>
                <w:tab w:val="left" w:pos="907"/>
              </w:tabs>
              <w:jc w:val="center"/>
              <w:rPr>
                <w:b/>
                <w:lang w:val="ru-RU" w:eastAsia="ru-RU"/>
              </w:rPr>
            </w:pPr>
            <w:r>
              <w:rPr>
                <w:b/>
                <w:lang w:val="ru-RU" w:eastAsia="ru-RU"/>
              </w:rPr>
              <w:t>женщины</w:t>
            </w:r>
          </w:p>
        </w:tc>
        <w:tc>
          <w:tcPr>
            <w:tcW w:w="1074" w:type="dxa"/>
            <w:tcBorders>
              <w:bottom w:val="nil"/>
            </w:tcBorders>
          </w:tcPr>
          <w:p w:rsidR="00000000" w:rsidRDefault="00000000">
            <w:pPr>
              <w:tabs>
                <w:tab w:val="left" w:pos="680"/>
                <w:tab w:val="left" w:pos="907"/>
              </w:tabs>
              <w:jc w:val="center"/>
              <w:rPr>
                <w:b/>
                <w:sz w:val="20"/>
              </w:rPr>
            </w:pPr>
            <w:r>
              <w:rPr>
                <w:b/>
                <w:sz w:val="20"/>
              </w:rPr>
              <w:t>мужчины</w:t>
            </w:r>
          </w:p>
        </w:tc>
        <w:tc>
          <w:tcPr>
            <w:tcW w:w="1074" w:type="dxa"/>
            <w:tcBorders>
              <w:bottom w:val="nil"/>
            </w:tcBorders>
          </w:tcPr>
          <w:p w:rsidR="00000000" w:rsidRDefault="00000000">
            <w:pPr>
              <w:tabs>
                <w:tab w:val="left" w:pos="680"/>
                <w:tab w:val="left" w:pos="907"/>
              </w:tabs>
              <w:jc w:val="center"/>
              <w:rPr>
                <w:b/>
                <w:sz w:val="20"/>
              </w:rPr>
            </w:pPr>
            <w:r>
              <w:rPr>
                <w:b/>
                <w:sz w:val="20"/>
              </w:rPr>
              <w:t>женщины</w:t>
            </w:r>
          </w:p>
        </w:tc>
        <w:tc>
          <w:tcPr>
            <w:tcW w:w="1074" w:type="dxa"/>
            <w:tcBorders>
              <w:bottom w:val="nil"/>
            </w:tcBorders>
          </w:tcPr>
          <w:p w:rsidR="00000000" w:rsidRDefault="00000000">
            <w:pPr>
              <w:tabs>
                <w:tab w:val="left" w:pos="680"/>
                <w:tab w:val="left" w:pos="907"/>
              </w:tabs>
              <w:jc w:val="center"/>
              <w:rPr>
                <w:b/>
                <w:sz w:val="20"/>
              </w:rPr>
            </w:pPr>
            <w:r>
              <w:rPr>
                <w:b/>
                <w:sz w:val="20"/>
              </w:rPr>
              <w:t>мужчины</w:t>
            </w:r>
          </w:p>
        </w:tc>
        <w:tc>
          <w:tcPr>
            <w:tcW w:w="1074" w:type="dxa"/>
            <w:tcBorders>
              <w:bottom w:val="nil"/>
            </w:tcBorders>
          </w:tcPr>
          <w:p w:rsidR="00000000" w:rsidRDefault="00000000">
            <w:pPr>
              <w:tabs>
                <w:tab w:val="left" w:pos="680"/>
                <w:tab w:val="left" w:pos="907"/>
              </w:tabs>
              <w:jc w:val="center"/>
              <w:rPr>
                <w:b/>
                <w:sz w:val="20"/>
              </w:rPr>
            </w:pPr>
            <w:r>
              <w:rPr>
                <w:b/>
                <w:sz w:val="20"/>
              </w:rPr>
              <w:t>женщины</w:t>
            </w:r>
          </w:p>
        </w:tc>
        <w:tc>
          <w:tcPr>
            <w:tcW w:w="1074" w:type="dxa"/>
            <w:tcBorders>
              <w:bottom w:val="nil"/>
            </w:tcBorders>
          </w:tcPr>
          <w:p w:rsidR="00000000" w:rsidRDefault="00000000">
            <w:pPr>
              <w:tabs>
                <w:tab w:val="left" w:pos="680"/>
                <w:tab w:val="left" w:pos="907"/>
              </w:tabs>
              <w:jc w:val="center"/>
              <w:rPr>
                <w:b/>
                <w:sz w:val="20"/>
              </w:rPr>
            </w:pPr>
            <w:r>
              <w:rPr>
                <w:b/>
                <w:sz w:val="20"/>
              </w:rPr>
              <w:t>мужчины</w:t>
            </w:r>
          </w:p>
        </w:tc>
      </w:tr>
      <w:tr w:rsidR="00000000">
        <w:tblPrEx>
          <w:tblCellMar>
            <w:top w:w="0" w:type="dxa"/>
            <w:bottom w:w="0" w:type="dxa"/>
          </w:tblCellMar>
        </w:tblPrEx>
        <w:tc>
          <w:tcPr>
            <w:tcW w:w="2291" w:type="dxa"/>
            <w:tcBorders>
              <w:top w:val="nil"/>
              <w:bottom w:val="single" w:sz="4" w:space="0" w:color="auto"/>
            </w:tcBorders>
          </w:tcPr>
          <w:p w:rsidR="00000000" w:rsidRDefault="00000000">
            <w:pPr>
              <w:tabs>
                <w:tab w:val="left" w:pos="680"/>
                <w:tab w:val="left" w:pos="907"/>
              </w:tabs>
              <w:rPr>
                <w:b/>
                <w:sz w:val="20"/>
              </w:rPr>
            </w:pPr>
          </w:p>
        </w:tc>
        <w:tc>
          <w:tcPr>
            <w:tcW w:w="2149" w:type="dxa"/>
            <w:gridSpan w:val="2"/>
            <w:tcBorders>
              <w:top w:val="nil"/>
              <w:bottom w:val="single" w:sz="4" w:space="0" w:color="auto"/>
            </w:tcBorders>
          </w:tcPr>
          <w:p w:rsidR="00000000" w:rsidRDefault="00000000">
            <w:pPr>
              <w:tabs>
                <w:tab w:val="left" w:pos="680"/>
                <w:tab w:val="left" w:pos="907"/>
              </w:tabs>
              <w:jc w:val="center"/>
              <w:rPr>
                <w:b/>
                <w:sz w:val="20"/>
              </w:rPr>
            </w:pPr>
            <w:r>
              <w:rPr>
                <w:b/>
                <w:sz w:val="20"/>
              </w:rPr>
              <w:t>(в процентах)</w:t>
            </w:r>
          </w:p>
        </w:tc>
        <w:tc>
          <w:tcPr>
            <w:tcW w:w="2148" w:type="dxa"/>
            <w:gridSpan w:val="2"/>
            <w:tcBorders>
              <w:top w:val="nil"/>
              <w:bottom w:val="single" w:sz="4" w:space="0" w:color="auto"/>
            </w:tcBorders>
          </w:tcPr>
          <w:p w:rsidR="00000000" w:rsidRDefault="00000000">
            <w:pPr>
              <w:pStyle w:val="FootnoteText"/>
              <w:tabs>
                <w:tab w:val="left" w:pos="680"/>
                <w:tab w:val="left" w:pos="907"/>
              </w:tabs>
              <w:jc w:val="center"/>
              <w:rPr>
                <w:b/>
                <w:lang w:val="ru-RU" w:eastAsia="ru-RU"/>
              </w:rPr>
            </w:pPr>
            <w:r>
              <w:rPr>
                <w:b/>
                <w:lang w:val="ru-RU" w:eastAsia="ru-RU"/>
              </w:rPr>
              <w:t>(в процентах)</w:t>
            </w:r>
          </w:p>
        </w:tc>
        <w:tc>
          <w:tcPr>
            <w:tcW w:w="2148" w:type="dxa"/>
            <w:gridSpan w:val="2"/>
            <w:tcBorders>
              <w:top w:val="nil"/>
              <w:bottom w:val="single" w:sz="4" w:space="0" w:color="auto"/>
            </w:tcBorders>
          </w:tcPr>
          <w:p w:rsidR="00000000" w:rsidRDefault="00000000">
            <w:pPr>
              <w:tabs>
                <w:tab w:val="left" w:pos="680"/>
                <w:tab w:val="left" w:pos="907"/>
              </w:tabs>
              <w:jc w:val="center"/>
              <w:rPr>
                <w:b/>
                <w:sz w:val="20"/>
              </w:rPr>
            </w:pPr>
            <w:r>
              <w:rPr>
                <w:b/>
                <w:sz w:val="20"/>
              </w:rPr>
              <w:t>(в процентах)</w:t>
            </w:r>
          </w:p>
        </w:tc>
        <w:tc>
          <w:tcPr>
            <w:tcW w:w="2148" w:type="dxa"/>
            <w:gridSpan w:val="2"/>
            <w:tcBorders>
              <w:top w:val="nil"/>
              <w:bottom w:val="single" w:sz="4" w:space="0" w:color="auto"/>
            </w:tcBorders>
          </w:tcPr>
          <w:p w:rsidR="00000000" w:rsidRDefault="00000000">
            <w:pPr>
              <w:tabs>
                <w:tab w:val="left" w:pos="680"/>
                <w:tab w:val="left" w:pos="907"/>
              </w:tabs>
              <w:jc w:val="center"/>
              <w:rPr>
                <w:b/>
                <w:sz w:val="20"/>
              </w:rPr>
            </w:pPr>
            <w:r>
              <w:rPr>
                <w:b/>
                <w:sz w:val="20"/>
              </w:rPr>
              <w:t>(в процентах)</w:t>
            </w:r>
          </w:p>
        </w:tc>
        <w:tc>
          <w:tcPr>
            <w:tcW w:w="2148" w:type="dxa"/>
            <w:gridSpan w:val="2"/>
            <w:tcBorders>
              <w:top w:val="nil"/>
              <w:bottom w:val="single" w:sz="4" w:space="0" w:color="auto"/>
            </w:tcBorders>
          </w:tcPr>
          <w:p w:rsidR="00000000" w:rsidRDefault="00000000">
            <w:pPr>
              <w:tabs>
                <w:tab w:val="left" w:pos="680"/>
                <w:tab w:val="left" w:pos="907"/>
              </w:tabs>
              <w:jc w:val="center"/>
              <w:rPr>
                <w:b/>
                <w:sz w:val="20"/>
              </w:rPr>
            </w:pPr>
            <w:r>
              <w:rPr>
                <w:b/>
                <w:sz w:val="20"/>
              </w:rPr>
              <w:t>(в процентах)</w:t>
            </w:r>
          </w:p>
        </w:tc>
      </w:tr>
      <w:tr w:rsidR="00000000">
        <w:tblPrEx>
          <w:tblCellMar>
            <w:top w:w="0" w:type="dxa"/>
            <w:bottom w:w="0" w:type="dxa"/>
          </w:tblCellMar>
        </w:tblPrEx>
        <w:tc>
          <w:tcPr>
            <w:tcW w:w="2291" w:type="dxa"/>
            <w:tcBorders>
              <w:top w:val="single" w:sz="4" w:space="0" w:color="auto"/>
            </w:tcBorders>
          </w:tcPr>
          <w:p w:rsidR="00000000" w:rsidRDefault="00000000">
            <w:pPr>
              <w:tabs>
                <w:tab w:val="left" w:pos="680"/>
                <w:tab w:val="left" w:pos="907"/>
              </w:tabs>
              <w:rPr>
                <w:sz w:val="20"/>
              </w:rPr>
            </w:pPr>
            <w:r>
              <w:rPr>
                <w:sz w:val="20"/>
              </w:rPr>
              <w:t>Годичный отпуск</w:t>
            </w:r>
          </w:p>
        </w:tc>
        <w:tc>
          <w:tcPr>
            <w:tcW w:w="1075" w:type="dxa"/>
            <w:tcBorders>
              <w:top w:val="single" w:sz="4" w:space="0" w:color="auto"/>
            </w:tcBorders>
            <w:vAlign w:val="bottom"/>
          </w:tcPr>
          <w:p w:rsidR="00000000" w:rsidRDefault="00000000">
            <w:pPr>
              <w:tabs>
                <w:tab w:val="left" w:pos="680"/>
                <w:tab w:val="left" w:pos="907"/>
              </w:tabs>
              <w:ind w:right="284"/>
              <w:jc w:val="right"/>
              <w:rPr>
                <w:sz w:val="20"/>
              </w:rPr>
            </w:pPr>
            <w:r>
              <w:rPr>
                <w:sz w:val="20"/>
              </w:rPr>
              <w:t>66,1</w:t>
            </w:r>
          </w:p>
        </w:tc>
        <w:tc>
          <w:tcPr>
            <w:tcW w:w="1074" w:type="dxa"/>
            <w:tcBorders>
              <w:top w:val="single" w:sz="4" w:space="0" w:color="auto"/>
            </w:tcBorders>
            <w:vAlign w:val="bottom"/>
          </w:tcPr>
          <w:p w:rsidR="00000000" w:rsidRDefault="00000000">
            <w:pPr>
              <w:tabs>
                <w:tab w:val="left" w:pos="680"/>
                <w:tab w:val="left" w:pos="907"/>
              </w:tabs>
              <w:ind w:right="284"/>
              <w:jc w:val="right"/>
              <w:rPr>
                <w:sz w:val="20"/>
              </w:rPr>
            </w:pPr>
            <w:r>
              <w:rPr>
                <w:sz w:val="20"/>
              </w:rPr>
              <w:t>33,9</w:t>
            </w:r>
          </w:p>
        </w:tc>
        <w:tc>
          <w:tcPr>
            <w:tcW w:w="1074" w:type="dxa"/>
            <w:tcBorders>
              <w:top w:val="single" w:sz="4" w:space="0" w:color="auto"/>
            </w:tcBorders>
            <w:vAlign w:val="bottom"/>
          </w:tcPr>
          <w:p w:rsidR="00000000" w:rsidRDefault="00000000">
            <w:pPr>
              <w:tabs>
                <w:tab w:val="left" w:pos="680"/>
                <w:tab w:val="left" w:pos="907"/>
              </w:tabs>
              <w:ind w:right="284"/>
              <w:jc w:val="right"/>
              <w:rPr>
                <w:sz w:val="20"/>
              </w:rPr>
            </w:pPr>
            <w:r>
              <w:rPr>
                <w:sz w:val="20"/>
              </w:rPr>
              <w:t>68,2</w:t>
            </w:r>
          </w:p>
        </w:tc>
        <w:tc>
          <w:tcPr>
            <w:tcW w:w="1074" w:type="dxa"/>
            <w:tcBorders>
              <w:top w:val="single" w:sz="4" w:space="0" w:color="auto"/>
            </w:tcBorders>
            <w:vAlign w:val="bottom"/>
          </w:tcPr>
          <w:p w:rsidR="00000000" w:rsidRDefault="00000000">
            <w:pPr>
              <w:tabs>
                <w:tab w:val="left" w:pos="680"/>
                <w:tab w:val="left" w:pos="907"/>
              </w:tabs>
              <w:ind w:right="284"/>
              <w:jc w:val="right"/>
              <w:rPr>
                <w:sz w:val="20"/>
              </w:rPr>
            </w:pPr>
            <w:r>
              <w:rPr>
                <w:sz w:val="20"/>
              </w:rPr>
              <w:t>31,8</w:t>
            </w:r>
          </w:p>
        </w:tc>
        <w:tc>
          <w:tcPr>
            <w:tcW w:w="1074" w:type="dxa"/>
            <w:tcBorders>
              <w:top w:val="single" w:sz="4" w:space="0" w:color="auto"/>
            </w:tcBorders>
            <w:vAlign w:val="bottom"/>
          </w:tcPr>
          <w:p w:rsidR="00000000" w:rsidRDefault="00000000">
            <w:pPr>
              <w:tabs>
                <w:tab w:val="left" w:pos="680"/>
                <w:tab w:val="left" w:pos="907"/>
              </w:tabs>
              <w:ind w:right="284"/>
              <w:jc w:val="right"/>
              <w:rPr>
                <w:sz w:val="20"/>
              </w:rPr>
            </w:pPr>
            <w:r>
              <w:rPr>
                <w:sz w:val="20"/>
              </w:rPr>
              <w:t>0,0</w:t>
            </w:r>
          </w:p>
        </w:tc>
        <w:tc>
          <w:tcPr>
            <w:tcW w:w="1074" w:type="dxa"/>
            <w:tcBorders>
              <w:top w:val="single" w:sz="4" w:space="0" w:color="auto"/>
            </w:tcBorders>
            <w:vAlign w:val="bottom"/>
          </w:tcPr>
          <w:p w:rsidR="00000000" w:rsidRDefault="00000000">
            <w:pPr>
              <w:tabs>
                <w:tab w:val="left" w:pos="680"/>
                <w:tab w:val="left" w:pos="907"/>
              </w:tabs>
              <w:ind w:right="284"/>
              <w:jc w:val="right"/>
              <w:rPr>
                <w:sz w:val="20"/>
              </w:rPr>
            </w:pPr>
            <w:r>
              <w:rPr>
                <w:sz w:val="20"/>
              </w:rPr>
              <w:t>0,0</w:t>
            </w:r>
          </w:p>
        </w:tc>
        <w:tc>
          <w:tcPr>
            <w:tcW w:w="1074" w:type="dxa"/>
            <w:tcBorders>
              <w:top w:val="single" w:sz="4" w:space="0" w:color="auto"/>
            </w:tcBorders>
            <w:vAlign w:val="bottom"/>
          </w:tcPr>
          <w:p w:rsidR="00000000" w:rsidRDefault="00000000">
            <w:pPr>
              <w:tabs>
                <w:tab w:val="left" w:pos="680"/>
                <w:tab w:val="left" w:pos="907"/>
              </w:tabs>
              <w:ind w:right="284"/>
              <w:jc w:val="right"/>
              <w:rPr>
                <w:sz w:val="20"/>
              </w:rPr>
            </w:pPr>
            <w:r>
              <w:rPr>
                <w:sz w:val="20"/>
              </w:rPr>
              <w:t>0,0</w:t>
            </w:r>
          </w:p>
        </w:tc>
        <w:tc>
          <w:tcPr>
            <w:tcW w:w="1074" w:type="dxa"/>
            <w:tcBorders>
              <w:top w:val="single" w:sz="4" w:space="0" w:color="auto"/>
            </w:tcBorders>
            <w:vAlign w:val="bottom"/>
          </w:tcPr>
          <w:p w:rsidR="00000000" w:rsidRDefault="00000000">
            <w:pPr>
              <w:tabs>
                <w:tab w:val="left" w:pos="680"/>
                <w:tab w:val="left" w:pos="907"/>
              </w:tabs>
              <w:ind w:right="284"/>
              <w:jc w:val="right"/>
              <w:rPr>
                <w:sz w:val="20"/>
              </w:rPr>
            </w:pPr>
            <w:r>
              <w:rPr>
                <w:sz w:val="20"/>
              </w:rPr>
              <w:t>0,0</w:t>
            </w:r>
          </w:p>
        </w:tc>
        <w:tc>
          <w:tcPr>
            <w:tcW w:w="1074" w:type="dxa"/>
            <w:tcBorders>
              <w:top w:val="single" w:sz="4" w:space="0" w:color="auto"/>
            </w:tcBorders>
            <w:vAlign w:val="bottom"/>
          </w:tcPr>
          <w:p w:rsidR="00000000" w:rsidRDefault="00000000">
            <w:pPr>
              <w:tabs>
                <w:tab w:val="left" w:pos="680"/>
                <w:tab w:val="left" w:pos="907"/>
              </w:tabs>
              <w:ind w:right="284"/>
              <w:jc w:val="right"/>
              <w:rPr>
                <w:sz w:val="20"/>
              </w:rPr>
            </w:pPr>
            <w:r>
              <w:rPr>
                <w:sz w:val="20"/>
              </w:rPr>
              <w:t>0,0</w:t>
            </w:r>
          </w:p>
        </w:tc>
        <w:tc>
          <w:tcPr>
            <w:tcW w:w="1074" w:type="dxa"/>
            <w:tcBorders>
              <w:top w:val="single" w:sz="4" w:space="0" w:color="auto"/>
            </w:tcBorders>
            <w:vAlign w:val="bottom"/>
          </w:tcPr>
          <w:p w:rsidR="00000000" w:rsidRDefault="00000000">
            <w:pPr>
              <w:tabs>
                <w:tab w:val="left" w:pos="680"/>
                <w:tab w:val="left" w:pos="907"/>
              </w:tabs>
              <w:ind w:right="284"/>
              <w:jc w:val="right"/>
              <w:rPr>
                <w:sz w:val="20"/>
              </w:rPr>
            </w:pPr>
            <w:r>
              <w:rPr>
                <w:sz w:val="20"/>
              </w:rPr>
              <w:t>0,0</w:t>
            </w:r>
          </w:p>
        </w:tc>
      </w:tr>
      <w:tr w:rsidR="00000000">
        <w:tblPrEx>
          <w:tblCellMar>
            <w:top w:w="0" w:type="dxa"/>
            <w:bottom w:w="0" w:type="dxa"/>
          </w:tblCellMar>
        </w:tblPrEx>
        <w:tc>
          <w:tcPr>
            <w:tcW w:w="2291" w:type="dxa"/>
          </w:tcPr>
          <w:p w:rsidR="00000000" w:rsidRDefault="00000000">
            <w:pPr>
              <w:tabs>
                <w:tab w:val="left" w:pos="680"/>
                <w:tab w:val="left" w:pos="907"/>
              </w:tabs>
              <w:rPr>
                <w:sz w:val="20"/>
              </w:rPr>
            </w:pPr>
            <w:r>
              <w:rPr>
                <w:sz w:val="20"/>
              </w:rPr>
              <w:t>Отпуск по уходу за ребенком</w:t>
            </w:r>
          </w:p>
        </w:tc>
        <w:tc>
          <w:tcPr>
            <w:tcW w:w="1075" w:type="dxa"/>
            <w:vAlign w:val="bottom"/>
          </w:tcPr>
          <w:p w:rsidR="00000000" w:rsidRDefault="00000000">
            <w:pPr>
              <w:tabs>
                <w:tab w:val="left" w:pos="680"/>
                <w:tab w:val="left" w:pos="907"/>
              </w:tabs>
              <w:ind w:right="284"/>
              <w:jc w:val="right"/>
              <w:rPr>
                <w:sz w:val="20"/>
              </w:rPr>
            </w:pPr>
            <w:r>
              <w:rPr>
                <w:sz w:val="20"/>
              </w:rPr>
              <w:t>93,0</w:t>
            </w:r>
          </w:p>
        </w:tc>
        <w:tc>
          <w:tcPr>
            <w:tcW w:w="1074" w:type="dxa"/>
            <w:vAlign w:val="bottom"/>
          </w:tcPr>
          <w:p w:rsidR="00000000" w:rsidRDefault="00000000">
            <w:pPr>
              <w:tabs>
                <w:tab w:val="left" w:pos="680"/>
                <w:tab w:val="left" w:pos="907"/>
              </w:tabs>
              <w:ind w:right="284"/>
              <w:jc w:val="right"/>
              <w:rPr>
                <w:sz w:val="20"/>
              </w:rPr>
            </w:pPr>
            <w:r>
              <w:rPr>
                <w:sz w:val="20"/>
              </w:rPr>
              <w:t>7,0</w:t>
            </w:r>
          </w:p>
        </w:tc>
        <w:tc>
          <w:tcPr>
            <w:tcW w:w="1074" w:type="dxa"/>
            <w:vAlign w:val="bottom"/>
          </w:tcPr>
          <w:p w:rsidR="00000000" w:rsidRDefault="00000000">
            <w:pPr>
              <w:tabs>
                <w:tab w:val="left" w:pos="680"/>
                <w:tab w:val="left" w:pos="907"/>
              </w:tabs>
              <w:ind w:right="284"/>
              <w:jc w:val="right"/>
              <w:rPr>
                <w:sz w:val="20"/>
              </w:rPr>
            </w:pPr>
            <w:r>
              <w:rPr>
                <w:sz w:val="20"/>
              </w:rPr>
              <w:t>93,0</w:t>
            </w:r>
          </w:p>
        </w:tc>
        <w:tc>
          <w:tcPr>
            <w:tcW w:w="1074" w:type="dxa"/>
            <w:vAlign w:val="bottom"/>
          </w:tcPr>
          <w:p w:rsidR="00000000" w:rsidRDefault="00000000">
            <w:pPr>
              <w:tabs>
                <w:tab w:val="left" w:pos="680"/>
                <w:tab w:val="left" w:pos="907"/>
              </w:tabs>
              <w:ind w:right="284"/>
              <w:jc w:val="right"/>
              <w:rPr>
                <w:sz w:val="20"/>
              </w:rPr>
            </w:pPr>
            <w:r>
              <w:rPr>
                <w:sz w:val="20"/>
              </w:rPr>
              <w:t>7,0</w:t>
            </w:r>
          </w:p>
        </w:tc>
        <w:tc>
          <w:tcPr>
            <w:tcW w:w="1074" w:type="dxa"/>
            <w:vAlign w:val="bottom"/>
          </w:tcPr>
          <w:p w:rsidR="00000000" w:rsidRDefault="00000000">
            <w:pPr>
              <w:tabs>
                <w:tab w:val="left" w:pos="680"/>
                <w:tab w:val="left" w:pos="907"/>
              </w:tabs>
              <w:ind w:right="284"/>
              <w:jc w:val="right"/>
              <w:rPr>
                <w:sz w:val="20"/>
              </w:rPr>
            </w:pPr>
            <w:r>
              <w:rPr>
                <w:sz w:val="20"/>
              </w:rPr>
              <w:t>92,8</w:t>
            </w:r>
          </w:p>
        </w:tc>
        <w:tc>
          <w:tcPr>
            <w:tcW w:w="1074" w:type="dxa"/>
            <w:vAlign w:val="bottom"/>
          </w:tcPr>
          <w:p w:rsidR="00000000" w:rsidRDefault="00000000">
            <w:pPr>
              <w:tabs>
                <w:tab w:val="left" w:pos="680"/>
                <w:tab w:val="left" w:pos="907"/>
              </w:tabs>
              <w:ind w:right="284"/>
              <w:jc w:val="right"/>
              <w:rPr>
                <w:sz w:val="20"/>
              </w:rPr>
            </w:pPr>
            <w:r>
              <w:rPr>
                <w:sz w:val="20"/>
              </w:rPr>
              <w:t>7,2</w:t>
            </w:r>
          </w:p>
        </w:tc>
        <w:tc>
          <w:tcPr>
            <w:tcW w:w="1074" w:type="dxa"/>
            <w:vAlign w:val="bottom"/>
          </w:tcPr>
          <w:p w:rsidR="00000000" w:rsidRDefault="00000000">
            <w:pPr>
              <w:tabs>
                <w:tab w:val="left" w:pos="680"/>
                <w:tab w:val="left" w:pos="907"/>
              </w:tabs>
              <w:ind w:right="284"/>
              <w:jc w:val="right"/>
              <w:rPr>
                <w:sz w:val="20"/>
              </w:rPr>
            </w:pPr>
            <w:r>
              <w:rPr>
                <w:sz w:val="20"/>
              </w:rPr>
              <w:t>92,9</w:t>
            </w:r>
          </w:p>
        </w:tc>
        <w:tc>
          <w:tcPr>
            <w:tcW w:w="1074" w:type="dxa"/>
            <w:vAlign w:val="bottom"/>
          </w:tcPr>
          <w:p w:rsidR="00000000" w:rsidRDefault="00000000">
            <w:pPr>
              <w:tabs>
                <w:tab w:val="left" w:pos="680"/>
                <w:tab w:val="left" w:pos="907"/>
              </w:tabs>
              <w:ind w:right="284"/>
              <w:jc w:val="right"/>
              <w:rPr>
                <w:sz w:val="20"/>
              </w:rPr>
            </w:pPr>
            <w:r>
              <w:rPr>
                <w:sz w:val="20"/>
              </w:rPr>
              <w:t>7,1</w:t>
            </w:r>
          </w:p>
        </w:tc>
        <w:tc>
          <w:tcPr>
            <w:tcW w:w="1074" w:type="dxa"/>
            <w:vAlign w:val="bottom"/>
          </w:tcPr>
          <w:p w:rsidR="00000000" w:rsidRDefault="00000000">
            <w:pPr>
              <w:tabs>
                <w:tab w:val="left" w:pos="680"/>
                <w:tab w:val="left" w:pos="907"/>
              </w:tabs>
              <w:ind w:right="284"/>
              <w:jc w:val="right"/>
              <w:rPr>
                <w:sz w:val="20"/>
              </w:rPr>
            </w:pPr>
            <w:r>
              <w:rPr>
                <w:sz w:val="20"/>
              </w:rPr>
              <w:t>92,4</w:t>
            </w:r>
          </w:p>
        </w:tc>
        <w:tc>
          <w:tcPr>
            <w:tcW w:w="1074" w:type="dxa"/>
            <w:vAlign w:val="bottom"/>
          </w:tcPr>
          <w:p w:rsidR="00000000" w:rsidRDefault="00000000">
            <w:pPr>
              <w:tabs>
                <w:tab w:val="left" w:pos="680"/>
                <w:tab w:val="left" w:pos="907"/>
              </w:tabs>
              <w:ind w:right="284"/>
              <w:jc w:val="right"/>
              <w:rPr>
                <w:sz w:val="20"/>
              </w:rPr>
            </w:pPr>
            <w:r>
              <w:rPr>
                <w:sz w:val="20"/>
              </w:rPr>
              <w:t>7,6</w:t>
            </w:r>
          </w:p>
        </w:tc>
      </w:tr>
      <w:tr w:rsidR="00000000">
        <w:tblPrEx>
          <w:tblCellMar>
            <w:top w:w="0" w:type="dxa"/>
            <w:bottom w:w="0" w:type="dxa"/>
          </w:tblCellMar>
        </w:tblPrEx>
        <w:tc>
          <w:tcPr>
            <w:tcW w:w="2291" w:type="dxa"/>
          </w:tcPr>
          <w:p w:rsidR="00000000" w:rsidRDefault="00000000">
            <w:pPr>
              <w:tabs>
                <w:tab w:val="left" w:pos="680"/>
                <w:tab w:val="left" w:pos="907"/>
              </w:tabs>
              <w:rPr>
                <w:sz w:val="20"/>
              </w:rPr>
            </w:pPr>
            <w:r>
              <w:rPr>
                <w:sz w:val="20"/>
              </w:rPr>
              <w:t xml:space="preserve">Академический отпуск </w:t>
            </w:r>
          </w:p>
        </w:tc>
        <w:tc>
          <w:tcPr>
            <w:tcW w:w="1075" w:type="dxa"/>
            <w:vAlign w:val="bottom"/>
          </w:tcPr>
          <w:p w:rsidR="00000000" w:rsidRDefault="00000000">
            <w:pPr>
              <w:tabs>
                <w:tab w:val="left" w:pos="680"/>
                <w:tab w:val="left" w:pos="907"/>
              </w:tabs>
              <w:ind w:right="284"/>
              <w:jc w:val="right"/>
              <w:rPr>
                <w:sz w:val="20"/>
              </w:rPr>
            </w:pPr>
            <w:r>
              <w:rPr>
                <w:sz w:val="20"/>
              </w:rPr>
              <w:t>75,7</w:t>
            </w:r>
          </w:p>
        </w:tc>
        <w:tc>
          <w:tcPr>
            <w:tcW w:w="1074" w:type="dxa"/>
            <w:vAlign w:val="bottom"/>
          </w:tcPr>
          <w:p w:rsidR="00000000" w:rsidRDefault="00000000">
            <w:pPr>
              <w:tabs>
                <w:tab w:val="left" w:pos="680"/>
                <w:tab w:val="left" w:pos="907"/>
              </w:tabs>
              <w:ind w:right="284"/>
              <w:jc w:val="right"/>
              <w:rPr>
                <w:sz w:val="20"/>
              </w:rPr>
            </w:pPr>
            <w:r>
              <w:rPr>
                <w:sz w:val="20"/>
              </w:rPr>
              <w:t>24,3</w:t>
            </w:r>
          </w:p>
        </w:tc>
        <w:tc>
          <w:tcPr>
            <w:tcW w:w="1074" w:type="dxa"/>
            <w:vAlign w:val="bottom"/>
          </w:tcPr>
          <w:p w:rsidR="00000000" w:rsidRDefault="00000000">
            <w:pPr>
              <w:tabs>
                <w:tab w:val="left" w:pos="680"/>
                <w:tab w:val="left" w:pos="907"/>
              </w:tabs>
              <w:ind w:right="284"/>
              <w:jc w:val="right"/>
              <w:rPr>
                <w:sz w:val="20"/>
              </w:rPr>
            </w:pPr>
            <w:r>
              <w:rPr>
                <w:sz w:val="20"/>
              </w:rPr>
              <w:t>76,3</w:t>
            </w:r>
          </w:p>
        </w:tc>
        <w:tc>
          <w:tcPr>
            <w:tcW w:w="1074" w:type="dxa"/>
            <w:vAlign w:val="bottom"/>
          </w:tcPr>
          <w:p w:rsidR="00000000" w:rsidRDefault="00000000">
            <w:pPr>
              <w:tabs>
                <w:tab w:val="left" w:pos="680"/>
                <w:tab w:val="left" w:pos="907"/>
              </w:tabs>
              <w:ind w:right="284"/>
              <w:jc w:val="right"/>
              <w:rPr>
                <w:sz w:val="20"/>
              </w:rPr>
            </w:pPr>
            <w:r>
              <w:rPr>
                <w:sz w:val="20"/>
              </w:rPr>
              <w:t>23,7</w:t>
            </w:r>
          </w:p>
        </w:tc>
        <w:tc>
          <w:tcPr>
            <w:tcW w:w="1074" w:type="dxa"/>
            <w:vAlign w:val="bottom"/>
          </w:tcPr>
          <w:p w:rsidR="00000000" w:rsidRDefault="00000000">
            <w:pPr>
              <w:tabs>
                <w:tab w:val="left" w:pos="680"/>
                <w:tab w:val="left" w:pos="907"/>
              </w:tabs>
              <w:ind w:right="284"/>
              <w:jc w:val="right"/>
              <w:rPr>
                <w:sz w:val="20"/>
              </w:rPr>
            </w:pPr>
            <w:r>
              <w:rPr>
                <w:sz w:val="20"/>
              </w:rPr>
              <w:t>75,3</w:t>
            </w:r>
          </w:p>
        </w:tc>
        <w:tc>
          <w:tcPr>
            <w:tcW w:w="1074" w:type="dxa"/>
            <w:vAlign w:val="bottom"/>
          </w:tcPr>
          <w:p w:rsidR="00000000" w:rsidRDefault="00000000">
            <w:pPr>
              <w:tabs>
                <w:tab w:val="left" w:pos="680"/>
                <w:tab w:val="left" w:pos="907"/>
              </w:tabs>
              <w:ind w:right="284"/>
              <w:jc w:val="right"/>
              <w:rPr>
                <w:sz w:val="20"/>
              </w:rPr>
            </w:pPr>
            <w:r>
              <w:rPr>
                <w:sz w:val="20"/>
              </w:rPr>
              <w:t>24,7</w:t>
            </w:r>
          </w:p>
        </w:tc>
        <w:tc>
          <w:tcPr>
            <w:tcW w:w="1074" w:type="dxa"/>
            <w:vAlign w:val="bottom"/>
          </w:tcPr>
          <w:p w:rsidR="00000000" w:rsidRDefault="00000000">
            <w:pPr>
              <w:tabs>
                <w:tab w:val="left" w:pos="680"/>
                <w:tab w:val="left" w:pos="907"/>
              </w:tabs>
              <w:ind w:right="284"/>
              <w:jc w:val="right"/>
              <w:rPr>
                <w:sz w:val="20"/>
              </w:rPr>
            </w:pPr>
            <w:r>
              <w:rPr>
                <w:sz w:val="20"/>
              </w:rPr>
              <w:t>77,1</w:t>
            </w:r>
          </w:p>
        </w:tc>
        <w:tc>
          <w:tcPr>
            <w:tcW w:w="1074" w:type="dxa"/>
            <w:vAlign w:val="bottom"/>
          </w:tcPr>
          <w:p w:rsidR="00000000" w:rsidRDefault="00000000">
            <w:pPr>
              <w:tabs>
                <w:tab w:val="left" w:pos="680"/>
                <w:tab w:val="left" w:pos="907"/>
              </w:tabs>
              <w:ind w:right="284"/>
              <w:jc w:val="right"/>
              <w:rPr>
                <w:sz w:val="20"/>
              </w:rPr>
            </w:pPr>
            <w:r>
              <w:rPr>
                <w:sz w:val="20"/>
              </w:rPr>
              <w:t>22,9</w:t>
            </w:r>
          </w:p>
        </w:tc>
        <w:tc>
          <w:tcPr>
            <w:tcW w:w="1074" w:type="dxa"/>
            <w:vAlign w:val="bottom"/>
          </w:tcPr>
          <w:p w:rsidR="00000000" w:rsidRDefault="00000000">
            <w:pPr>
              <w:tabs>
                <w:tab w:val="left" w:pos="680"/>
                <w:tab w:val="left" w:pos="907"/>
              </w:tabs>
              <w:ind w:right="284"/>
              <w:jc w:val="right"/>
              <w:rPr>
                <w:sz w:val="20"/>
              </w:rPr>
            </w:pPr>
            <w:r>
              <w:rPr>
                <w:sz w:val="20"/>
              </w:rPr>
              <w:t>67,8</w:t>
            </w:r>
          </w:p>
        </w:tc>
        <w:tc>
          <w:tcPr>
            <w:tcW w:w="1074" w:type="dxa"/>
            <w:vAlign w:val="bottom"/>
          </w:tcPr>
          <w:p w:rsidR="00000000" w:rsidRDefault="00000000">
            <w:pPr>
              <w:tabs>
                <w:tab w:val="left" w:pos="680"/>
                <w:tab w:val="left" w:pos="907"/>
              </w:tabs>
              <w:ind w:right="284"/>
              <w:jc w:val="right"/>
              <w:rPr>
                <w:sz w:val="20"/>
              </w:rPr>
            </w:pPr>
            <w:r>
              <w:rPr>
                <w:sz w:val="20"/>
              </w:rPr>
              <w:t>32,2</w:t>
            </w:r>
          </w:p>
        </w:tc>
      </w:tr>
    </w:tbl>
    <w:p w:rsidR="00000000" w:rsidRDefault="00000000">
      <w:pPr>
        <w:tabs>
          <w:tab w:val="left" w:pos="680"/>
          <w:tab w:val="left" w:pos="907"/>
        </w:tabs>
        <w:spacing w:before="240" w:line="280" w:lineRule="exact"/>
        <w:rPr>
          <w:sz w:val="20"/>
        </w:rPr>
      </w:pPr>
      <w:r>
        <w:rPr>
          <w:i/>
          <w:sz w:val="20"/>
        </w:rPr>
        <w:t>Источник</w:t>
      </w:r>
      <w:r>
        <w:rPr>
          <w:sz w:val="20"/>
        </w:rPr>
        <w:t>: Статистический сборник Дании</w:t>
      </w:r>
    </w:p>
    <w:p w:rsidR="00000000" w:rsidRDefault="00000000">
      <w:pPr>
        <w:tabs>
          <w:tab w:val="left" w:pos="680"/>
          <w:tab w:val="left" w:pos="907"/>
        </w:tabs>
        <w:spacing w:before="240" w:line="280" w:lineRule="exact"/>
        <w:rPr>
          <w:sz w:val="22"/>
        </w:rPr>
      </w:pPr>
    </w:p>
    <w:p w:rsidR="00000000" w:rsidRDefault="00000000">
      <w:pPr>
        <w:pStyle w:val="BodyText"/>
        <w:tabs>
          <w:tab w:val="left" w:pos="680"/>
          <w:tab w:val="left" w:pos="907"/>
        </w:tabs>
        <w:spacing w:after="240" w:line="280" w:lineRule="exact"/>
        <w:jc w:val="left"/>
        <w:rPr>
          <w:sz w:val="22"/>
        </w:rPr>
      </w:pPr>
      <w:r>
        <w:rPr>
          <w:sz w:val="22"/>
        </w:rPr>
        <w:t>Таблица 12. Число госпитализированных больных в разбивке по видам занятости и полу, 1998–2001 годы</w:t>
      </w:r>
    </w:p>
    <w:tbl>
      <w:tblPr>
        <w:tblW w:w="0" w:type="auto"/>
        <w:tblInd w:w="2" w:type="dxa"/>
        <w:tblBorders>
          <w:top w:val="single" w:sz="4" w:space="0" w:color="auto"/>
          <w:bottom w:val="single" w:sz="4" w:space="0" w:color="auto"/>
        </w:tblBorders>
        <w:tblLayout w:type="fixed"/>
        <w:tblCellMar>
          <w:left w:w="28" w:type="dxa"/>
          <w:right w:w="28" w:type="dxa"/>
        </w:tblCellMar>
        <w:tblLook w:val="0000" w:firstRow="0" w:lastRow="0" w:firstColumn="0" w:lastColumn="0" w:noHBand="0" w:noVBand="0"/>
      </w:tblPr>
      <w:tblGrid>
        <w:gridCol w:w="3031"/>
        <w:gridCol w:w="1252"/>
        <w:gridCol w:w="1252"/>
        <w:gridCol w:w="1251"/>
        <w:gridCol w:w="1251"/>
        <w:gridCol w:w="1251"/>
        <w:gridCol w:w="1251"/>
        <w:gridCol w:w="1251"/>
        <w:gridCol w:w="1251"/>
      </w:tblGrid>
      <w:tr w:rsidR="00000000">
        <w:tblPrEx>
          <w:tblCellMar>
            <w:top w:w="0" w:type="dxa"/>
            <w:bottom w:w="0" w:type="dxa"/>
          </w:tblCellMar>
        </w:tblPrEx>
        <w:trPr>
          <w:cantSplit/>
        </w:trPr>
        <w:tc>
          <w:tcPr>
            <w:tcW w:w="3031" w:type="dxa"/>
            <w:tcBorders>
              <w:bottom w:val="nil"/>
            </w:tcBorders>
          </w:tcPr>
          <w:p w:rsidR="00000000" w:rsidRDefault="00000000">
            <w:pPr>
              <w:pStyle w:val="Header"/>
              <w:tabs>
                <w:tab w:val="clear" w:pos="4677"/>
                <w:tab w:val="clear" w:pos="9355"/>
                <w:tab w:val="left" w:pos="680"/>
                <w:tab w:val="left" w:pos="907"/>
              </w:tabs>
              <w:rPr>
                <w:b/>
                <w:sz w:val="20"/>
              </w:rPr>
            </w:pPr>
          </w:p>
        </w:tc>
        <w:tc>
          <w:tcPr>
            <w:tcW w:w="2504" w:type="dxa"/>
            <w:gridSpan w:val="2"/>
            <w:tcBorders>
              <w:bottom w:val="nil"/>
            </w:tcBorders>
          </w:tcPr>
          <w:p w:rsidR="00000000" w:rsidRDefault="00000000">
            <w:pPr>
              <w:tabs>
                <w:tab w:val="left" w:pos="680"/>
                <w:tab w:val="left" w:pos="907"/>
              </w:tabs>
              <w:jc w:val="center"/>
              <w:rPr>
                <w:b/>
                <w:sz w:val="20"/>
              </w:rPr>
            </w:pPr>
            <w:r>
              <w:rPr>
                <w:b/>
                <w:sz w:val="20"/>
              </w:rPr>
              <w:t>1998 год</w:t>
            </w:r>
          </w:p>
        </w:tc>
        <w:tc>
          <w:tcPr>
            <w:tcW w:w="2502" w:type="dxa"/>
            <w:gridSpan w:val="2"/>
            <w:tcBorders>
              <w:bottom w:val="nil"/>
            </w:tcBorders>
          </w:tcPr>
          <w:p w:rsidR="00000000" w:rsidRDefault="00000000">
            <w:pPr>
              <w:tabs>
                <w:tab w:val="left" w:pos="680"/>
                <w:tab w:val="left" w:pos="907"/>
              </w:tabs>
              <w:jc w:val="center"/>
              <w:rPr>
                <w:b/>
                <w:sz w:val="20"/>
              </w:rPr>
            </w:pPr>
            <w:r>
              <w:rPr>
                <w:b/>
                <w:sz w:val="20"/>
              </w:rPr>
              <w:t>1999 год</w:t>
            </w:r>
          </w:p>
        </w:tc>
        <w:tc>
          <w:tcPr>
            <w:tcW w:w="2502" w:type="dxa"/>
            <w:gridSpan w:val="2"/>
            <w:tcBorders>
              <w:bottom w:val="nil"/>
            </w:tcBorders>
          </w:tcPr>
          <w:p w:rsidR="00000000" w:rsidRDefault="00000000">
            <w:pPr>
              <w:tabs>
                <w:tab w:val="left" w:pos="680"/>
                <w:tab w:val="left" w:pos="907"/>
              </w:tabs>
              <w:jc w:val="center"/>
              <w:rPr>
                <w:b/>
                <w:sz w:val="20"/>
              </w:rPr>
            </w:pPr>
            <w:r>
              <w:rPr>
                <w:b/>
                <w:sz w:val="20"/>
              </w:rPr>
              <w:t>2000 год</w:t>
            </w:r>
          </w:p>
        </w:tc>
        <w:tc>
          <w:tcPr>
            <w:tcW w:w="2502" w:type="dxa"/>
            <w:gridSpan w:val="2"/>
            <w:tcBorders>
              <w:bottom w:val="nil"/>
            </w:tcBorders>
          </w:tcPr>
          <w:p w:rsidR="00000000" w:rsidRDefault="00000000">
            <w:pPr>
              <w:tabs>
                <w:tab w:val="left" w:pos="680"/>
                <w:tab w:val="left" w:pos="907"/>
              </w:tabs>
              <w:jc w:val="center"/>
              <w:rPr>
                <w:b/>
                <w:sz w:val="20"/>
              </w:rPr>
            </w:pPr>
            <w:r>
              <w:rPr>
                <w:b/>
                <w:sz w:val="20"/>
              </w:rPr>
              <w:t>2001 год</w:t>
            </w:r>
          </w:p>
        </w:tc>
      </w:tr>
      <w:tr w:rsidR="00000000">
        <w:tblPrEx>
          <w:tblCellMar>
            <w:top w:w="0" w:type="dxa"/>
            <w:bottom w:w="0" w:type="dxa"/>
          </w:tblCellMar>
        </w:tblPrEx>
        <w:tc>
          <w:tcPr>
            <w:tcW w:w="3031" w:type="dxa"/>
            <w:tcBorders>
              <w:top w:val="nil"/>
              <w:bottom w:val="single" w:sz="4" w:space="0" w:color="auto"/>
            </w:tcBorders>
          </w:tcPr>
          <w:p w:rsidR="00000000" w:rsidRDefault="00000000">
            <w:pPr>
              <w:tabs>
                <w:tab w:val="left" w:pos="680"/>
                <w:tab w:val="left" w:pos="907"/>
              </w:tabs>
              <w:rPr>
                <w:b/>
                <w:sz w:val="20"/>
              </w:rPr>
            </w:pPr>
          </w:p>
        </w:tc>
        <w:tc>
          <w:tcPr>
            <w:tcW w:w="1252" w:type="dxa"/>
            <w:tcBorders>
              <w:top w:val="nil"/>
              <w:bottom w:val="single" w:sz="4" w:space="0" w:color="auto"/>
            </w:tcBorders>
          </w:tcPr>
          <w:p w:rsidR="00000000" w:rsidRDefault="00000000">
            <w:pPr>
              <w:tabs>
                <w:tab w:val="left" w:pos="680"/>
                <w:tab w:val="left" w:pos="907"/>
              </w:tabs>
              <w:jc w:val="center"/>
              <w:rPr>
                <w:b/>
                <w:sz w:val="20"/>
              </w:rPr>
            </w:pPr>
            <w:r>
              <w:rPr>
                <w:b/>
                <w:sz w:val="20"/>
              </w:rPr>
              <w:t>женщины</w:t>
            </w:r>
          </w:p>
        </w:tc>
        <w:tc>
          <w:tcPr>
            <w:tcW w:w="1252" w:type="dxa"/>
            <w:tcBorders>
              <w:top w:val="nil"/>
              <w:bottom w:val="single" w:sz="4" w:space="0" w:color="auto"/>
            </w:tcBorders>
          </w:tcPr>
          <w:p w:rsidR="00000000" w:rsidRDefault="00000000">
            <w:pPr>
              <w:tabs>
                <w:tab w:val="left" w:pos="680"/>
                <w:tab w:val="left" w:pos="907"/>
              </w:tabs>
              <w:jc w:val="center"/>
              <w:rPr>
                <w:b/>
                <w:sz w:val="20"/>
              </w:rPr>
            </w:pPr>
            <w:r>
              <w:rPr>
                <w:b/>
                <w:sz w:val="20"/>
              </w:rPr>
              <w:t>мужчины</w:t>
            </w:r>
          </w:p>
        </w:tc>
        <w:tc>
          <w:tcPr>
            <w:tcW w:w="1251" w:type="dxa"/>
            <w:tcBorders>
              <w:top w:val="nil"/>
              <w:bottom w:val="single" w:sz="4" w:space="0" w:color="auto"/>
            </w:tcBorders>
          </w:tcPr>
          <w:p w:rsidR="00000000" w:rsidRDefault="00000000">
            <w:pPr>
              <w:tabs>
                <w:tab w:val="left" w:pos="680"/>
                <w:tab w:val="left" w:pos="907"/>
              </w:tabs>
              <w:jc w:val="center"/>
              <w:rPr>
                <w:b/>
                <w:sz w:val="20"/>
              </w:rPr>
            </w:pPr>
            <w:r>
              <w:rPr>
                <w:b/>
                <w:sz w:val="20"/>
              </w:rPr>
              <w:t>женщины</w:t>
            </w:r>
          </w:p>
        </w:tc>
        <w:tc>
          <w:tcPr>
            <w:tcW w:w="1251" w:type="dxa"/>
            <w:tcBorders>
              <w:top w:val="nil"/>
              <w:bottom w:val="single" w:sz="4" w:space="0" w:color="auto"/>
            </w:tcBorders>
          </w:tcPr>
          <w:p w:rsidR="00000000" w:rsidRDefault="00000000">
            <w:pPr>
              <w:tabs>
                <w:tab w:val="left" w:pos="680"/>
                <w:tab w:val="left" w:pos="907"/>
              </w:tabs>
              <w:jc w:val="center"/>
              <w:rPr>
                <w:b/>
                <w:sz w:val="20"/>
              </w:rPr>
            </w:pPr>
            <w:r>
              <w:rPr>
                <w:b/>
                <w:sz w:val="20"/>
              </w:rPr>
              <w:t>мужчины</w:t>
            </w:r>
          </w:p>
        </w:tc>
        <w:tc>
          <w:tcPr>
            <w:tcW w:w="1251" w:type="dxa"/>
            <w:tcBorders>
              <w:top w:val="nil"/>
              <w:bottom w:val="single" w:sz="4" w:space="0" w:color="auto"/>
            </w:tcBorders>
          </w:tcPr>
          <w:p w:rsidR="00000000" w:rsidRDefault="00000000">
            <w:pPr>
              <w:tabs>
                <w:tab w:val="left" w:pos="680"/>
                <w:tab w:val="left" w:pos="907"/>
              </w:tabs>
              <w:jc w:val="center"/>
              <w:rPr>
                <w:b/>
                <w:sz w:val="20"/>
              </w:rPr>
            </w:pPr>
            <w:r>
              <w:rPr>
                <w:b/>
                <w:sz w:val="20"/>
              </w:rPr>
              <w:t>женщины</w:t>
            </w:r>
          </w:p>
        </w:tc>
        <w:tc>
          <w:tcPr>
            <w:tcW w:w="1251" w:type="dxa"/>
            <w:tcBorders>
              <w:top w:val="nil"/>
              <w:bottom w:val="single" w:sz="4" w:space="0" w:color="auto"/>
            </w:tcBorders>
          </w:tcPr>
          <w:p w:rsidR="00000000" w:rsidRDefault="00000000">
            <w:pPr>
              <w:tabs>
                <w:tab w:val="left" w:pos="680"/>
                <w:tab w:val="left" w:pos="907"/>
              </w:tabs>
              <w:jc w:val="center"/>
              <w:rPr>
                <w:b/>
                <w:sz w:val="20"/>
              </w:rPr>
            </w:pPr>
            <w:r>
              <w:rPr>
                <w:b/>
                <w:sz w:val="20"/>
              </w:rPr>
              <w:t>мужчины</w:t>
            </w:r>
          </w:p>
        </w:tc>
        <w:tc>
          <w:tcPr>
            <w:tcW w:w="1251" w:type="dxa"/>
            <w:tcBorders>
              <w:top w:val="nil"/>
              <w:bottom w:val="single" w:sz="4" w:space="0" w:color="auto"/>
            </w:tcBorders>
          </w:tcPr>
          <w:p w:rsidR="00000000" w:rsidRDefault="00000000">
            <w:pPr>
              <w:tabs>
                <w:tab w:val="left" w:pos="680"/>
                <w:tab w:val="left" w:pos="907"/>
              </w:tabs>
              <w:jc w:val="center"/>
              <w:rPr>
                <w:b/>
                <w:sz w:val="20"/>
              </w:rPr>
            </w:pPr>
            <w:r>
              <w:rPr>
                <w:b/>
                <w:sz w:val="20"/>
              </w:rPr>
              <w:t>женщины</w:t>
            </w:r>
          </w:p>
        </w:tc>
        <w:tc>
          <w:tcPr>
            <w:tcW w:w="1251" w:type="dxa"/>
            <w:tcBorders>
              <w:top w:val="nil"/>
              <w:bottom w:val="single" w:sz="4" w:space="0" w:color="auto"/>
            </w:tcBorders>
          </w:tcPr>
          <w:p w:rsidR="00000000" w:rsidRDefault="00000000">
            <w:pPr>
              <w:tabs>
                <w:tab w:val="left" w:pos="680"/>
                <w:tab w:val="left" w:pos="907"/>
              </w:tabs>
              <w:jc w:val="center"/>
              <w:rPr>
                <w:b/>
                <w:sz w:val="20"/>
              </w:rPr>
            </w:pPr>
            <w:r>
              <w:rPr>
                <w:b/>
                <w:sz w:val="20"/>
              </w:rPr>
              <w:t>мужчины</w:t>
            </w:r>
          </w:p>
        </w:tc>
      </w:tr>
      <w:tr w:rsidR="00000000">
        <w:tblPrEx>
          <w:tblCellMar>
            <w:top w:w="0" w:type="dxa"/>
            <w:bottom w:w="0" w:type="dxa"/>
          </w:tblCellMar>
        </w:tblPrEx>
        <w:tc>
          <w:tcPr>
            <w:tcW w:w="3031" w:type="dxa"/>
            <w:tcBorders>
              <w:top w:val="single" w:sz="4" w:space="0" w:color="auto"/>
            </w:tcBorders>
          </w:tcPr>
          <w:p w:rsidR="00000000" w:rsidRDefault="00000000">
            <w:pPr>
              <w:tabs>
                <w:tab w:val="left" w:pos="680"/>
                <w:tab w:val="left" w:pos="907"/>
              </w:tabs>
              <w:rPr>
                <w:sz w:val="20"/>
              </w:rPr>
            </w:pPr>
            <w:r>
              <w:rPr>
                <w:sz w:val="20"/>
              </w:rPr>
              <w:t>Самозанятые</w:t>
            </w:r>
          </w:p>
        </w:tc>
        <w:tc>
          <w:tcPr>
            <w:tcW w:w="1252" w:type="dxa"/>
            <w:tcBorders>
              <w:top w:val="single" w:sz="4" w:space="0" w:color="auto"/>
            </w:tcBorders>
            <w:vAlign w:val="center"/>
          </w:tcPr>
          <w:p w:rsidR="00000000" w:rsidRDefault="00000000">
            <w:pPr>
              <w:tabs>
                <w:tab w:val="left" w:pos="680"/>
                <w:tab w:val="left" w:pos="907"/>
              </w:tabs>
              <w:ind w:right="284"/>
              <w:jc w:val="right"/>
              <w:rPr>
                <w:sz w:val="20"/>
              </w:rPr>
            </w:pPr>
            <w:r>
              <w:rPr>
                <w:sz w:val="20"/>
              </w:rPr>
              <w:t>3 589</w:t>
            </w:r>
          </w:p>
        </w:tc>
        <w:tc>
          <w:tcPr>
            <w:tcW w:w="1252" w:type="dxa"/>
            <w:tcBorders>
              <w:top w:val="single" w:sz="4" w:space="0" w:color="auto"/>
            </w:tcBorders>
            <w:vAlign w:val="center"/>
          </w:tcPr>
          <w:p w:rsidR="00000000" w:rsidRDefault="00000000">
            <w:pPr>
              <w:tabs>
                <w:tab w:val="left" w:pos="680"/>
                <w:tab w:val="left" w:pos="907"/>
              </w:tabs>
              <w:ind w:right="284"/>
              <w:jc w:val="right"/>
              <w:rPr>
                <w:sz w:val="20"/>
              </w:rPr>
            </w:pPr>
            <w:r>
              <w:rPr>
                <w:sz w:val="20"/>
              </w:rPr>
              <w:t>12 228</w:t>
            </w:r>
          </w:p>
        </w:tc>
        <w:tc>
          <w:tcPr>
            <w:tcW w:w="1251" w:type="dxa"/>
            <w:tcBorders>
              <w:top w:val="single" w:sz="4" w:space="0" w:color="auto"/>
            </w:tcBorders>
            <w:vAlign w:val="center"/>
          </w:tcPr>
          <w:p w:rsidR="00000000" w:rsidRDefault="00000000">
            <w:pPr>
              <w:tabs>
                <w:tab w:val="left" w:pos="680"/>
                <w:tab w:val="left" w:pos="907"/>
              </w:tabs>
              <w:ind w:right="284"/>
              <w:jc w:val="right"/>
              <w:rPr>
                <w:sz w:val="20"/>
              </w:rPr>
            </w:pPr>
            <w:r>
              <w:rPr>
                <w:sz w:val="20"/>
              </w:rPr>
              <w:t>3 731</w:t>
            </w:r>
          </w:p>
        </w:tc>
        <w:tc>
          <w:tcPr>
            <w:tcW w:w="1251" w:type="dxa"/>
            <w:tcBorders>
              <w:top w:val="single" w:sz="4" w:space="0" w:color="auto"/>
            </w:tcBorders>
            <w:vAlign w:val="center"/>
          </w:tcPr>
          <w:p w:rsidR="00000000" w:rsidRDefault="00000000">
            <w:pPr>
              <w:tabs>
                <w:tab w:val="left" w:pos="680"/>
                <w:tab w:val="left" w:pos="907"/>
              </w:tabs>
              <w:ind w:right="284"/>
              <w:jc w:val="right"/>
              <w:rPr>
                <w:sz w:val="20"/>
              </w:rPr>
            </w:pPr>
            <w:r>
              <w:rPr>
                <w:sz w:val="20"/>
              </w:rPr>
              <w:t>12 337</w:t>
            </w:r>
          </w:p>
        </w:tc>
        <w:tc>
          <w:tcPr>
            <w:tcW w:w="1251" w:type="dxa"/>
            <w:tcBorders>
              <w:top w:val="single" w:sz="4" w:space="0" w:color="auto"/>
            </w:tcBorders>
            <w:vAlign w:val="center"/>
          </w:tcPr>
          <w:p w:rsidR="00000000" w:rsidRDefault="00000000">
            <w:pPr>
              <w:tabs>
                <w:tab w:val="left" w:pos="680"/>
                <w:tab w:val="left" w:pos="907"/>
              </w:tabs>
              <w:ind w:right="284"/>
              <w:jc w:val="right"/>
              <w:rPr>
                <w:sz w:val="20"/>
              </w:rPr>
            </w:pPr>
            <w:r>
              <w:rPr>
                <w:sz w:val="20"/>
              </w:rPr>
              <w:t>3 736</w:t>
            </w:r>
          </w:p>
        </w:tc>
        <w:tc>
          <w:tcPr>
            <w:tcW w:w="1251" w:type="dxa"/>
            <w:tcBorders>
              <w:top w:val="single" w:sz="4" w:space="0" w:color="auto"/>
            </w:tcBorders>
            <w:vAlign w:val="center"/>
          </w:tcPr>
          <w:p w:rsidR="00000000" w:rsidRDefault="00000000">
            <w:pPr>
              <w:tabs>
                <w:tab w:val="left" w:pos="680"/>
                <w:tab w:val="left" w:pos="907"/>
              </w:tabs>
              <w:ind w:right="284"/>
              <w:jc w:val="right"/>
              <w:rPr>
                <w:sz w:val="20"/>
              </w:rPr>
            </w:pPr>
            <w:r>
              <w:rPr>
                <w:sz w:val="20"/>
              </w:rPr>
              <w:t>11 839</w:t>
            </w:r>
          </w:p>
        </w:tc>
        <w:tc>
          <w:tcPr>
            <w:tcW w:w="1251" w:type="dxa"/>
            <w:tcBorders>
              <w:top w:val="single" w:sz="4" w:space="0" w:color="auto"/>
            </w:tcBorders>
            <w:vAlign w:val="center"/>
          </w:tcPr>
          <w:p w:rsidR="00000000" w:rsidRDefault="00000000">
            <w:pPr>
              <w:tabs>
                <w:tab w:val="left" w:pos="680"/>
                <w:tab w:val="left" w:pos="907"/>
              </w:tabs>
              <w:ind w:right="284"/>
              <w:jc w:val="right"/>
              <w:rPr>
                <w:sz w:val="20"/>
              </w:rPr>
            </w:pPr>
            <w:r>
              <w:rPr>
                <w:sz w:val="20"/>
              </w:rPr>
              <w:t>3 651</w:t>
            </w:r>
          </w:p>
        </w:tc>
        <w:tc>
          <w:tcPr>
            <w:tcW w:w="1251" w:type="dxa"/>
            <w:tcBorders>
              <w:top w:val="single" w:sz="4" w:space="0" w:color="auto"/>
            </w:tcBorders>
            <w:vAlign w:val="center"/>
          </w:tcPr>
          <w:p w:rsidR="00000000" w:rsidRDefault="00000000">
            <w:pPr>
              <w:tabs>
                <w:tab w:val="left" w:pos="680"/>
                <w:tab w:val="left" w:pos="907"/>
              </w:tabs>
              <w:ind w:right="284"/>
              <w:jc w:val="right"/>
              <w:rPr>
                <w:sz w:val="20"/>
              </w:rPr>
            </w:pPr>
            <w:r>
              <w:rPr>
                <w:sz w:val="20"/>
              </w:rPr>
              <w:t>11 543</w:t>
            </w:r>
          </w:p>
        </w:tc>
      </w:tr>
      <w:tr w:rsidR="00000000">
        <w:tblPrEx>
          <w:tblCellMar>
            <w:top w:w="0" w:type="dxa"/>
            <w:bottom w:w="0" w:type="dxa"/>
          </w:tblCellMar>
        </w:tblPrEx>
        <w:tc>
          <w:tcPr>
            <w:tcW w:w="3031" w:type="dxa"/>
          </w:tcPr>
          <w:p w:rsidR="00000000" w:rsidRDefault="00000000">
            <w:pPr>
              <w:tabs>
                <w:tab w:val="left" w:pos="680"/>
                <w:tab w:val="left" w:pos="907"/>
              </w:tabs>
              <w:rPr>
                <w:sz w:val="20"/>
              </w:rPr>
            </w:pPr>
            <w:r>
              <w:rPr>
                <w:sz w:val="20"/>
              </w:rPr>
              <w:t>Супруг/супруга – партнер по бизнесу</w:t>
            </w:r>
          </w:p>
        </w:tc>
        <w:tc>
          <w:tcPr>
            <w:tcW w:w="1252" w:type="dxa"/>
            <w:vAlign w:val="center"/>
          </w:tcPr>
          <w:p w:rsidR="00000000" w:rsidRDefault="00000000">
            <w:pPr>
              <w:tabs>
                <w:tab w:val="left" w:pos="680"/>
                <w:tab w:val="left" w:pos="907"/>
              </w:tabs>
              <w:ind w:right="284"/>
              <w:jc w:val="right"/>
              <w:rPr>
                <w:sz w:val="20"/>
              </w:rPr>
            </w:pPr>
            <w:r>
              <w:rPr>
                <w:sz w:val="20"/>
              </w:rPr>
              <w:t>1 468</w:t>
            </w:r>
          </w:p>
        </w:tc>
        <w:tc>
          <w:tcPr>
            <w:tcW w:w="1252" w:type="dxa"/>
            <w:vAlign w:val="center"/>
          </w:tcPr>
          <w:p w:rsidR="00000000" w:rsidRDefault="00000000">
            <w:pPr>
              <w:tabs>
                <w:tab w:val="left" w:pos="680"/>
                <w:tab w:val="left" w:pos="907"/>
              </w:tabs>
              <w:ind w:right="284"/>
              <w:jc w:val="right"/>
              <w:rPr>
                <w:sz w:val="20"/>
              </w:rPr>
            </w:pPr>
            <w:r>
              <w:rPr>
                <w:sz w:val="20"/>
              </w:rPr>
              <w:t>97</w:t>
            </w:r>
          </w:p>
        </w:tc>
        <w:tc>
          <w:tcPr>
            <w:tcW w:w="1251" w:type="dxa"/>
            <w:vAlign w:val="center"/>
          </w:tcPr>
          <w:p w:rsidR="00000000" w:rsidRDefault="00000000">
            <w:pPr>
              <w:tabs>
                <w:tab w:val="left" w:pos="680"/>
                <w:tab w:val="left" w:pos="907"/>
              </w:tabs>
              <w:ind w:right="284"/>
              <w:jc w:val="right"/>
              <w:rPr>
                <w:sz w:val="20"/>
              </w:rPr>
            </w:pPr>
            <w:r>
              <w:rPr>
                <w:sz w:val="20"/>
              </w:rPr>
              <w:t>1 330</w:t>
            </w:r>
          </w:p>
        </w:tc>
        <w:tc>
          <w:tcPr>
            <w:tcW w:w="1251" w:type="dxa"/>
            <w:vAlign w:val="center"/>
          </w:tcPr>
          <w:p w:rsidR="00000000" w:rsidRDefault="00000000">
            <w:pPr>
              <w:pStyle w:val="FootnoteText"/>
              <w:tabs>
                <w:tab w:val="left" w:pos="680"/>
                <w:tab w:val="left" w:pos="907"/>
              </w:tabs>
              <w:ind w:right="284"/>
              <w:jc w:val="right"/>
              <w:rPr>
                <w:lang w:val="ru-RU" w:eastAsia="ru-RU"/>
              </w:rPr>
            </w:pPr>
            <w:r>
              <w:rPr>
                <w:lang w:val="ru-RU" w:eastAsia="ru-RU"/>
              </w:rPr>
              <w:t>87</w:t>
            </w:r>
          </w:p>
        </w:tc>
        <w:tc>
          <w:tcPr>
            <w:tcW w:w="1251" w:type="dxa"/>
            <w:vAlign w:val="center"/>
          </w:tcPr>
          <w:p w:rsidR="00000000" w:rsidRDefault="00000000">
            <w:pPr>
              <w:tabs>
                <w:tab w:val="left" w:pos="680"/>
                <w:tab w:val="left" w:pos="907"/>
              </w:tabs>
              <w:ind w:right="284"/>
              <w:jc w:val="right"/>
              <w:rPr>
                <w:sz w:val="20"/>
              </w:rPr>
            </w:pPr>
            <w:r>
              <w:rPr>
                <w:sz w:val="20"/>
              </w:rPr>
              <w:t>1 151</w:t>
            </w:r>
          </w:p>
        </w:tc>
        <w:tc>
          <w:tcPr>
            <w:tcW w:w="1251" w:type="dxa"/>
            <w:vAlign w:val="center"/>
          </w:tcPr>
          <w:p w:rsidR="00000000" w:rsidRDefault="00000000">
            <w:pPr>
              <w:tabs>
                <w:tab w:val="left" w:pos="680"/>
                <w:tab w:val="left" w:pos="907"/>
              </w:tabs>
              <w:ind w:right="284"/>
              <w:jc w:val="right"/>
              <w:rPr>
                <w:sz w:val="20"/>
              </w:rPr>
            </w:pPr>
            <w:r>
              <w:rPr>
                <w:sz w:val="20"/>
              </w:rPr>
              <w:t>86</w:t>
            </w:r>
          </w:p>
        </w:tc>
        <w:tc>
          <w:tcPr>
            <w:tcW w:w="1251" w:type="dxa"/>
            <w:vAlign w:val="center"/>
          </w:tcPr>
          <w:p w:rsidR="00000000" w:rsidRDefault="00000000">
            <w:pPr>
              <w:tabs>
                <w:tab w:val="left" w:pos="680"/>
                <w:tab w:val="left" w:pos="907"/>
              </w:tabs>
              <w:ind w:right="284"/>
              <w:jc w:val="right"/>
              <w:rPr>
                <w:sz w:val="20"/>
              </w:rPr>
            </w:pPr>
            <w:r>
              <w:rPr>
                <w:sz w:val="20"/>
              </w:rPr>
              <w:t>1 081</w:t>
            </w:r>
          </w:p>
        </w:tc>
        <w:tc>
          <w:tcPr>
            <w:tcW w:w="1251" w:type="dxa"/>
            <w:vAlign w:val="center"/>
          </w:tcPr>
          <w:p w:rsidR="00000000" w:rsidRDefault="00000000">
            <w:pPr>
              <w:tabs>
                <w:tab w:val="left" w:pos="680"/>
                <w:tab w:val="left" w:pos="907"/>
              </w:tabs>
              <w:ind w:right="284"/>
              <w:jc w:val="right"/>
              <w:rPr>
                <w:sz w:val="20"/>
              </w:rPr>
            </w:pPr>
            <w:r>
              <w:rPr>
                <w:sz w:val="20"/>
              </w:rPr>
              <w:t>96</w:t>
            </w:r>
          </w:p>
        </w:tc>
      </w:tr>
      <w:tr w:rsidR="00000000">
        <w:tblPrEx>
          <w:tblCellMar>
            <w:top w:w="0" w:type="dxa"/>
            <w:bottom w:w="0" w:type="dxa"/>
          </w:tblCellMar>
        </w:tblPrEx>
        <w:tc>
          <w:tcPr>
            <w:tcW w:w="3031" w:type="dxa"/>
          </w:tcPr>
          <w:p w:rsidR="00000000" w:rsidRDefault="00000000">
            <w:pPr>
              <w:tabs>
                <w:tab w:val="left" w:pos="680"/>
                <w:tab w:val="left" w:pos="907"/>
              </w:tabs>
              <w:rPr>
                <w:sz w:val="20"/>
              </w:rPr>
            </w:pPr>
            <w:r>
              <w:rPr>
                <w:sz w:val="20"/>
              </w:rPr>
              <w:t>Руководители высшего звена</w:t>
            </w:r>
          </w:p>
        </w:tc>
        <w:tc>
          <w:tcPr>
            <w:tcW w:w="1252" w:type="dxa"/>
            <w:vAlign w:val="center"/>
          </w:tcPr>
          <w:p w:rsidR="00000000" w:rsidRDefault="00000000">
            <w:pPr>
              <w:tabs>
                <w:tab w:val="left" w:pos="680"/>
                <w:tab w:val="left" w:pos="907"/>
              </w:tabs>
              <w:ind w:right="284"/>
              <w:jc w:val="right"/>
              <w:rPr>
                <w:sz w:val="20"/>
              </w:rPr>
            </w:pPr>
            <w:r>
              <w:rPr>
                <w:sz w:val="20"/>
              </w:rPr>
              <w:t>912</w:t>
            </w:r>
          </w:p>
        </w:tc>
        <w:tc>
          <w:tcPr>
            <w:tcW w:w="1252" w:type="dxa"/>
            <w:vAlign w:val="center"/>
          </w:tcPr>
          <w:p w:rsidR="00000000" w:rsidRDefault="00000000">
            <w:pPr>
              <w:tabs>
                <w:tab w:val="left" w:pos="680"/>
                <w:tab w:val="left" w:pos="907"/>
              </w:tabs>
              <w:ind w:right="284"/>
              <w:jc w:val="right"/>
              <w:rPr>
                <w:sz w:val="20"/>
              </w:rPr>
            </w:pPr>
            <w:r>
              <w:rPr>
                <w:sz w:val="20"/>
              </w:rPr>
              <w:t>3 670</w:t>
            </w:r>
          </w:p>
        </w:tc>
        <w:tc>
          <w:tcPr>
            <w:tcW w:w="1251" w:type="dxa"/>
            <w:vAlign w:val="center"/>
          </w:tcPr>
          <w:p w:rsidR="00000000" w:rsidRDefault="00000000">
            <w:pPr>
              <w:tabs>
                <w:tab w:val="left" w:pos="680"/>
                <w:tab w:val="left" w:pos="907"/>
              </w:tabs>
              <w:ind w:right="284"/>
              <w:jc w:val="right"/>
              <w:rPr>
                <w:sz w:val="20"/>
              </w:rPr>
            </w:pPr>
            <w:r>
              <w:rPr>
                <w:sz w:val="20"/>
              </w:rPr>
              <w:t>1 041</w:t>
            </w:r>
          </w:p>
        </w:tc>
        <w:tc>
          <w:tcPr>
            <w:tcW w:w="1251" w:type="dxa"/>
            <w:vAlign w:val="center"/>
          </w:tcPr>
          <w:p w:rsidR="00000000" w:rsidRDefault="00000000">
            <w:pPr>
              <w:tabs>
                <w:tab w:val="left" w:pos="680"/>
                <w:tab w:val="left" w:pos="907"/>
              </w:tabs>
              <w:ind w:right="284"/>
              <w:jc w:val="right"/>
              <w:rPr>
                <w:sz w:val="20"/>
              </w:rPr>
            </w:pPr>
            <w:r>
              <w:rPr>
                <w:sz w:val="20"/>
              </w:rPr>
              <w:t>3 783</w:t>
            </w:r>
          </w:p>
        </w:tc>
        <w:tc>
          <w:tcPr>
            <w:tcW w:w="1251" w:type="dxa"/>
            <w:vAlign w:val="center"/>
          </w:tcPr>
          <w:p w:rsidR="00000000" w:rsidRDefault="00000000">
            <w:pPr>
              <w:tabs>
                <w:tab w:val="left" w:pos="680"/>
                <w:tab w:val="left" w:pos="907"/>
              </w:tabs>
              <w:ind w:right="284"/>
              <w:jc w:val="right"/>
              <w:rPr>
                <w:sz w:val="20"/>
              </w:rPr>
            </w:pPr>
            <w:r>
              <w:rPr>
                <w:sz w:val="20"/>
              </w:rPr>
              <w:t>1 064</w:t>
            </w:r>
          </w:p>
        </w:tc>
        <w:tc>
          <w:tcPr>
            <w:tcW w:w="1251" w:type="dxa"/>
            <w:vAlign w:val="center"/>
          </w:tcPr>
          <w:p w:rsidR="00000000" w:rsidRDefault="00000000">
            <w:pPr>
              <w:tabs>
                <w:tab w:val="left" w:pos="680"/>
                <w:tab w:val="left" w:pos="907"/>
              </w:tabs>
              <w:ind w:right="284"/>
              <w:jc w:val="right"/>
              <w:rPr>
                <w:sz w:val="20"/>
              </w:rPr>
            </w:pPr>
            <w:r>
              <w:rPr>
                <w:sz w:val="20"/>
              </w:rPr>
              <w:t>3 851</w:t>
            </w:r>
          </w:p>
        </w:tc>
        <w:tc>
          <w:tcPr>
            <w:tcW w:w="1251" w:type="dxa"/>
            <w:vAlign w:val="center"/>
          </w:tcPr>
          <w:p w:rsidR="00000000" w:rsidRDefault="00000000">
            <w:pPr>
              <w:tabs>
                <w:tab w:val="left" w:pos="680"/>
                <w:tab w:val="left" w:pos="907"/>
              </w:tabs>
              <w:ind w:right="284"/>
              <w:jc w:val="right"/>
              <w:rPr>
                <w:sz w:val="20"/>
              </w:rPr>
            </w:pPr>
            <w:r>
              <w:rPr>
                <w:sz w:val="20"/>
              </w:rPr>
              <w:t>999</w:t>
            </w:r>
          </w:p>
        </w:tc>
        <w:tc>
          <w:tcPr>
            <w:tcW w:w="1251" w:type="dxa"/>
            <w:vAlign w:val="center"/>
          </w:tcPr>
          <w:p w:rsidR="00000000" w:rsidRDefault="00000000">
            <w:pPr>
              <w:tabs>
                <w:tab w:val="left" w:pos="680"/>
                <w:tab w:val="left" w:pos="907"/>
              </w:tabs>
              <w:ind w:right="284"/>
              <w:jc w:val="right"/>
              <w:rPr>
                <w:sz w:val="20"/>
              </w:rPr>
            </w:pPr>
            <w:r>
              <w:rPr>
                <w:sz w:val="20"/>
              </w:rPr>
              <w:t>2 863</w:t>
            </w:r>
          </w:p>
        </w:tc>
      </w:tr>
      <w:tr w:rsidR="00000000">
        <w:tblPrEx>
          <w:tblCellMar>
            <w:top w:w="0" w:type="dxa"/>
            <w:bottom w:w="0" w:type="dxa"/>
          </w:tblCellMar>
        </w:tblPrEx>
        <w:tc>
          <w:tcPr>
            <w:tcW w:w="3031" w:type="dxa"/>
          </w:tcPr>
          <w:p w:rsidR="00000000" w:rsidRDefault="00000000">
            <w:pPr>
              <w:tabs>
                <w:tab w:val="left" w:pos="680"/>
                <w:tab w:val="left" w:pos="907"/>
              </w:tabs>
              <w:rPr>
                <w:sz w:val="20"/>
              </w:rPr>
            </w:pPr>
            <w:r>
              <w:rPr>
                <w:sz w:val="20"/>
              </w:rPr>
              <w:t>Высококвалифицированные работники</w:t>
            </w:r>
          </w:p>
        </w:tc>
        <w:tc>
          <w:tcPr>
            <w:tcW w:w="1252" w:type="dxa"/>
            <w:vAlign w:val="center"/>
          </w:tcPr>
          <w:p w:rsidR="00000000" w:rsidRDefault="00000000">
            <w:pPr>
              <w:pStyle w:val="FootnoteText"/>
              <w:tabs>
                <w:tab w:val="left" w:pos="680"/>
                <w:tab w:val="left" w:pos="907"/>
              </w:tabs>
              <w:ind w:right="284"/>
              <w:jc w:val="right"/>
              <w:rPr>
                <w:lang w:val="ru-RU" w:eastAsia="ru-RU"/>
              </w:rPr>
            </w:pPr>
            <w:r>
              <w:rPr>
                <w:lang w:val="ru-RU" w:eastAsia="ru-RU"/>
              </w:rPr>
              <w:t>7 309</w:t>
            </w:r>
          </w:p>
        </w:tc>
        <w:tc>
          <w:tcPr>
            <w:tcW w:w="1252" w:type="dxa"/>
            <w:vAlign w:val="center"/>
          </w:tcPr>
          <w:p w:rsidR="00000000" w:rsidRDefault="00000000">
            <w:pPr>
              <w:tabs>
                <w:tab w:val="left" w:pos="680"/>
                <w:tab w:val="left" w:pos="907"/>
              </w:tabs>
              <w:ind w:right="284"/>
              <w:jc w:val="right"/>
              <w:rPr>
                <w:sz w:val="20"/>
              </w:rPr>
            </w:pPr>
            <w:r>
              <w:rPr>
                <w:sz w:val="20"/>
              </w:rPr>
              <w:t>8 732</w:t>
            </w:r>
          </w:p>
        </w:tc>
        <w:tc>
          <w:tcPr>
            <w:tcW w:w="1251" w:type="dxa"/>
            <w:vAlign w:val="center"/>
          </w:tcPr>
          <w:p w:rsidR="00000000" w:rsidRDefault="00000000">
            <w:pPr>
              <w:tabs>
                <w:tab w:val="left" w:pos="680"/>
                <w:tab w:val="left" w:pos="907"/>
              </w:tabs>
              <w:ind w:right="284"/>
              <w:jc w:val="right"/>
              <w:rPr>
                <w:sz w:val="20"/>
              </w:rPr>
            </w:pPr>
            <w:r>
              <w:rPr>
                <w:sz w:val="20"/>
              </w:rPr>
              <w:t>7 794</w:t>
            </w:r>
          </w:p>
        </w:tc>
        <w:tc>
          <w:tcPr>
            <w:tcW w:w="1251" w:type="dxa"/>
            <w:vAlign w:val="center"/>
          </w:tcPr>
          <w:p w:rsidR="00000000" w:rsidRDefault="00000000">
            <w:pPr>
              <w:tabs>
                <w:tab w:val="left" w:pos="680"/>
                <w:tab w:val="left" w:pos="907"/>
              </w:tabs>
              <w:ind w:right="284"/>
              <w:jc w:val="right"/>
              <w:rPr>
                <w:sz w:val="20"/>
              </w:rPr>
            </w:pPr>
            <w:r>
              <w:rPr>
                <w:sz w:val="20"/>
              </w:rPr>
              <w:t>9 192</w:t>
            </w:r>
          </w:p>
        </w:tc>
        <w:tc>
          <w:tcPr>
            <w:tcW w:w="1251" w:type="dxa"/>
            <w:vAlign w:val="center"/>
          </w:tcPr>
          <w:p w:rsidR="00000000" w:rsidRDefault="00000000">
            <w:pPr>
              <w:tabs>
                <w:tab w:val="left" w:pos="680"/>
                <w:tab w:val="left" w:pos="907"/>
              </w:tabs>
              <w:ind w:right="284"/>
              <w:jc w:val="right"/>
              <w:rPr>
                <w:sz w:val="20"/>
              </w:rPr>
            </w:pPr>
            <w:r>
              <w:rPr>
                <w:sz w:val="20"/>
              </w:rPr>
              <w:t>7 756</w:t>
            </w:r>
          </w:p>
        </w:tc>
        <w:tc>
          <w:tcPr>
            <w:tcW w:w="1251" w:type="dxa"/>
            <w:vAlign w:val="center"/>
          </w:tcPr>
          <w:p w:rsidR="00000000" w:rsidRDefault="00000000">
            <w:pPr>
              <w:tabs>
                <w:tab w:val="left" w:pos="680"/>
                <w:tab w:val="left" w:pos="907"/>
              </w:tabs>
              <w:ind w:right="284"/>
              <w:jc w:val="right"/>
              <w:rPr>
                <w:sz w:val="20"/>
              </w:rPr>
            </w:pPr>
            <w:r>
              <w:rPr>
                <w:sz w:val="20"/>
              </w:rPr>
              <w:t>9 312</w:t>
            </w:r>
          </w:p>
        </w:tc>
        <w:tc>
          <w:tcPr>
            <w:tcW w:w="1251" w:type="dxa"/>
            <w:vAlign w:val="center"/>
          </w:tcPr>
          <w:p w:rsidR="00000000" w:rsidRDefault="00000000">
            <w:pPr>
              <w:tabs>
                <w:tab w:val="left" w:pos="680"/>
                <w:tab w:val="left" w:pos="907"/>
              </w:tabs>
              <w:ind w:right="284"/>
              <w:jc w:val="right"/>
              <w:rPr>
                <w:sz w:val="20"/>
              </w:rPr>
            </w:pPr>
            <w:r>
              <w:rPr>
                <w:sz w:val="20"/>
              </w:rPr>
              <w:t>7 670</w:t>
            </w:r>
          </w:p>
        </w:tc>
        <w:tc>
          <w:tcPr>
            <w:tcW w:w="1251" w:type="dxa"/>
            <w:vAlign w:val="center"/>
          </w:tcPr>
          <w:p w:rsidR="00000000" w:rsidRDefault="00000000">
            <w:pPr>
              <w:tabs>
                <w:tab w:val="left" w:pos="680"/>
                <w:tab w:val="left" w:pos="907"/>
              </w:tabs>
              <w:ind w:right="284"/>
              <w:jc w:val="right"/>
              <w:rPr>
                <w:sz w:val="20"/>
              </w:rPr>
            </w:pPr>
            <w:r>
              <w:rPr>
                <w:sz w:val="20"/>
              </w:rPr>
              <w:t>8 575</w:t>
            </w:r>
          </w:p>
        </w:tc>
      </w:tr>
      <w:tr w:rsidR="00000000">
        <w:tblPrEx>
          <w:tblCellMar>
            <w:top w:w="0" w:type="dxa"/>
            <w:bottom w:w="0" w:type="dxa"/>
          </w:tblCellMar>
        </w:tblPrEx>
        <w:tc>
          <w:tcPr>
            <w:tcW w:w="3031" w:type="dxa"/>
          </w:tcPr>
          <w:p w:rsidR="00000000" w:rsidRDefault="00000000">
            <w:pPr>
              <w:tabs>
                <w:tab w:val="left" w:pos="680"/>
                <w:tab w:val="left" w:pos="907"/>
              </w:tabs>
              <w:rPr>
                <w:sz w:val="20"/>
              </w:rPr>
            </w:pPr>
            <w:r>
              <w:rPr>
                <w:sz w:val="20"/>
              </w:rPr>
              <w:t>Работники средней квалификации</w:t>
            </w:r>
          </w:p>
        </w:tc>
        <w:tc>
          <w:tcPr>
            <w:tcW w:w="1252" w:type="dxa"/>
            <w:vAlign w:val="center"/>
          </w:tcPr>
          <w:p w:rsidR="00000000" w:rsidRDefault="00000000">
            <w:pPr>
              <w:tabs>
                <w:tab w:val="left" w:pos="680"/>
                <w:tab w:val="left" w:pos="907"/>
              </w:tabs>
              <w:ind w:right="284"/>
              <w:jc w:val="right"/>
              <w:rPr>
                <w:sz w:val="20"/>
              </w:rPr>
            </w:pPr>
            <w:r>
              <w:rPr>
                <w:sz w:val="20"/>
              </w:rPr>
              <w:t>13 973</w:t>
            </w:r>
          </w:p>
        </w:tc>
        <w:tc>
          <w:tcPr>
            <w:tcW w:w="1252" w:type="dxa"/>
            <w:vAlign w:val="center"/>
          </w:tcPr>
          <w:p w:rsidR="00000000" w:rsidRDefault="00000000">
            <w:pPr>
              <w:tabs>
                <w:tab w:val="left" w:pos="680"/>
                <w:tab w:val="left" w:pos="907"/>
              </w:tabs>
              <w:ind w:right="284"/>
              <w:jc w:val="right"/>
              <w:rPr>
                <w:sz w:val="20"/>
              </w:rPr>
            </w:pPr>
            <w:r>
              <w:rPr>
                <w:sz w:val="20"/>
              </w:rPr>
              <w:t>8 805</w:t>
            </w:r>
          </w:p>
        </w:tc>
        <w:tc>
          <w:tcPr>
            <w:tcW w:w="1251" w:type="dxa"/>
            <w:vAlign w:val="center"/>
          </w:tcPr>
          <w:p w:rsidR="00000000" w:rsidRDefault="00000000">
            <w:pPr>
              <w:tabs>
                <w:tab w:val="left" w:pos="680"/>
                <w:tab w:val="left" w:pos="907"/>
              </w:tabs>
              <w:ind w:right="284"/>
              <w:jc w:val="right"/>
              <w:rPr>
                <w:sz w:val="20"/>
              </w:rPr>
            </w:pPr>
            <w:r>
              <w:rPr>
                <w:sz w:val="20"/>
              </w:rPr>
              <w:t>14 092</w:t>
            </w:r>
          </w:p>
        </w:tc>
        <w:tc>
          <w:tcPr>
            <w:tcW w:w="1251" w:type="dxa"/>
            <w:vAlign w:val="center"/>
          </w:tcPr>
          <w:p w:rsidR="00000000" w:rsidRDefault="00000000">
            <w:pPr>
              <w:tabs>
                <w:tab w:val="left" w:pos="680"/>
                <w:tab w:val="left" w:pos="907"/>
              </w:tabs>
              <w:ind w:right="284"/>
              <w:jc w:val="right"/>
              <w:rPr>
                <w:sz w:val="20"/>
              </w:rPr>
            </w:pPr>
            <w:r>
              <w:rPr>
                <w:sz w:val="20"/>
              </w:rPr>
              <w:t>8 862</w:t>
            </w:r>
          </w:p>
        </w:tc>
        <w:tc>
          <w:tcPr>
            <w:tcW w:w="1251" w:type="dxa"/>
            <w:vAlign w:val="center"/>
          </w:tcPr>
          <w:p w:rsidR="00000000" w:rsidRDefault="00000000">
            <w:pPr>
              <w:tabs>
                <w:tab w:val="left" w:pos="680"/>
                <w:tab w:val="left" w:pos="907"/>
              </w:tabs>
              <w:ind w:right="284"/>
              <w:jc w:val="right"/>
              <w:rPr>
                <w:sz w:val="20"/>
              </w:rPr>
            </w:pPr>
            <w:r>
              <w:rPr>
                <w:sz w:val="20"/>
              </w:rPr>
              <w:t>15 217</w:t>
            </w:r>
          </w:p>
        </w:tc>
        <w:tc>
          <w:tcPr>
            <w:tcW w:w="1251" w:type="dxa"/>
            <w:vAlign w:val="center"/>
          </w:tcPr>
          <w:p w:rsidR="00000000" w:rsidRDefault="00000000">
            <w:pPr>
              <w:tabs>
                <w:tab w:val="left" w:pos="680"/>
                <w:tab w:val="left" w:pos="907"/>
              </w:tabs>
              <w:ind w:right="284"/>
              <w:jc w:val="right"/>
              <w:rPr>
                <w:sz w:val="20"/>
              </w:rPr>
            </w:pPr>
            <w:r>
              <w:rPr>
                <w:sz w:val="20"/>
              </w:rPr>
              <w:t>9 415</w:t>
            </w:r>
          </w:p>
        </w:tc>
        <w:tc>
          <w:tcPr>
            <w:tcW w:w="1251" w:type="dxa"/>
            <w:vAlign w:val="center"/>
          </w:tcPr>
          <w:p w:rsidR="00000000" w:rsidRDefault="00000000">
            <w:pPr>
              <w:tabs>
                <w:tab w:val="left" w:pos="680"/>
                <w:tab w:val="left" w:pos="907"/>
              </w:tabs>
              <w:ind w:right="284"/>
              <w:jc w:val="right"/>
              <w:rPr>
                <w:sz w:val="20"/>
              </w:rPr>
            </w:pPr>
            <w:r>
              <w:rPr>
                <w:sz w:val="20"/>
              </w:rPr>
              <w:t>14 863</w:t>
            </w:r>
          </w:p>
        </w:tc>
        <w:tc>
          <w:tcPr>
            <w:tcW w:w="1251" w:type="dxa"/>
            <w:vAlign w:val="center"/>
          </w:tcPr>
          <w:p w:rsidR="00000000" w:rsidRDefault="00000000">
            <w:pPr>
              <w:tabs>
                <w:tab w:val="left" w:pos="680"/>
                <w:tab w:val="left" w:pos="907"/>
              </w:tabs>
              <w:ind w:right="284"/>
              <w:jc w:val="right"/>
              <w:rPr>
                <w:sz w:val="20"/>
              </w:rPr>
            </w:pPr>
            <w:r>
              <w:rPr>
                <w:sz w:val="20"/>
              </w:rPr>
              <w:t>8 380</w:t>
            </w:r>
          </w:p>
        </w:tc>
      </w:tr>
      <w:tr w:rsidR="00000000">
        <w:tblPrEx>
          <w:tblCellMar>
            <w:top w:w="0" w:type="dxa"/>
            <w:bottom w:w="0" w:type="dxa"/>
          </w:tblCellMar>
        </w:tblPrEx>
        <w:tc>
          <w:tcPr>
            <w:tcW w:w="3031" w:type="dxa"/>
          </w:tcPr>
          <w:p w:rsidR="00000000" w:rsidRDefault="00000000">
            <w:pPr>
              <w:tabs>
                <w:tab w:val="left" w:pos="680"/>
                <w:tab w:val="left" w:pos="907"/>
              </w:tabs>
              <w:rPr>
                <w:sz w:val="20"/>
              </w:rPr>
            </w:pPr>
            <w:r>
              <w:rPr>
                <w:sz w:val="20"/>
              </w:rPr>
              <w:t>Работники низшей квалификации</w:t>
            </w:r>
          </w:p>
        </w:tc>
        <w:tc>
          <w:tcPr>
            <w:tcW w:w="1252" w:type="dxa"/>
            <w:vAlign w:val="center"/>
          </w:tcPr>
          <w:p w:rsidR="00000000" w:rsidRDefault="00000000">
            <w:pPr>
              <w:tabs>
                <w:tab w:val="left" w:pos="680"/>
                <w:tab w:val="left" w:pos="907"/>
              </w:tabs>
              <w:ind w:right="284"/>
              <w:jc w:val="right"/>
              <w:rPr>
                <w:sz w:val="20"/>
              </w:rPr>
            </w:pPr>
            <w:r>
              <w:rPr>
                <w:sz w:val="20"/>
              </w:rPr>
              <w:t>36 646</w:t>
            </w:r>
          </w:p>
        </w:tc>
        <w:tc>
          <w:tcPr>
            <w:tcW w:w="1252" w:type="dxa"/>
            <w:vAlign w:val="center"/>
          </w:tcPr>
          <w:p w:rsidR="00000000" w:rsidRDefault="00000000">
            <w:pPr>
              <w:tabs>
                <w:tab w:val="left" w:pos="680"/>
                <w:tab w:val="left" w:pos="907"/>
              </w:tabs>
              <w:ind w:right="284"/>
              <w:jc w:val="right"/>
              <w:rPr>
                <w:sz w:val="20"/>
              </w:rPr>
            </w:pPr>
            <w:r>
              <w:rPr>
                <w:sz w:val="20"/>
              </w:rPr>
              <w:t>37 481</w:t>
            </w:r>
          </w:p>
        </w:tc>
        <w:tc>
          <w:tcPr>
            <w:tcW w:w="1251" w:type="dxa"/>
            <w:vAlign w:val="center"/>
          </w:tcPr>
          <w:p w:rsidR="00000000" w:rsidRDefault="00000000">
            <w:pPr>
              <w:tabs>
                <w:tab w:val="left" w:pos="680"/>
                <w:tab w:val="left" w:pos="907"/>
              </w:tabs>
              <w:ind w:right="284"/>
              <w:jc w:val="right"/>
              <w:rPr>
                <w:sz w:val="20"/>
              </w:rPr>
            </w:pPr>
            <w:r>
              <w:rPr>
                <w:sz w:val="20"/>
              </w:rPr>
              <w:t>37 382</w:t>
            </w:r>
          </w:p>
        </w:tc>
        <w:tc>
          <w:tcPr>
            <w:tcW w:w="1251" w:type="dxa"/>
            <w:vAlign w:val="center"/>
          </w:tcPr>
          <w:p w:rsidR="00000000" w:rsidRDefault="00000000">
            <w:pPr>
              <w:tabs>
                <w:tab w:val="left" w:pos="680"/>
                <w:tab w:val="left" w:pos="907"/>
              </w:tabs>
              <w:ind w:right="284"/>
              <w:jc w:val="right"/>
              <w:rPr>
                <w:sz w:val="20"/>
              </w:rPr>
            </w:pPr>
            <w:r>
              <w:rPr>
                <w:sz w:val="20"/>
              </w:rPr>
              <w:t>38 394</w:t>
            </w:r>
          </w:p>
        </w:tc>
        <w:tc>
          <w:tcPr>
            <w:tcW w:w="1251" w:type="dxa"/>
            <w:vAlign w:val="center"/>
          </w:tcPr>
          <w:p w:rsidR="00000000" w:rsidRDefault="00000000">
            <w:pPr>
              <w:tabs>
                <w:tab w:val="left" w:pos="680"/>
                <w:tab w:val="left" w:pos="907"/>
              </w:tabs>
              <w:ind w:right="284"/>
              <w:jc w:val="right"/>
              <w:rPr>
                <w:sz w:val="20"/>
              </w:rPr>
            </w:pPr>
            <w:r>
              <w:rPr>
                <w:sz w:val="20"/>
              </w:rPr>
              <w:t>38 523</w:t>
            </w:r>
          </w:p>
        </w:tc>
        <w:tc>
          <w:tcPr>
            <w:tcW w:w="1251" w:type="dxa"/>
            <w:vAlign w:val="center"/>
          </w:tcPr>
          <w:p w:rsidR="00000000" w:rsidRDefault="00000000">
            <w:pPr>
              <w:tabs>
                <w:tab w:val="left" w:pos="680"/>
                <w:tab w:val="left" w:pos="907"/>
              </w:tabs>
              <w:ind w:right="284"/>
              <w:jc w:val="right"/>
              <w:rPr>
                <w:sz w:val="20"/>
              </w:rPr>
            </w:pPr>
            <w:r>
              <w:rPr>
                <w:sz w:val="20"/>
              </w:rPr>
              <w:t>38 843</w:t>
            </w:r>
          </w:p>
        </w:tc>
        <w:tc>
          <w:tcPr>
            <w:tcW w:w="1251" w:type="dxa"/>
            <w:vAlign w:val="center"/>
          </w:tcPr>
          <w:p w:rsidR="00000000" w:rsidRDefault="00000000">
            <w:pPr>
              <w:tabs>
                <w:tab w:val="left" w:pos="680"/>
                <w:tab w:val="left" w:pos="907"/>
              </w:tabs>
              <w:ind w:right="284"/>
              <w:jc w:val="right"/>
              <w:rPr>
                <w:sz w:val="20"/>
              </w:rPr>
            </w:pPr>
            <w:r>
              <w:rPr>
                <w:sz w:val="20"/>
              </w:rPr>
              <w:t>36 297</w:t>
            </w:r>
          </w:p>
        </w:tc>
        <w:tc>
          <w:tcPr>
            <w:tcW w:w="1251" w:type="dxa"/>
            <w:vAlign w:val="center"/>
          </w:tcPr>
          <w:p w:rsidR="00000000" w:rsidRDefault="00000000">
            <w:pPr>
              <w:tabs>
                <w:tab w:val="left" w:pos="680"/>
                <w:tab w:val="left" w:pos="907"/>
              </w:tabs>
              <w:ind w:right="284"/>
              <w:jc w:val="right"/>
              <w:rPr>
                <w:sz w:val="20"/>
              </w:rPr>
            </w:pPr>
            <w:r>
              <w:rPr>
                <w:sz w:val="20"/>
              </w:rPr>
              <w:t>35 006</w:t>
            </w:r>
          </w:p>
        </w:tc>
      </w:tr>
      <w:tr w:rsidR="00000000">
        <w:tblPrEx>
          <w:tblCellMar>
            <w:top w:w="0" w:type="dxa"/>
            <w:bottom w:w="0" w:type="dxa"/>
          </w:tblCellMar>
        </w:tblPrEx>
        <w:tc>
          <w:tcPr>
            <w:tcW w:w="3031" w:type="dxa"/>
          </w:tcPr>
          <w:p w:rsidR="00000000" w:rsidRDefault="00000000">
            <w:pPr>
              <w:tabs>
                <w:tab w:val="left" w:pos="680"/>
                <w:tab w:val="left" w:pos="907"/>
              </w:tabs>
              <w:rPr>
                <w:sz w:val="20"/>
              </w:rPr>
            </w:pPr>
            <w:r>
              <w:rPr>
                <w:sz w:val="20"/>
              </w:rPr>
              <w:t>Прочие категории работников, получающих доход</w:t>
            </w:r>
          </w:p>
        </w:tc>
        <w:tc>
          <w:tcPr>
            <w:tcW w:w="1252" w:type="dxa"/>
            <w:vAlign w:val="center"/>
          </w:tcPr>
          <w:p w:rsidR="00000000" w:rsidRDefault="00000000">
            <w:pPr>
              <w:tabs>
                <w:tab w:val="left" w:pos="680"/>
                <w:tab w:val="left" w:pos="907"/>
              </w:tabs>
              <w:ind w:right="284"/>
              <w:jc w:val="right"/>
              <w:rPr>
                <w:sz w:val="20"/>
              </w:rPr>
            </w:pPr>
            <w:r>
              <w:rPr>
                <w:sz w:val="20"/>
              </w:rPr>
              <w:t>11 180</w:t>
            </w:r>
          </w:p>
        </w:tc>
        <w:tc>
          <w:tcPr>
            <w:tcW w:w="1252" w:type="dxa"/>
            <w:vAlign w:val="center"/>
          </w:tcPr>
          <w:p w:rsidR="00000000" w:rsidRDefault="00000000">
            <w:pPr>
              <w:tabs>
                <w:tab w:val="left" w:pos="680"/>
                <w:tab w:val="left" w:pos="907"/>
              </w:tabs>
              <w:ind w:right="284"/>
              <w:jc w:val="right"/>
              <w:rPr>
                <w:sz w:val="20"/>
              </w:rPr>
            </w:pPr>
            <w:r>
              <w:rPr>
                <w:sz w:val="20"/>
              </w:rPr>
              <w:t>13 888</w:t>
            </w:r>
          </w:p>
        </w:tc>
        <w:tc>
          <w:tcPr>
            <w:tcW w:w="1251" w:type="dxa"/>
            <w:vAlign w:val="center"/>
          </w:tcPr>
          <w:p w:rsidR="00000000" w:rsidRDefault="00000000">
            <w:pPr>
              <w:tabs>
                <w:tab w:val="left" w:pos="680"/>
                <w:tab w:val="left" w:pos="907"/>
              </w:tabs>
              <w:ind w:right="284"/>
              <w:jc w:val="right"/>
              <w:rPr>
                <w:sz w:val="20"/>
              </w:rPr>
            </w:pPr>
            <w:r>
              <w:rPr>
                <w:sz w:val="20"/>
              </w:rPr>
              <w:t>11 790</w:t>
            </w:r>
          </w:p>
        </w:tc>
        <w:tc>
          <w:tcPr>
            <w:tcW w:w="1251" w:type="dxa"/>
            <w:vAlign w:val="center"/>
          </w:tcPr>
          <w:p w:rsidR="00000000" w:rsidRDefault="00000000">
            <w:pPr>
              <w:tabs>
                <w:tab w:val="left" w:pos="680"/>
                <w:tab w:val="left" w:pos="907"/>
              </w:tabs>
              <w:ind w:right="284"/>
              <w:jc w:val="right"/>
              <w:rPr>
                <w:sz w:val="20"/>
              </w:rPr>
            </w:pPr>
            <w:r>
              <w:rPr>
                <w:sz w:val="20"/>
              </w:rPr>
              <w:t>14 760</w:t>
            </w:r>
          </w:p>
        </w:tc>
        <w:tc>
          <w:tcPr>
            <w:tcW w:w="1251" w:type="dxa"/>
            <w:vAlign w:val="center"/>
          </w:tcPr>
          <w:p w:rsidR="00000000" w:rsidRDefault="00000000">
            <w:pPr>
              <w:tabs>
                <w:tab w:val="left" w:pos="680"/>
                <w:tab w:val="left" w:pos="907"/>
              </w:tabs>
              <w:ind w:right="284"/>
              <w:jc w:val="right"/>
              <w:rPr>
                <w:sz w:val="20"/>
              </w:rPr>
            </w:pPr>
            <w:r>
              <w:rPr>
                <w:sz w:val="20"/>
              </w:rPr>
              <w:t>11 422</w:t>
            </w:r>
          </w:p>
        </w:tc>
        <w:tc>
          <w:tcPr>
            <w:tcW w:w="1251" w:type="dxa"/>
            <w:vAlign w:val="center"/>
          </w:tcPr>
          <w:p w:rsidR="00000000" w:rsidRDefault="00000000">
            <w:pPr>
              <w:tabs>
                <w:tab w:val="left" w:pos="680"/>
                <w:tab w:val="left" w:pos="907"/>
              </w:tabs>
              <w:ind w:right="284"/>
              <w:jc w:val="right"/>
              <w:rPr>
                <w:sz w:val="20"/>
              </w:rPr>
            </w:pPr>
            <w:r>
              <w:rPr>
                <w:sz w:val="20"/>
              </w:rPr>
              <w:t>14 992</w:t>
            </w:r>
          </w:p>
        </w:tc>
        <w:tc>
          <w:tcPr>
            <w:tcW w:w="1251" w:type="dxa"/>
            <w:vAlign w:val="center"/>
          </w:tcPr>
          <w:p w:rsidR="00000000" w:rsidRDefault="00000000">
            <w:pPr>
              <w:tabs>
                <w:tab w:val="left" w:pos="680"/>
                <w:tab w:val="left" w:pos="907"/>
              </w:tabs>
              <w:ind w:right="284"/>
              <w:jc w:val="right"/>
              <w:rPr>
                <w:sz w:val="20"/>
              </w:rPr>
            </w:pPr>
            <w:r>
              <w:rPr>
                <w:sz w:val="20"/>
              </w:rPr>
              <w:t>14 178</w:t>
            </w:r>
          </w:p>
        </w:tc>
        <w:tc>
          <w:tcPr>
            <w:tcW w:w="1251" w:type="dxa"/>
            <w:vAlign w:val="center"/>
          </w:tcPr>
          <w:p w:rsidR="00000000" w:rsidRDefault="00000000">
            <w:pPr>
              <w:tabs>
                <w:tab w:val="left" w:pos="680"/>
                <w:tab w:val="left" w:pos="907"/>
              </w:tabs>
              <w:ind w:right="284"/>
              <w:jc w:val="right"/>
              <w:rPr>
                <w:sz w:val="20"/>
              </w:rPr>
            </w:pPr>
            <w:r>
              <w:rPr>
                <w:sz w:val="20"/>
              </w:rPr>
              <w:t>20 677</w:t>
            </w:r>
          </w:p>
        </w:tc>
      </w:tr>
      <w:tr w:rsidR="00000000">
        <w:tblPrEx>
          <w:tblCellMar>
            <w:top w:w="0" w:type="dxa"/>
            <w:bottom w:w="0" w:type="dxa"/>
          </w:tblCellMar>
        </w:tblPrEx>
        <w:tc>
          <w:tcPr>
            <w:tcW w:w="3031" w:type="dxa"/>
          </w:tcPr>
          <w:p w:rsidR="00000000" w:rsidRDefault="00000000">
            <w:pPr>
              <w:tabs>
                <w:tab w:val="left" w:pos="680"/>
                <w:tab w:val="left" w:pos="907"/>
              </w:tabs>
              <w:rPr>
                <w:sz w:val="20"/>
              </w:rPr>
            </w:pPr>
            <w:r>
              <w:rPr>
                <w:sz w:val="20"/>
              </w:rPr>
              <w:t>Безработные</w:t>
            </w:r>
          </w:p>
        </w:tc>
        <w:tc>
          <w:tcPr>
            <w:tcW w:w="1252" w:type="dxa"/>
            <w:vAlign w:val="center"/>
          </w:tcPr>
          <w:p w:rsidR="00000000" w:rsidRDefault="00000000">
            <w:pPr>
              <w:tabs>
                <w:tab w:val="left" w:pos="680"/>
                <w:tab w:val="left" w:pos="907"/>
              </w:tabs>
              <w:ind w:right="284"/>
              <w:jc w:val="right"/>
              <w:rPr>
                <w:sz w:val="20"/>
              </w:rPr>
            </w:pPr>
            <w:r>
              <w:rPr>
                <w:sz w:val="20"/>
              </w:rPr>
              <w:t>6 643</w:t>
            </w:r>
          </w:p>
        </w:tc>
        <w:tc>
          <w:tcPr>
            <w:tcW w:w="1252" w:type="dxa"/>
            <w:vAlign w:val="center"/>
          </w:tcPr>
          <w:p w:rsidR="00000000" w:rsidRDefault="00000000">
            <w:pPr>
              <w:tabs>
                <w:tab w:val="left" w:pos="680"/>
                <w:tab w:val="left" w:pos="907"/>
              </w:tabs>
              <w:ind w:right="284"/>
              <w:jc w:val="right"/>
              <w:rPr>
                <w:sz w:val="20"/>
              </w:rPr>
            </w:pPr>
            <w:r>
              <w:rPr>
                <w:sz w:val="20"/>
              </w:rPr>
              <w:t>5 363</w:t>
            </w:r>
          </w:p>
        </w:tc>
        <w:tc>
          <w:tcPr>
            <w:tcW w:w="1251" w:type="dxa"/>
            <w:vAlign w:val="center"/>
          </w:tcPr>
          <w:p w:rsidR="00000000" w:rsidRDefault="00000000">
            <w:pPr>
              <w:tabs>
                <w:tab w:val="left" w:pos="680"/>
                <w:tab w:val="left" w:pos="907"/>
              </w:tabs>
              <w:ind w:right="284"/>
              <w:jc w:val="right"/>
              <w:rPr>
                <w:sz w:val="20"/>
              </w:rPr>
            </w:pPr>
            <w:r>
              <w:rPr>
                <w:sz w:val="20"/>
              </w:rPr>
              <w:t>5 238</w:t>
            </w:r>
          </w:p>
        </w:tc>
        <w:tc>
          <w:tcPr>
            <w:tcW w:w="1251" w:type="dxa"/>
            <w:vAlign w:val="center"/>
          </w:tcPr>
          <w:p w:rsidR="00000000" w:rsidRDefault="00000000">
            <w:pPr>
              <w:tabs>
                <w:tab w:val="left" w:pos="680"/>
                <w:tab w:val="left" w:pos="907"/>
              </w:tabs>
              <w:ind w:right="284"/>
              <w:jc w:val="right"/>
              <w:rPr>
                <w:sz w:val="20"/>
              </w:rPr>
            </w:pPr>
            <w:r>
              <w:rPr>
                <w:sz w:val="20"/>
              </w:rPr>
              <w:t>4 085</w:t>
            </w:r>
          </w:p>
        </w:tc>
        <w:tc>
          <w:tcPr>
            <w:tcW w:w="1251" w:type="dxa"/>
            <w:vAlign w:val="center"/>
          </w:tcPr>
          <w:p w:rsidR="00000000" w:rsidRDefault="00000000">
            <w:pPr>
              <w:tabs>
                <w:tab w:val="left" w:pos="680"/>
                <w:tab w:val="left" w:pos="907"/>
              </w:tabs>
              <w:ind w:right="284"/>
              <w:jc w:val="right"/>
              <w:rPr>
                <w:sz w:val="20"/>
              </w:rPr>
            </w:pPr>
            <w:r>
              <w:rPr>
                <w:sz w:val="20"/>
              </w:rPr>
              <w:t>3 821</w:t>
            </w:r>
          </w:p>
        </w:tc>
        <w:tc>
          <w:tcPr>
            <w:tcW w:w="1251" w:type="dxa"/>
            <w:vAlign w:val="center"/>
          </w:tcPr>
          <w:p w:rsidR="00000000" w:rsidRDefault="00000000">
            <w:pPr>
              <w:tabs>
                <w:tab w:val="left" w:pos="680"/>
                <w:tab w:val="left" w:pos="907"/>
              </w:tabs>
              <w:ind w:right="284"/>
              <w:jc w:val="right"/>
              <w:rPr>
                <w:sz w:val="20"/>
              </w:rPr>
            </w:pPr>
            <w:r>
              <w:rPr>
                <w:sz w:val="20"/>
              </w:rPr>
              <w:t>3 436</w:t>
            </w:r>
          </w:p>
        </w:tc>
        <w:tc>
          <w:tcPr>
            <w:tcW w:w="1251" w:type="dxa"/>
            <w:vAlign w:val="center"/>
          </w:tcPr>
          <w:p w:rsidR="00000000" w:rsidRDefault="00000000">
            <w:pPr>
              <w:tabs>
                <w:tab w:val="left" w:pos="680"/>
                <w:tab w:val="left" w:pos="907"/>
              </w:tabs>
              <w:ind w:right="284"/>
              <w:jc w:val="right"/>
              <w:rPr>
                <w:sz w:val="20"/>
              </w:rPr>
            </w:pPr>
            <w:r>
              <w:rPr>
                <w:sz w:val="20"/>
              </w:rPr>
              <w:t>3 904</w:t>
            </w:r>
          </w:p>
        </w:tc>
        <w:tc>
          <w:tcPr>
            <w:tcW w:w="1251" w:type="dxa"/>
            <w:vAlign w:val="center"/>
          </w:tcPr>
          <w:p w:rsidR="00000000" w:rsidRDefault="00000000">
            <w:pPr>
              <w:tabs>
                <w:tab w:val="left" w:pos="680"/>
                <w:tab w:val="left" w:pos="907"/>
              </w:tabs>
              <w:ind w:right="284"/>
              <w:jc w:val="right"/>
              <w:rPr>
                <w:sz w:val="20"/>
              </w:rPr>
            </w:pPr>
            <w:r>
              <w:rPr>
                <w:sz w:val="20"/>
              </w:rPr>
              <w:t>3 532</w:t>
            </w:r>
          </w:p>
        </w:tc>
      </w:tr>
      <w:tr w:rsidR="00000000">
        <w:tblPrEx>
          <w:tblCellMar>
            <w:top w:w="0" w:type="dxa"/>
            <w:bottom w:w="0" w:type="dxa"/>
          </w:tblCellMar>
        </w:tblPrEx>
        <w:tc>
          <w:tcPr>
            <w:tcW w:w="3031" w:type="dxa"/>
          </w:tcPr>
          <w:p w:rsidR="00000000" w:rsidRDefault="00000000">
            <w:pPr>
              <w:tabs>
                <w:tab w:val="left" w:pos="680"/>
                <w:tab w:val="left" w:pos="907"/>
              </w:tabs>
              <w:rPr>
                <w:sz w:val="20"/>
              </w:rPr>
            </w:pPr>
            <w:r>
              <w:rPr>
                <w:sz w:val="20"/>
              </w:rPr>
              <w:t>Студенты</w:t>
            </w:r>
          </w:p>
        </w:tc>
        <w:tc>
          <w:tcPr>
            <w:tcW w:w="1252" w:type="dxa"/>
            <w:vAlign w:val="center"/>
          </w:tcPr>
          <w:p w:rsidR="00000000" w:rsidRDefault="00000000">
            <w:pPr>
              <w:tabs>
                <w:tab w:val="left" w:pos="680"/>
                <w:tab w:val="left" w:pos="907"/>
              </w:tabs>
              <w:ind w:right="284"/>
              <w:jc w:val="right"/>
              <w:rPr>
                <w:sz w:val="20"/>
              </w:rPr>
            </w:pPr>
            <w:r>
              <w:rPr>
                <w:sz w:val="20"/>
              </w:rPr>
              <w:t>9 841</w:t>
            </w:r>
          </w:p>
        </w:tc>
        <w:tc>
          <w:tcPr>
            <w:tcW w:w="1252" w:type="dxa"/>
            <w:vAlign w:val="center"/>
          </w:tcPr>
          <w:p w:rsidR="00000000" w:rsidRDefault="00000000">
            <w:pPr>
              <w:tabs>
                <w:tab w:val="left" w:pos="680"/>
                <w:tab w:val="left" w:pos="907"/>
              </w:tabs>
              <w:ind w:right="284"/>
              <w:jc w:val="right"/>
              <w:rPr>
                <w:sz w:val="20"/>
              </w:rPr>
            </w:pPr>
            <w:r>
              <w:rPr>
                <w:sz w:val="20"/>
              </w:rPr>
              <w:t>6 412</w:t>
            </w:r>
          </w:p>
        </w:tc>
        <w:tc>
          <w:tcPr>
            <w:tcW w:w="1251" w:type="dxa"/>
            <w:vAlign w:val="center"/>
          </w:tcPr>
          <w:p w:rsidR="00000000" w:rsidRDefault="00000000">
            <w:pPr>
              <w:tabs>
                <w:tab w:val="left" w:pos="680"/>
                <w:tab w:val="left" w:pos="907"/>
              </w:tabs>
              <w:ind w:right="284"/>
              <w:jc w:val="right"/>
              <w:rPr>
                <w:sz w:val="20"/>
              </w:rPr>
            </w:pPr>
            <w:r>
              <w:rPr>
                <w:sz w:val="20"/>
              </w:rPr>
              <w:t>9 675</w:t>
            </w:r>
          </w:p>
        </w:tc>
        <w:tc>
          <w:tcPr>
            <w:tcW w:w="1251" w:type="dxa"/>
            <w:vAlign w:val="center"/>
          </w:tcPr>
          <w:p w:rsidR="00000000" w:rsidRDefault="00000000">
            <w:pPr>
              <w:tabs>
                <w:tab w:val="left" w:pos="680"/>
                <w:tab w:val="left" w:pos="907"/>
              </w:tabs>
              <w:ind w:right="284"/>
              <w:jc w:val="right"/>
              <w:rPr>
                <w:sz w:val="20"/>
              </w:rPr>
            </w:pPr>
            <w:r>
              <w:rPr>
                <w:sz w:val="20"/>
              </w:rPr>
              <w:t>6 416</w:t>
            </w:r>
          </w:p>
        </w:tc>
        <w:tc>
          <w:tcPr>
            <w:tcW w:w="1251" w:type="dxa"/>
            <w:vAlign w:val="center"/>
          </w:tcPr>
          <w:p w:rsidR="00000000" w:rsidRDefault="00000000">
            <w:pPr>
              <w:tabs>
                <w:tab w:val="left" w:pos="680"/>
                <w:tab w:val="left" w:pos="907"/>
              </w:tabs>
              <w:ind w:right="284"/>
              <w:jc w:val="right"/>
              <w:rPr>
                <w:sz w:val="20"/>
              </w:rPr>
            </w:pPr>
            <w:r>
              <w:rPr>
                <w:sz w:val="20"/>
              </w:rPr>
              <w:t>9 782</w:t>
            </w:r>
          </w:p>
        </w:tc>
        <w:tc>
          <w:tcPr>
            <w:tcW w:w="1251" w:type="dxa"/>
            <w:vAlign w:val="center"/>
          </w:tcPr>
          <w:p w:rsidR="00000000" w:rsidRDefault="00000000">
            <w:pPr>
              <w:tabs>
                <w:tab w:val="left" w:pos="680"/>
                <w:tab w:val="left" w:pos="907"/>
              </w:tabs>
              <w:ind w:right="284"/>
              <w:jc w:val="right"/>
              <w:rPr>
                <w:sz w:val="20"/>
              </w:rPr>
            </w:pPr>
            <w:r>
              <w:rPr>
                <w:sz w:val="20"/>
              </w:rPr>
              <w:t>6 694</w:t>
            </w:r>
          </w:p>
        </w:tc>
        <w:tc>
          <w:tcPr>
            <w:tcW w:w="1251" w:type="dxa"/>
            <w:vAlign w:val="center"/>
          </w:tcPr>
          <w:p w:rsidR="00000000" w:rsidRDefault="00000000">
            <w:pPr>
              <w:tabs>
                <w:tab w:val="left" w:pos="680"/>
                <w:tab w:val="left" w:pos="907"/>
              </w:tabs>
              <w:ind w:right="284"/>
              <w:jc w:val="right"/>
              <w:rPr>
                <w:sz w:val="20"/>
              </w:rPr>
            </w:pPr>
            <w:r>
              <w:rPr>
                <w:sz w:val="20"/>
              </w:rPr>
              <w:t>9 832</w:t>
            </w:r>
          </w:p>
        </w:tc>
        <w:tc>
          <w:tcPr>
            <w:tcW w:w="1251" w:type="dxa"/>
            <w:vAlign w:val="center"/>
          </w:tcPr>
          <w:p w:rsidR="00000000" w:rsidRDefault="00000000">
            <w:pPr>
              <w:tabs>
                <w:tab w:val="left" w:pos="680"/>
                <w:tab w:val="left" w:pos="907"/>
              </w:tabs>
              <w:ind w:right="284"/>
              <w:jc w:val="right"/>
              <w:rPr>
                <w:sz w:val="20"/>
              </w:rPr>
            </w:pPr>
            <w:r>
              <w:rPr>
                <w:sz w:val="20"/>
              </w:rPr>
              <w:t>6 702</w:t>
            </w:r>
          </w:p>
        </w:tc>
      </w:tr>
      <w:tr w:rsidR="00000000">
        <w:tblPrEx>
          <w:tblCellMar>
            <w:top w:w="0" w:type="dxa"/>
            <w:bottom w:w="0" w:type="dxa"/>
          </w:tblCellMar>
        </w:tblPrEx>
        <w:tc>
          <w:tcPr>
            <w:tcW w:w="3031" w:type="dxa"/>
          </w:tcPr>
          <w:p w:rsidR="00000000" w:rsidRDefault="00000000">
            <w:pPr>
              <w:tabs>
                <w:tab w:val="left" w:pos="680"/>
                <w:tab w:val="left" w:pos="907"/>
              </w:tabs>
              <w:rPr>
                <w:sz w:val="20"/>
              </w:rPr>
            </w:pPr>
            <w:r>
              <w:rPr>
                <w:sz w:val="20"/>
              </w:rPr>
              <w:t>Пожилые</w:t>
            </w:r>
          </w:p>
        </w:tc>
        <w:tc>
          <w:tcPr>
            <w:tcW w:w="1252" w:type="dxa"/>
            <w:vAlign w:val="center"/>
          </w:tcPr>
          <w:p w:rsidR="00000000" w:rsidRDefault="00000000">
            <w:pPr>
              <w:tabs>
                <w:tab w:val="left" w:pos="680"/>
                <w:tab w:val="left" w:pos="907"/>
              </w:tabs>
              <w:ind w:right="284"/>
              <w:jc w:val="right"/>
              <w:rPr>
                <w:sz w:val="20"/>
              </w:rPr>
            </w:pPr>
            <w:r>
              <w:rPr>
                <w:sz w:val="20"/>
              </w:rPr>
              <w:t>129 588</w:t>
            </w:r>
          </w:p>
        </w:tc>
        <w:tc>
          <w:tcPr>
            <w:tcW w:w="1252" w:type="dxa"/>
            <w:vAlign w:val="center"/>
          </w:tcPr>
          <w:p w:rsidR="00000000" w:rsidRDefault="00000000">
            <w:pPr>
              <w:tabs>
                <w:tab w:val="left" w:pos="680"/>
                <w:tab w:val="left" w:pos="907"/>
              </w:tabs>
              <w:ind w:right="284"/>
              <w:jc w:val="right"/>
              <w:rPr>
                <w:sz w:val="20"/>
              </w:rPr>
            </w:pPr>
            <w:r>
              <w:rPr>
                <w:sz w:val="20"/>
              </w:rPr>
              <w:t>101 169</w:t>
            </w:r>
          </w:p>
        </w:tc>
        <w:tc>
          <w:tcPr>
            <w:tcW w:w="1251" w:type="dxa"/>
            <w:vAlign w:val="center"/>
          </w:tcPr>
          <w:p w:rsidR="00000000" w:rsidRDefault="00000000">
            <w:pPr>
              <w:tabs>
                <w:tab w:val="left" w:pos="680"/>
                <w:tab w:val="left" w:pos="907"/>
              </w:tabs>
              <w:ind w:right="284"/>
              <w:jc w:val="right"/>
              <w:rPr>
                <w:sz w:val="20"/>
              </w:rPr>
            </w:pPr>
            <w:r>
              <w:rPr>
                <w:sz w:val="20"/>
              </w:rPr>
              <w:t>130 430</w:t>
            </w:r>
          </w:p>
        </w:tc>
        <w:tc>
          <w:tcPr>
            <w:tcW w:w="1251" w:type="dxa"/>
            <w:vAlign w:val="center"/>
          </w:tcPr>
          <w:p w:rsidR="00000000" w:rsidRDefault="00000000">
            <w:pPr>
              <w:tabs>
                <w:tab w:val="left" w:pos="680"/>
                <w:tab w:val="left" w:pos="907"/>
              </w:tabs>
              <w:ind w:right="284"/>
              <w:jc w:val="right"/>
              <w:rPr>
                <w:sz w:val="20"/>
              </w:rPr>
            </w:pPr>
            <w:r>
              <w:rPr>
                <w:sz w:val="20"/>
              </w:rPr>
              <w:t>102 603</w:t>
            </w:r>
          </w:p>
        </w:tc>
        <w:tc>
          <w:tcPr>
            <w:tcW w:w="1251" w:type="dxa"/>
            <w:vAlign w:val="center"/>
          </w:tcPr>
          <w:p w:rsidR="00000000" w:rsidRDefault="00000000">
            <w:pPr>
              <w:tabs>
                <w:tab w:val="left" w:pos="680"/>
                <w:tab w:val="left" w:pos="907"/>
              </w:tabs>
              <w:ind w:right="284"/>
              <w:jc w:val="right"/>
              <w:rPr>
                <w:sz w:val="20"/>
              </w:rPr>
            </w:pPr>
            <w:r>
              <w:rPr>
                <w:sz w:val="20"/>
              </w:rPr>
              <w:t>129 755</w:t>
            </w:r>
          </w:p>
        </w:tc>
        <w:tc>
          <w:tcPr>
            <w:tcW w:w="1251" w:type="dxa"/>
            <w:vAlign w:val="center"/>
          </w:tcPr>
          <w:p w:rsidR="00000000" w:rsidRDefault="00000000">
            <w:pPr>
              <w:tabs>
                <w:tab w:val="left" w:pos="680"/>
                <w:tab w:val="left" w:pos="907"/>
              </w:tabs>
              <w:ind w:right="284"/>
              <w:jc w:val="right"/>
              <w:rPr>
                <w:sz w:val="20"/>
              </w:rPr>
            </w:pPr>
            <w:r>
              <w:rPr>
                <w:sz w:val="20"/>
              </w:rPr>
              <w:t>102 212</w:t>
            </w:r>
          </w:p>
        </w:tc>
        <w:tc>
          <w:tcPr>
            <w:tcW w:w="1251" w:type="dxa"/>
            <w:vAlign w:val="center"/>
          </w:tcPr>
          <w:p w:rsidR="00000000" w:rsidRDefault="00000000">
            <w:pPr>
              <w:tabs>
                <w:tab w:val="left" w:pos="680"/>
                <w:tab w:val="left" w:pos="907"/>
              </w:tabs>
              <w:ind w:right="284"/>
              <w:jc w:val="right"/>
              <w:rPr>
                <w:sz w:val="20"/>
              </w:rPr>
            </w:pPr>
            <w:r>
              <w:rPr>
                <w:sz w:val="20"/>
              </w:rPr>
              <w:t>130 378</w:t>
            </w:r>
          </w:p>
        </w:tc>
        <w:tc>
          <w:tcPr>
            <w:tcW w:w="1251" w:type="dxa"/>
            <w:vAlign w:val="center"/>
          </w:tcPr>
          <w:p w:rsidR="00000000" w:rsidRDefault="00000000">
            <w:pPr>
              <w:tabs>
                <w:tab w:val="left" w:pos="680"/>
                <w:tab w:val="left" w:pos="907"/>
              </w:tabs>
              <w:ind w:right="284"/>
              <w:jc w:val="right"/>
              <w:rPr>
                <w:sz w:val="20"/>
              </w:rPr>
            </w:pPr>
            <w:r>
              <w:rPr>
                <w:sz w:val="20"/>
              </w:rPr>
              <w:t>102 534</w:t>
            </w:r>
          </w:p>
        </w:tc>
      </w:tr>
      <w:tr w:rsidR="00000000">
        <w:tblPrEx>
          <w:tblCellMar>
            <w:top w:w="0" w:type="dxa"/>
            <w:bottom w:w="0" w:type="dxa"/>
          </w:tblCellMar>
        </w:tblPrEx>
        <w:tc>
          <w:tcPr>
            <w:tcW w:w="3031" w:type="dxa"/>
          </w:tcPr>
          <w:p w:rsidR="00000000" w:rsidRDefault="00000000">
            <w:pPr>
              <w:tabs>
                <w:tab w:val="left" w:pos="680"/>
                <w:tab w:val="left" w:pos="907"/>
              </w:tabs>
              <w:rPr>
                <w:sz w:val="20"/>
              </w:rPr>
            </w:pPr>
            <w:r>
              <w:rPr>
                <w:sz w:val="20"/>
              </w:rPr>
              <w:t>Лица, не входящие в рабочую силу</w:t>
            </w:r>
          </w:p>
        </w:tc>
        <w:tc>
          <w:tcPr>
            <w:tcW w:w="1252" w:type="dxa"/>
            <w:vAlign w:val="center"/>
          </w:tcPr>
          <w:p w:rsidR="00000000" w:rsidRDefault="00000000">
            <w:pPr>
              <w:tabs>
                <w:tab w:val="left" w:pos="680"/>
                <w:tab w:val="left" w:pos="907"/>
              </w:tabs>
              <w:ind w:right="284"/>
              <w:jc w:val="right"/>
              <w:rPr>
                <w:sz w:val="20"/>
              </w:rPr>
            </w:pPr>
            <w:r>
              <w:rPr>
                <w:sz w:val="20"/>
              </w:rPr>
              <w:t>41 779</w:t>
            </w:r>
          </w:p>
        </w:tc>
        <w:tc>
          <w:tcPr>
            <w:tcW w:w="1252" w:type="dxa"/>
            <w:vAlign w:val="center"/>
          </w:tcPr>
          <w:p w:rsidR="00000000" w:rsidRDefault="00000000">
            <w:pPr>
              <w:tabs>
                <w:tab w:val="left" w:pos="680"/>
                <w:tab w:val="left" w:pos="907"/>
              </w:tabs>
              <w:ind w:right="284"/>
              <w:jc w:val="right"/>
              <w:rPr>
                <w:sz w:val="20"/>
              </w:rPr>
            </w:pPr>
            <w:r>
              <w:rPr>
                <w:sz w:val="20"/>
              </w:rPr>
              <w:t>44 392</w:t>
            </w:r>
          </w:p>
        </w:tc>
        <w:tc>
          <w:tcPr>
            <w:tcW w:w="1251" w:type="dxa"/>
            <w:vAlign w:val="center"/>
          </w:tcPr>
          <w:p w:rsidR="00000000" w:rsidRDefault="00000000">
            <w:pPr>
              <w:tabs>
                <w:tab w:val="left" w:pos="680"/>
                <w:tab w:val="left" w:pos="907"/>
              </w:tabs>
              <w:ind w:right="284"/>
              <w:jc w:val="right"/>
              <w:rPr>
                <w:sz w:val="20"/>
              </w:rPr>
            </w:pPr>
            <w:r>
              <w:rPr>
                <w:sz w:val="20"/>
              </w:rPr>
              <w:t>42 114</w:t>
            </w:r>
          </w:p>
        </w:tc>
        <w:tc>
          <w:tcPr>
            <w:tcW w:w="1251" w:type="dxa"/>
            <w:vAlign w:val="center"/>
          </w:tcPr>
          <w:p w:rsidR="00000000" w:rsidRDefault="00000000">
            <w:pPr>
              <w:tabs>
                <w:tab w:val="left" w:pos="680"/>
                <w:tab w:val="left" w:pos="907"/>
              </w:tabs>
              <w:ind w:right="284"/>
              <w:jc w:val="right"/>
              <w:rPr>
                <w:sz w:val="20"/>
              </w:rPr>
            </w:pPr>
            <w:r>
              <w:rPr>
                <w:sz w:val="20"/>
              </w:rPr>
              <w:t>45 778</w:t>
            </w:r>
          </w:p>
        </w:tc>
        <w:tc>
          <w:tcPr>
            <w:tcW w:w="1251" w:type="dxa"/>
            <w:vAlign w:val="center"/>
          </w:tcPr>
          <w:p w:rsidR="00000000" w:rsidRDefault="00000000">
            <w:pPr>
              <w:tabs>
                <w:tab w:val="left" w:pos="680"/>
                <w:tab w:val="left" w:pos="907"/>
              </w:tabs>
              <w:ind w:right="284"/>
              <w:jc w:val="right"/>
              <w:rPr>
                <w:sz w:val="20"/>
              </w:rPr>
            </w:pPr>
            <w:r>
              <w:rPr>
                <w:sz w:val="20"/>
              </w:rPr>
              <w:t>42 551</w:t>
            </w:r>
          </w:p>
        </w:tc>
        <w:tc>
          <w:tcPr>
            <w:tcW w:w="1251" w:type="dxa"/>
            <w:vAlign w:val="center"/>
          </w:tcPr>
          <w:p w:rsidR="00000000" w:rsidRDefault="00000000">
            <w:pPr>
              <w:tabs>
                <w:tab w:val="left" w:pos="680"/>
                <w:tab w:val="left" w:pos="907"/>
              </w:tabs>
              <w:ind w:right="284"/>
              <w:jc w:val="right"/>
              <w:rPr>
                <w:sz w:val="20"/>
              </w:rPr>
            </w:pPr>
            <w:r>
              <w:rPr>
                <w:sz w:val="20"/>
              </w:rPr>
              <w:t>46 045</w:t>
            </w:r>
          </w:p>
        </w:tc>
        <w:tc>
          <w:tcPr>
            <w:tcW w:w="1251" w:type="dxa"/>
            <w:vAlign w:val="center"/>
          </w:tcPr>
          <w:p w:rsidR="00000000" w:rsidRDefault="00000000">
            <w:pPr>
              <w:tabs>
                <w:tab w:val="left" w:pos="680"/>
                <w:tab w:val="left" w:pos="907"/>
              </w:tabs>
              <w:ind w:right="284"/>
              <w:jc w:val="right"/>
              <w:rPr>
                <w:sz w:val="20"/>
              </w:rPr>
            </w:pPr>
            <w:r>
              <w:rPr>
                <w:sz w:val="20"/>
              </w:rPr>
              <w:t>42 612</w:t>
            </w:r>
          </w:p>
        </w:tc>
        <w:tc>
          <w:tcPr>
            <w:tcW w:w="1251" w:type="dxa"/>
            <w:vAlign w:val="center"/>
          </w:tcPr>
          <w:p w:rsidR="00000000" w:rsidRDefault="00000000">
            <w:pPr>
              <w:tabs>
                <w:tab w:val="left" w:pos="680"/>
                <w:tab w:val="left" w:pos="907"/>
              </w:tabs>
              <w:ind w:right="284"/>
              <w:jc w:val="right"/>
              <w:rPr>
                <w:sz w:val="20"/>
              </w:rPr>
            </w:pPr>
            <w:r>
              <w:rPr>
                <w:sz w:val="20"/>
              </w:rPr>
              <w:t>46 938</w:t>
            </w:r>
          </w:p>
        </w:tc>
      </w:tr>
    </w:tbl>
    <w:p w:rsidR="00000000" w:rsidRDefault="00000000">
      <w:pPr>
        <w:tabs>
          <w:tab w:val="left" w:pos="680"/>
          <w:tab w:val="left" w:pos="907"/>
        </w:tabs>
        <w:spacing w:before="240" w:line="280" w:lineRule="exact"/>
        <w:rPr>
          <w:sz w:val="20"/>
        </w:rPr>
      </w:pPr>
      <w:r>
        <w:rPr>
          <w:i/>
          <w:sz w:val="20"/>
        </w:rPr>
        <w:t>Источник</w:t>
      </w:r>
      <w:r>
        <w:rPr>
          <w:sz w:val="20"/>
        </w:rPr>
        <w:t>: Статистический сборник Дании</w:t>
      </w:r>
    </w:p>
    <w:p w:rsidR="00000000" w:rsidRDefault="00000000">
      <w:pPr>
        <w:tabs>
          <w:tab w:val="left" w:pos="680"/>
          <w:tab w:val="left" w:pos="907"/>
        </w:tabs>
        <w:spacing w:before="240" w:line="280" w:lineRule="exact"/>
        <w:rPr>
          <w:b/>
          <w:sz w:val="20"/>
        </w:rPr>
        <w:sectPr w:rsidR="00000000">
          <w:headerReference w:type="even" r:id="rId39"/>
          <w:footerReference w:type="even" r:id="rId40"/>
          <w:footerReference w:type="default" r:id="rId41"/>
          <w:endnotePr>
            <w:numFmt w:val="decimal"/>
          </w:endnotePr>
          <w:pgSz w:w="15842" w:h="12242" w:orient="landscape" w:code="1"/>
          <w:pgMar w:top="1298" w:right="1134" w:bottom="1298" w:left="1701" w:header="0" w:footer="720" w:gutter="0"/>
          <w:cols w:space="720"/>
          <w:noEndnote/>
        </w:sectPr>
      </w:pPr>
    </w:p>
    <w:p w:rsidR="00000000" w:rsidRDefault="00000000">
      <w:pPr>
        <w:pStyle w:val="Heading9"/>
        <w:tabs>
          <w:tab w:val="left" w:pos="680"/>
          <w:tab w:val="left" w:pos="907"/>
        </w:tabs>
        <w:spacing w:line="280" w:lineRule="exact"/>
      </w:pPr>
      <w:r>
        <w:t>Таблица 13. Зарегистрированные жертвы преступлений</w:t>
      </w:r>
    </w:p>
    <w:p w:rsidR="00000000" w:rsidRDefault="00000000">
      <w:pPr>
        <w:pStyle w:val="BodyText2"/>
        <w:tabs>
          <w:tab w:val="left" w:pos="680"/>
          <w:tab w:val="left" w:pos="907"/>
        </w:tabs>
        <w:spacing w:before="120" w:after="120"/>
        <w:rPr>
          <w:b/>
          <w:sz w:val="22"/>
        </w:rPr>
      </w:pPr>
      <w:r>
        <w:rPr>
          <w:b/>
          <w:sz w:val="22"/>
        </w:rPr>
        <w:t>Жертвы преступлений в разбивке по видам уголовных преступлений и возрасту (2002 год)</w:t>
      </w:r>
    </w:p>
    <w:tbl>
      <w:tblPr>
        <w:tblW w:w="0" w:type="auto"/>
        <w:jc w:val="center"/>
        <w:tblLayout w:type="fixed"/>
        <w:tblCellMar>
          <w:left w:w="28" w:type="dxa"/>
          <w:right w:w="28" w:type="dxa"/>
        </w:tblCellMar>
        <w:tblLook w:val="0000" w:firstRow="0" w:lastRow="0" w:firstColumn="0" w:lastColumn="0" w:noHBand="0" w:noVBand="0"/>
      </w:tblPr>
      <w:tblGrid>
        <w:gridCol w:w="3413"/>
        <w:gridCol w:w="1329"/>
        <w:gridCol w:w="773"/>
        <w:gridCol w:w="599"/>
        <w:gridCol w:w="670"/>
        <w:gridCol w:w="670"/>
        <w:gridCol w:w="678"/>
        <w:gridCol w:w="670"/>
        <w:gridCol w:w="670"/>
        <w:gridCol w:w="670"/>
        <w:gridCol w:w="670"/>
        <w:gridCol w:w="670"/>
        <w:gridCol w:w="670"/>
        <w:gridCol w:w="910"/>
      </w:tblGrid>
      <w:tr w:rsidR="00000000">
        <w:tblPrEx>
          <w:tblCellMar>
            <w:top w:w="0" w:type="dxa"/>
            <w:bottom w:w="0" w:type="dxa"/>
          </w:tblCellMar>
        </w:tblPrEx>
        <w:trPr>
          <w:tblHeader/>
          <w:jc w:val="center"/>
        </w:trPr>
        <w:tc>
          <w:tcPr>
            <w:tcW w:w="3413" w:type="dxa"/>
            <w:tcBorders>
              <w:top w:val="single" w:sz="4" w:space="0" w:color="auto"/>
              <w:bottom w:val="single" w:sz="4" w:space="0" w:color="auto"/>
            </w:tcBorders>
          </w:tcPr>
          <w:p w:rsidR="00000000" w:rsidRDefault="00000000">
            <w:pPr>
              <w:pStyle w:val="FootnoteText"/>
              <w:tabs>
                <w:tab w:val="left" w:pos="680"/>
                <w:tab w:val="left" w:pos="907"/>
              </w:tabs>
              <w:rPr>
                <w:b/>
                <w:lang w:val="ru-RU" w:eastAsia="ru-RU"/>
              </w:rPr>
            </w:pPr>
            <w:r>
              <w:rPr>
                <w:b/>
              </w:rPr>
              <w:t>Вид преступления</w:t>
            </w:r>
          </w:p>
        </w:tc>
        <w:tc>
          <w:tcPr>
            <w:tcW w:w="1329" w:type="dxa"/>
            <w:tcBorders>
              <w:top w:val="single" w:sz="4" w:space="0" w:color="auto"/>
              <w:bottom w:val="single" w:sz="4" w:space="0" w:color="auto"/>
            </w:tcBorders>
          </w:tcPr>
          <w:p w:rsidR="00000000" w:rsidRDefault="00000000">
            <w:pPr>
              <w:pStyle w:val="FootnoteText"/>
              <w:tabs>
                <w:tab w:val="left" w:pos="680"/>
                <w:tab w:val="left" w:pos="907"/>
              </w:tabs>
              <w:jc w:val="center"/>
              <w:rPr>
                <w:b/>
                <w:lang w:val="ru-RU" w:eastAsia="ru-RU"/>
              </w:rPr>
            </w:pPr>
            <w:r>
              <w:rPr>
                <w:b/>
                <w:lang w:val="ru-RU" w:eastAsia="ru-RU"/>
              </w:rPr>
              <w:t>Всего потерпевших</w:t>
            </w:r>
          </w:p>
        </w:tc>
        <w:tc>
          <w:tcPr>
            <w:tcW w:w="773"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 xml:space="preserve">0–4 </w:t>
            </w:r>
            <w:r>
              <w:rPr>
                <w:b/>
                <w:sz w:val="20"/>
              </w:rPr>
              <w:br/>
              <w:t>года</w:t>
            </w:r>
          </w:p>
        </w:tc>
        <w:tc>
          <w:tcPr>
            <w:tcW w:w="599"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5–9 лет</w:t>
            </w:r>
          </w:p>
        </w:tc>
        <w:tc>
          <w:tcPr>
            <w:tcW w:w="670"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10–14 лет</w:t>
            </w:r>
          </w:p>
        </w:tc>
        <w:tc>
          <w:tcPr>
            <w:tcW w:w="670"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15–19 лет</w:t>
            </w:r>
          </w:p>
        </w:tc>
        <w:tc>
          <w:tcPr>
            <w:tcW w:w="678"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20–24 года</w:t>
            </w:r>
          </w:p>
        </w:tc>
        <w:tc>
          <w:tcPr>
            <w:tcW w:w="670"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25–29 лет</w:t>
            </w:r>
          </w:p>
        </w:tc>
        <w:tc>
          <w:tcPr>
            <w:tcW w:w="670"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30–39 лет</w:t>
            </w:r>
          </w:p>
        </w:tc>
        <w:tc>
          <w:tcPr>
            <w:tcW w:w="670"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40–49 лет</w:t>
            </w:r>
          </w:p>
        </w:tc>
        <w:tc>
          <w:tcPr>
            <w:tcW w:w="670"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50–59 лет</w:t>
            </w:r>
          </w:p>
        </w:tc>
        <w:tc>
          <w:tcPr>
            <w:tcW w:w="670"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60–69 лет</w:t>
            </w:r>
          </w:p>
        </w:tc>
        <w:tc>
          <w:tcPr>
            <w:tcW w:w="670"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70–79 лет</w:t>
            </w:r>
          </w:p>
        </w:tc>
        <w:tc>
          <w:tcPr>
            <w:tcW w:w="910"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80 лет и старше</w:t>
            </w:r>
          </w:p>
        </w:tc>
      </w:tr>
      <w:tr w:rsidR="00000000">
        <w:tblPrEx>
          <w:tblCellMar>
            <w:top w:w="0" w:type="dxa"/>
            <w:bottom w:w="0" w:type="dxa"/>
          </w:tblCellMar>
        </w:tblPrEx>
        <w:trPr>
          <w:jc w:val="center"/>
        </w:trPr>
        <w:tc>
          <w:tcPr>
            <w:tcW w:w="3413" w:type="dxa"/>
            <w:tcBorders>
              <w:top w:val="single" w:sz="4" w:space="0" w:color="auto"/>
            </w:tcBorders>
          </w:tcPr>
          <w:p w:rsidR="00000000" w:rsidRDefault="00000000">
            <w:pPr>
              <w:pStyle w:val="FootnoteText"/>
              <w:tabs>
                <w:tab w:val="left" w:pos="680"/>
                <w:tab w:val="left" w:pos="907"/>
              </w:tabs>
              <w:rPr>
                <w:lang w:val="ru-RU" w:eastAsia="ru-RU"/>
              </w:rPr>
            </w:pPr>
            <w:r>
              <w:rPr>
                <w:lang w:val="ru-RU" w:eastAsia="ru-RU"/>
              </w:rPr>
              <w:t>Всего уголовных преступлений</w:t>
            </w:r>
          </w:p>
        </w:tc>
        <w:tc>
          <w:tcPr>
            <w:tcW w:w="1329" w:type="dxa"/>
            <w:tcBorders>
              <w:top w:val="single" w:sz="4" w:space="0" w:color="auto"/>
            </w:tcBorders>
          </w:tcPr>
          <w:p w:rsidR="00000000" w:rsidRDefault="00000000">
            <w:pPr>
              <w:tabs>
                <w:tab w:val="left" w:pos="680"/>
                <w:tab w:val="left" w:pos="907"/>
              </w:tabs>
              <w:jc w:val="right"/>
              <w:rPr>
                <w:sz w:val="20"/>
              </w:rPr>
            </w:pPr>
            <w:r>
              <w:rPr>
                <w:sz w:val="20"/>
              </w:rPr>
              <w:t>45 826</w:t>
            </w:r>
          </w:p>
        </w:tc>
        <w:tc>
          <w:tcPr>
            <w:tcW w:w="773" w:type="dxa"/>
            <w:tcBorders>
              <w:top w:val="single" w:sz="4" w:space="0" w:color="auto"/>
            </w:tcBorders>
          </w:tcPr>
          <w:p w:rsidR="00000000" w:rsidRDefault="00000000">
            <w:pPr>
              <w:tabs>
                <w:tab w:val="left" w:pos="680"/>
                <w:tab w:val="left" w:pos="907"/>
              </w:tabs>
              <w:jc w:val="right"/>
              <w:rPr>
                <w:sz w:val="20"/>
              </w:rPr>
            </w:pPr>
            <w:r>
              <w:rPr>
                <w:sz w:val="20"/>
              </w:rPr>
              <w:t>136</w:t>
            </w:r>
          </w:p>
        </w:tc>
        <w:tc>
          <w:tcPr>
            <w:tcW w:w="599" w:type="dxa"/>
            <w:tcBorders>
              <w:top w:val="single" w:sz="4" w:space="0" w:color="auto"/>
            </w:tcBorders>
          </w:tcPr>
          <w:p w:rsidR="00000000" w:rsidRDefault="00000000">
            <w:pPr>
              <w:tabs>
                <w:tab w:val="left" w:pos="680"/>
                <w:tab w:val="left" w:pos="907"/>
              </w:tabs>
              <w:jc w:val="right"/>
              <w:rPr>
                <w:sz w:val="20"/>
              </w:rPr>
            </w:pPr>
            <w:r>
              <w:rPr>
                <w:sz w:val="20"/>
              </w:rPr>
              <w:t>506</w:t>
            </w:r>
          </w:p>
        </w:tc>
        <w:tc>
          <w:tcPr>
            <w:tcW w:w="670" w:type="dxa"/>
            <w:tcBorders>
              <w:top w:val="single" w:sz="4" w:space="0" w:color="auto"/>
            </w:tcBorders>
          </w:tcPr>
          <w:p w:rsidR="00000000" w:rsidRDefault="00000000">
            <w:pPr>
              <w:tabs>
                <w:tab w:val="left" w:pos="680"/>
                <w:tab w:val="left" w:pos="907"/>
              </w:tabs>
              <w:jc w:val="right"/>
              <w:rPr>
                <w:sz w:val="20"/>
              </w:rPr>
            </w:pPr>
            <w:r>
              <w:rPr>
                <w:sz w:val="20"/>
              </w:rPr>
              <w:t>2 368</w:t>
            </w:r>
          </w:p>
        </w:tc>
        <w:tc>
          <w:tcPr>
            <w:tcW w:w="670" w:type="dxa"/>
            <w:tcBorders>
              <w:top w:val="single" w:sz="4" w:space="0" w:color="auto"/>
            </w:tcBorders>
          </w:tcPr>
          <w:p w:rsidR="00000000" w:rsidRDefault="00000000">
            <w:pPr>
              <w:tabs>
                <w:tab w:val="left" w:pos="680"/>
                <w:tab w:val="left" w:pos="907"/>
              </w:tabs>
              <w:jc w:val="right"/>
              <w:rPr>
                <w:sz w:val="20"/>
              </w:rPr>
            </w:pPr>
            <w:r>
              <w:rPr>
                <w:sz w:val="20"/>
              </w:rPr>
              <w:t>6 538</w:t>
            </w:r>
          </w:p>
        </w:tc>
        <w:tc>
          <w:tcPr>
            <w:tcW w:w="678" w:type="dxa"/>
            <w:tcBorders>
              <w:top w:val="single" w:sz="4" w:space="0" w:color="auto"/>
            </w:tcBorders>
          </w:tcPr>
          <w:p w:rsidR="00000000" w:rsidRDefault="00000000">
            <w:pPr>
              <w:tabs>
                <w:tab w:val="left" w:pos="680"/>
                <w:tab w:val="left" w:pos="907"/>
              </w:tabs>
              <w:jc w:val="right"/>
              <w:rPr>
                <w:sz w:val="20"/>
              </w:rPr>
            </w:pPr>
            <w:r>
              <w:rPr>
                <w:sz w:val="20"/>
              </w:rPr>
              <w:t>6 286</w:t>
            </w:r>
          </w:p>
        </w:tc>
        <w:tc>
          <w:tcPr>
            <w:tcW w:w="670" w:type="dxa"/>
            <w:tcBorders>
              <w:top w:val="single" w:sz="4" w:space="0" w:color="auto"/>
            </w:tcBorders>
          </w:tcPr>
          <w:p w:rsidR="00000000" w:rsidRDefault="00000000">
            <w:pPr>
              <w:tabs>
                <w:tab w:val="left" w:pos="680"/>
                <w:tab w:val="left" w:pos="907"/>
              </w:tabs>
              <w:jc w:val="right"/>
              <w:rPr>
                <w:sz w:val="20"/>
              </w:rPr>
            </w:pPr>
            <w:r>
              <w:rPr>
                <w:sz w:val="20"/>
              </w:rPr>
              <w:t>4 829</w:t>
            </w:r>
          </w:p>
        </w:tc>
        <w:tc>
          <w:tcPr>
            <w:tcW w:w="670" w:type="dxa"/>
            <w:tcBorders>
              <w:top w:val="single" w:sz="4" w:space="0" w:color="auto"/>
            </w:tcBorders>
          </w:tcPr>
          <w:p w:rsidR="00000000" w:rsidRDefault="00000000">
            <w:pPr>
              <w:tabs>
                <w:tab w:val="left" w:pos="680"/>
                <w:tab w:val="left" w:pos="907"/>
              </w:tabs>
              <w:jc w:val="right"/>
              <w:rPr>
                <w:sz w:val="20"/>
              </w:rPr>
            </w:pPr>
            <w:r>
              <w:rPr>
                <w:sz w:val="20"/>
              </w:rPr>
              <w:t>7 701</w:t>
            </w:r>
          </w:p>
        </w:tc>
        <w:tc>
          <w:tcPr>
            <w:tcW w:w="670" w:type="dxa"/>
            <w:tcBorders>
              <w:top w:val="single" w:sz="4" w:space="0" w:color="auto"/>
            </w:tcBorders>
          </w:tcPr>
          <w:p w:rsidR="00000000" w:rsidRDefault="00000000">
            <w:pPr>
              <w:tabs>
                <w:tab w:val="left" w:pos="680"/>
                <w:tab w:val="left" w:pos="907"/>
              </w:tabs>
              <w:jc w:val="right"/>
              <w:rPr>
                <w:sz w:val="20"/>
              </w:rPr>
            </w:pPr>
            <w:r>
              <w:rPr>
                <w:sz w:val="20"/>
              </w:rPr>
              <w:t>5 995</w:t>
            </w:r>
          </w:p>
        </w:tc>
        <w:tc>
          <w:tcPr>
            <w:tcW w:w="670" w:type="dxa"/>
            <w:tcBorders>
              <w:top w:val="single" w:sz="4" w:space="0" w:color="auto"/>
            </w:tcBorders>
          </w:tcPr>
          <w:p w:rsidR="00000000" w:rsidRDefault="00000000">
            <w:pPr>
              <w:tabs>
                <w:tab w:val="left" w:pos="680"/>
                <w:tab w:val="left" w:pos="907"/>
              </w:tabs>
              <w:jc w:val="right"/>
              <w:rPr>
                <w:sz w:val="20"/>
              </w:rPr>
            </w:pPr>
            <w:r>
              <w:rPr>
                <w:sz w:val="20"/>
              </w:rPr>
              <w:t>4 720</w:t>
            </w:r>
          </w:p>
        </w:tc>
        <w:tc>
          <w:tcPr>
            <w:tcW w:w="670" w:type="dxa"/>
            <w:tcBorders>
              <w:top w:val="single" w:sz="4" w:space="0" w:color="auto"/>
            </w:tcBorders>
          </w:tcPr>
          <w:p w:rsidR="00000000" w:rsidRDefault="00000000">
            <w:pPr>
              <w:tabs>
                <w:tab w:val="left" w:pos="680"/>
                <w:tab w:val="left" w:pos="907"/>
              </w:tabs>
              <w:jc w:val="right"/>
              <w:rPr>
                <w:sz w:val="20"/>
              </w:rPr>
            </w:pPr>
            <w:r>
              <w:rPr>
                <w:sz w:val="20"/>
              </w:rPr>
              <w:t>2 777</w:t>
            </w:r>
          </w:p>
        </w:tc>
        <w:tc>
          <w:tcPr>
            <w:tcW w:w="670" w:type="dxa"/>
            <w:tcBorders>
              <w:top w:val="single" w:sz="4" w:space="0" w:color="auto"/>
            </w:tcBorders>
          </w:tcPr>
          <w:p w:rsidR="00000000" w:rsidRDefault="00000000">
            <w:pPr>
              <w:tabs>
                <w:tab w:val="left" w:pos="680"/>
                <w:tab w:val="left" w:pos="907"/>
              </w:tabs>
              <w:jc w:val="right"/>
              <w:rPr>
                <w:sz w:val="20"/>
              </w:rPr>
            </w:pPr>
            <w:r>
              <w:rPr>
                <w:sz w:val="20"/>
              </w:rPr>
              <w:t>2 278</w:t>
            </w:r>
          </w:p>
        </w:tc>
        <w:tc>
          <w:tcPr>
            <w:tcW w:w="910" w:type="dxa"/>
            <w:tcBorders>
              <w:top w:val="single" w:sz="4" w:space="0" w:color="auto"/>
            </w:tcBorders>
          </w:tcPr>
          <w:p w:rsidR="00000000" w:rsidRDefault="00000000">
            <w:pPr>
              <w:tabs>
                <w:tab w:val="left" w:pos="680"/>
                <w:tab w:val="left" w:pos="907"/>
              </w:tabs>
              <w:jc w:val="right"/>
              <w:rPr>
                <w:sz w:val="20"/>
              </w:rPr>
            </w:pPr>
            <w:r>
              <w:rPr>
                <w:sz w:val="20"/>
              </w:rPr>
              <w:t>1 692</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Преступления сексуального характера</w:t>
            </w:r>
          </w:p>
        </w:tc>
        <w:tc>
          <w:tcPr>
            <w:tcW w:w="1329" w:type="dxa"/>
          </w:tcPr>
          <w:p w:rsidR="00000000" w:rsidRDefault="00000000">
            <w:pPr>
              <w:tabs>
                <w:tab w:val="left" w:pos="680"/>
                <w:tab w:val="left" w:pos="907"/>
              </w:tabs>
              <w:jc w:val="right"/>
              <w:rPr>
                <w:sz w:val="20"/>
              </w:rPr>
            </w:pPr>
            <w:r>
              <w:rPr>
                <w:sz w:val="20"/>
              </w:rPr>
              <w:t>2 683</w:t>
            </w:r>
          </w:p>
        </w:tc>
        <w:tc>
          <w:tcPr>
            <w:tcW w:w="773" w:type="dxa"/>
          </w:tcPr>
          <w:p w:rsidR="00000000" w:rsidRDefault="00000000">
            <w:pPr>
              <w:tabs>
                <w:tab w:val="left" w:pos="680"/>
                <w:tab w:val="left" w:pos="907"/>
              </w:tabs>
              <w:jc w:val="right"/>
              <w:rPr>
                <w:sz w:val="20"/>
              </w:rPr>
            </w:pPr>
            <w:r>
              <w:rPr>
                <w:sz w:val="20"/>
              </w:rPr>
              <w:t>93</w:t>
            </w:r>
          </w:p>
        </w:tc>
        <w:tc>
          <w:tcPr>
            <w:tcW w:w="599" w:type="dxa"/>
          </w:tcPr>
          <w:p w:rsidR="00000000" w:rsidRDefault="00000000">
            <w:pPr>
              <w:tabs>
                <w:tab w:val="left" w:pos="680"/>
                <w:tab w:val="left" w:pos="907"/>
              </w:tabs>
              <w:jc w:val="right"/>
              <w:rPr>
                <w:sz w:val="20"/>
              </w:rPr>
            </w:pPr>
            <w:r>
              <w:rPr>
                <w:sz w:val="20"/>
              </w:rPr>
              <w:t>366</w:t>
            </w:r>
          </w:p>
        </w:tc>
        <w:tc>
          <w:tcPr>
            <w:tcW w:w="670" w:type="dxa"/>
          </w:tcPr>
          <w:p w:rsidR="00000000" w:rsidRDefault="00000000">
            <w:pPr>
              <w:tabs>
                <w:tab w:val="left" w:pos="680"/>
                <w:tab w:val="left" w:pos="907"/>
              </w:tabs>
              <w:jc w:val="right"/>
              <w:rPr>
                <w:sz w:val="20"/>
              </w:rPr>
            </w:pPr>
            <w:r>
              <w:rPr>
                <w:sz w:val="20"/>
              </w:rPr>
              <w:t>810</w:t>
            </w:r>
          </w:p>
        </w:tc>
        <w:tc>
          <w:tcPr>
            <w:tcW w:w="670" w:type="dxa"/>
          </w:tcPr>
          <w:p w:rsidR="00000000" w:rsidRDefault="00000000">
            <w:pPr>
              <w:tabs>
                <w:tab w:val="left" w:pos="680"/>
                <w:tab w:val="left" w:pos="907"/>
              </w:tabs>
              <w:jc w:val="right"/>
              <w:rPr>
                <w:sz w:val="20"/>
              </w:rPr>
            </w:pPr>
            <w:r>
              <w:rPr>
                <w:sz w:val="20"/>
              </w:rPr>
              <w:t>479</w:t>
            </w:r>
          </w:p>
        </w:tc>
        <w:tc>
          <w:tcPr>
            <w:tcW w:w="678" w:type="dxa"/>
          </w:tcPr>
          <w:p w:rsidR="00000000" w:rsidRDefault="00000000">
            <w:pPr>
              <w:tabs>
                <w:tab w:val="left" w:pos="680"/>
                <w:tab w:val="left" w:pos="907"/>
              </w:tabs>
              <w:jc w:val="right"/>
              <w:rPr>
                <w:sz w:val="20"/>
              </w:rPr>
            </w:pPr>
            <w:r>
              <w:rPr>
                <w:sz w:val="20"/>
              </w:rPr>
              <w:t>265</w:t>
            </w:r>
          </w:p>
        </w:tc>
        <w:tc>
          <w:tcPr>
            <w:tcW w:w="670" w:type="dxa"/>
          </w:tcPr>
          <w:p w:rsidR="00000000" w:rsidRDefault="00000000">
            <w:pPr>
              <w:tabs>
                <w:tab w:val="left" w:pos="680"/>
                <w:tab w:val="left" w:pos="907"/>
              </w:tabs>
              <w:jc w:val="right"/>
              <w:rPr>
                <w:sz w:val="20"/>
              </w:rPr>
            </w:pPr>
            <w:r>
              <w:rPr>
                <w:sz w:val="20"/>
              </w:rPr>
              <w:t>201</w:t>
            </w:r>
          </w:p>
        </w:tc>
        <w:tc>
          <w:tcPr>
            <w:tcW w:w="670" w:type="dxa"/>
          </w:tcPr>
          <w:p w:rsidR="00000000" w:rsidRDefault="00000000">
            <w:pPr>
              <w:tabs>
                <w:tab w:val="left" w:pos="680"/>
                <w:tab w:val="left" w:pos="907"/>
              </w:tabs>
              <w:jc w:val="right"/>
              <w:rPr>
                <w:sz w:val="20"/>
              </w:rPr>
            </w:pPr>
            <w:r>
              <w:rPr>
                <w:sz w:val="20"/>
              </w:rPr>
              <w:t>209</w:t>
            </w:r>
          </w:p>
        </w:tc>
        <w:tc>
          <w:tcPr>
            <w:tcW w:w="670" w:type="dxa"/>
          </w:tcPr>
          <w:p w:rsidR="00000000" w:rsidRDefault="00000000">
            <w:pPr>
              <w:tabs>
                <w:tab w:val="left" w:pos="680"/>
                <w:tab w:val="left" w:pos="907"/>
              </w:tabs>
              <w:jc w:val="right"/>
              <w:rPr>
                <w:sz w:val="20"/>
              </w:rPr>
            </w:pPr>
            <w:r>
              <w:rPr>
                <w:sz w:val="20"/>
              </w:rPr>
              <w:t>135</w:t>
            </w:r>
          </w:p>
        </w:tc>
        <w:tc>
          <w:tcPr>
            <w:tcW w:w="670" w:type="dxa"/>
          </w:tcPr>
          <w:p w:rsidR="00000000" w:rsidRDefault="00000000">
            <w:pPr>
              <w:tabs>
                <w:tab w:val="left" w:pos="680"/>
                <w:tab w:val="left" w:pos="907"/>
              </w:tabs>
              <w:jc w:val="right"/>
              <w:rPr>
                <w:sz w:val="20"/>
              </w:rPr>
            </w:pPr>
            <w:r>
              <w:rPr>
                <w:sz w:val="20"/>
              </w:rPr>
              <w:t>64</w:t>
            </w:r>
          </w:p>
        </w:tc>
        <w:tc>
          <w:tcPr>
            <w:tcW w:w="670" w:type="dxa"/>
          </w:tcPr>
          <w:p w:rsidR="00000000" w:rsidRDefault="00000000">
            <w:pPr>
              <w:tabs>
                <w:tab w:val="left" w:pos="680"/>
                <w:tab w:val="left" w:pos="907"/>
              </w:tabs>
              <w:jc w:val="right"/>
              <w:rPr>
                <w:sz w:val="20"/>
              </w:rPr>
            </w:pPr>
            <w:r>
              <w:rPr>
                <w:sz w:val="20"/>
              </w:rPr>
              <w:t>30</w:t>
            </w:r>
          </w:p>
        </w:tc>
        <w:tc>
          <w:tcPr>
            <w:tcW w:w="670" w:type="dxa"/>
          </w:tcPr>
          <w:p w:rsidR="00000000" w:rsidRDefault="00000000">
            <w:pPr>
              <w:tabs>
                <w:tab w:val="left" w:pos="680"/>
                <w:tab w:val="left" w:pos="907"/>
              </w:tabs>
              <w:jc w:val="right"/>
              <w:rPr>
                <w:sz w:val="20"/>
              </w:rPr>
            </w:pPr>
            <w:r>
              <w:rPr>
                <w:sz w:val="20"/>
              </w:rPr>
              <w:t>18</w:t>
            </w:r>
          </w:p>
        </w:tc>
        <w:tc>
          <w:tcPr>
            <w:tcW w:w="910" w:type="dxa"/>
          </w:tcPr>
          <w:p w:rsidR="00000000" w:rsidRDefault="00000000">
            <w:pPr>
              <w:tabs>
                <w:tab w:val="left" w:pos="680"/>
                <w:tab w:val="left" w:pos="907"/>
              </w:tabs>
              <w:jc w:val="right"/>
              <w:rPr>
                <w:sz w:val="20"/>
              </w:rPr>
            </w:pPr>
            <w:r>
              <w:rPr>
                <w:sz w:val="20"/>
              </w:rPr>
              <w:t>13</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Кровосмесительство и т. д.</w:t>
            </w:r>
          </w:p>
        </w:tc>
        <w:tc>
          <w:tcPr>
            <w:tcW w:w="1329" w:type="dxa"/>
          </w:tcPr>
          <w:p w:rsidR="00000000" w:rsidRDefault="00000000">
            <w:pPr>
              <w:tabs>
                <w:tab w:val="left" w:pos="680"/>
                <w:tab w:val="left" w:pos="907"/>
              </w:tabs>
              <w:jc w:val="right"/>
              <w:rPr>
                <w:sz w:val="20"/>
              </w:rPr>
            </w:pPr>
            <w:r>
              <w:rPr>
                <w:sz w:val="20"/>
              </w:rPr>
              <w:t>106</w:t>
            </w:r>
          </w:p>
        </w:tc>
        <w:tc>
          <w:tcPr>
            <w:tcW w:w="773" w:type="dxa"/>
          </w:tcPr>
          <w:p w:rsidR="00000000" w:rsidRDefault="00000000">
            <w:pPr>
              <w:tabs>
                <w:tab w:val="left" w:pos="680"/>
                <w:tab w:val="left" w:pos="907"/>
              </w:tabs>
              <w:jc w:val="right"/>
              <w:rPr>
                <w:sz w:val="20"/>
              </w:rPr>
            </w:pPr>
            <w:r>
              <w:rPr>
                <w:sz w:val="20"/>
              </w:rPr>
              <w:t>27</w:t>
            </w:r>
          </w:p>
        </w:tc>
        <w:tc>
          <w:tcPr>
            <w:tcW w:w="599" w:type="dxa"/>
          </w:tcPr>
          <w:p w:rsidR="00000000" w:rsidRDefault="00000000">
            <w:pPr>
              <w:tabs>
                <w:tab w:val="left" w:pos="680"/>
                <w:tab w:val="left" w:pos="907"/>
              </w:tabs>
              <w:jc w:val="right"/>
              <w:rPr>
                <w:sz w:val="20"/>
              </w:rPr>
            </w:pPr>
            <w:r>
              <w:rPr>
                <w:sz w:val="20"/>
              </w:rPr>
              <w:t>32</w:t>
            </w:r>
          </w:p>
        </w:tc>
        <w:tc>
          <w:tcPr>
            <w:tcW w:w="670" w:type="dxa"/>
          </w:tcPr>
          <w:p w:rsidR="00000000" w:rsidRDefault="00000000">
            <w:pPr>
              <w:tabs>
                <w:tab w:val="left" w:pos="680"/>
                <w:tab w:val="left" w:pos="907"/>
              </w:tabs>
              <w:jc w:val="right"/>
              <w:rPr>
                <w:sz w:val="20"/>
              </w:rPr>
            </w:pPr>
            <w:r>
              <w:rPr>
                <w:sz w:val="20"/>
              </w:rPr>
              <w:t>34</w:t>
            </w:r>
          </w:p>
        </w:tc>
        <w:tc>
          <w:tcPr>
            <w:tcW w:w="670" w:type="dxa"/>
          </w:tcPr>
          <w:p w:rsidR="00000000" w:rsidRDefault="00000000">
            <w:pPr>
              <w:tabs>
                <w:tab w:val="left" w:pos="680"/>
                <w:tab w:val="left" w:pos="907"/>
              </w:tabs>
              <w:jc w:val="right"/>
              <w:rPr>
                <w:sz w:val="20"/>
              </w:rPr>
            </w:pPr>
            <w:r>
              <w:rPr>
                <w:sz w:val="20"/>
              </w:rPr>
              <w:t>11</w:t>
            </w:r>
          </w:p>
        </w:tc>
        <w:tc>
          <w:tcPr>
            <w:tcW w:w="678"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p>
        </w:tc>
        <w:tc>
          <w:tcPr>
            <w:tcW w:w="670"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Изнасилование и т. д.</w:t>
            </w:r>
          </w:p>
        </w:tc>
        <w:tc>
          <w:tcPr>
            <w:tcW w:w="1329" w:type="dxa"/>
          </w:tcPr>
          <w:p w:rsidR="00000000" w:rsidRDefault="00000000">
            <w:pPr>
              <w:tabs>
                <w:tab w:val="left" w:pos="680"/>
                <w:tab w:val="left" w:pos="907"/>
              </w:tabs>
              <w:jc w:val="right"/>
              <w:rPr>
                <w:sz w:val="20"/>
              </w:rPr>
            </w:pPr>
            <w:r>
              <w:rPr>
                <w:sz w:val="20"/>
              </w:rPr>
              <w:t>490</w:t>
            </w:r>
          </w:p>
        </w:tc>
        <w:tc>
          <w:tcPr>
            <w:tcW w:w="773" w:type="dxa"/>
          </w:tcPr>
          <w:p w:rsidR="00000000" w:rsidRDefault="00000000">
            <w:pPr>
              <w:tabs>
                <w:tab w:val="left" w:pos="680"/>
                <w:tab w:val="left" w:pos="907"/>
              </w:tabs>
              <w:jc w:val="right"/>
              <w:rPr>
                <w:sz w:val="20"/>
              </w:rPr>
            </w:pPr>
            <w:r>
              <w:rPr>
                <w:sz w:val="20"/>
              </w:rPr>
              <w:t>2</w:t>
            </w:r>
          </w:p>
        </w:tc>
        <w:tc>
          <w:tcPr>
            <w:tcW w:w="599" w:type="dxa"/>
          </w:tcPr>
          <w:p w:rsidR="00000000" w:rsidRDefault="00000000">
            <w:pPr>
              <w:tabs>
                <w:tab w:val="left" w:pos="680"/>
                <w:tab w:val="left" w:pos="907"/>
              </w:tabs>
              <w:jc w:val="right"/>
              <w:rPr>
                <w:sz w:val="20"/>
              </w:rPr>
            </w:pPr>
            <w:r>
              <w:rPr>
                <w:sz w:val="20"/>
              </w:rPr>
              <w:t>10</w:t>
            </w:r>
          </w:p>
        </w:tc>
        <w:tc>
          <w:tcPr>
            <w:tcW w:w="670" w:type="dxa"/>
          </w:tcPr>
          <w:p w:rsidR="00000000" w:rsidRDefault="00000000">
            <w:pPr>
              <w:tabs>
                <w:tab w:val="left" w:pos="680"/>
                <w:tab w:val="left" w:pos="907"/>
              </w:tabs>
              <w:jc w:val="right"/>
              <w:rPr>
                <w:sz w:val="20"/>
              </w:rPr>
            </w:pPr>
            <w:r>
              <w:rPr>
                <w:sz w:val="20"/>
              </w:rPr>
              <w:t>86</w:t>
            </w:r>
          </w:p>
        </w:tc>
        <w:tc>
          <w:tcPr>
            <w:tcW w:w="670" w:type="dxa"/>
          </w:tcPr>
          <w:p w:rsidR="00000000" w:rsidRDefault="00000000">
            <w:pPr>
              <w:tabs>
                <w:tab w:val="left" w:pos="680"/>
                <w:tab w:val="left" w:pos="907"/>
              </w:tabs>
              <w:jc w:val="right"/>
              <w:rPr>
                <w:sz w:val="20"/>
              </w:rPr>
            </w:pPr>
            <w:r>
              <w:rPr>
                <w:sz w:val="20"/>
              </w:rPr>
              <w:t>133</w:t>
            </w:r>
          </w:p>
        </w:tc>
        <w:tc>
          <w:tcPr>
            <w:tcW w:w="678" w:type="dxa"/>
          </w:tcPr>
          <w:p w:rsidR="00000000" w:rsidRDefault="00000000">
            <w:pPr>
              <w:tabs>
                <w:tab w:val="left" w:pos="680"/>
                <w:tab w:val="left" w:pos="907"/>
              </w:tabs>
              <w:jc w:val="right"/>
              <w:rPr>
                <w:sz w:val="20"/>
              </w:rPr>
            </w:pPr>
            <w:r>
              <w:rPr>
                <w:sz w:val="20"/>
              </w:rPr>
              <w:t>83</w:t>
            </w:r>
          </w:p>
        </w:tc>
        <w:tc>
          <w:tcPr>
            <w:tcW w:w="670" w:type="dxa"/>
          </w:tcPr>
          <w:p w:rsidR="00000000" w:rsidRDefault="00000000">
            <w:pPr>
              <w:tabs>
                <w:tab w:val="left" w:pos="680"/>
                <w:tab w:val="left" w:pos="907"/>
              </w:tabs>
              <w:jc w:val="right"/>
              <w:rPr>
                <w:sz w:val="20"/>
              </w:rPr>
            </w:pPr>
            <w:r>
              <w:rPr>
                <w:sz w:val="20"/>
              </w:rPr>
              <w:t>53</w:t>
            </w:r>
          </w:p>
        </w:tc>
        <w:tc>
          <w:tcPr>
            <w:tcW w:w="670" w:type="dxa"/>
          </w:tcPr>
          <w:p w:rsidR="00000000" w:rsidRDefault="00000000">
            <w:pPr>
              <w:tabs>
                <w:tab w:val="left" w:pos="680"/>
                <w:tab w:val="left" w:pos="907"/>
              </w:tabs>
              <w:jc w:val="right"/>
              <w:rPr>
                <w:sz w:val="20"/>
              </w:rPr>
            </w:pPr>
            <w:r>
              <w:rPr>
                <w:sz w:val="20"/>
              </w:rPr>
              <w:t>67</w:t>
            </w:r>
          </w:p>
        </w:tc>
        <w:tc>
          <w:tcPr>
            <w:tcW w:w="670" w:type="dxa"/>
          </w:tcPr>
          <w:p w:rsidR="00000000" w:rsidRDefault="00000000">
            <w:pPr>
              <w:tabs>
                <w:tab w:val="left" w:pos="680"/>
                <w:tab w:val="left" w:pos="907"/>
              </w:tabs>
              <w:jc w:val="right"/>
              <w:rPr>
                <w:sz w:val="20"/>
              </w:rPr>
            </w:pPr>
            <w:r>
              <w:rPr>
                <w:sz w:val="20"/>
              </w:rPr>
              <w:t>37</w:t>
            </w:r>
          </w:p>
        </w:tc>
        <w:tc>
          <w:tcPr>
            <w:tcW w:w="670" w:type="dxa"/>
          </w:tcPr>
          <w:p w:rsidR="00000000" w:rsidRDefault="00000000">
            <w:pPr>
              <w:tabs>
                <w:tab w:val="left" w:pos="680"/>
                <w:tab w:val="left" w:pos="907"/>
              </w:tabs>
              <w:jc w:val="right"/>
              <w:rPr>
                <w:sz w:val="20"/>
              </w:rPr>
            </w:pPr>
            <w:r>
              <w:rPr>
                <w:sz w:val="20"/>
              </w:rPr>
              <w:t>10</w:t>
            </w:r>
          </w:p>
        </w:tc>
        <w:tc>
          <w:tcPr>
            <w:tcW w:w="670" w:type="dxa"/>
          </w:tcPr>
          <w:p w:rsidR="00000000" w:rsidRDefault="00000000">
            <w:pPr>
              <w:tabs>
                <w:tab w:val="left" w:pos="680"/>
                <w:tab w:val="left" w:pos="907"/>
              </w:tabs>
              <w:jc w:val="right"/>
              <w:rPr>
                <w:sz w:val="20"/>
              </w:rPr>
            </w:pPr>
            <w:r>
              <w:rPr>
                <w:sz w:val="20"/>
              </w:rPr>
              <w:t>4</w:t>
            </w:r>
          </w:p>
        </w:tc>
        <w:tc>
          <w:tcPr>
            <w:tcW w:w="670" w:type="dxa"/>
          </w:tcPr>
          <w:p w:rsidR="00000000" w:rsidRDefault="00000000">
            <w:pPr>
              <w:tabs>
                <w:tab w:val="left" w:pos="680"/>
                <w:tab w:val="left" w:pos="907"/>
              </w:tabs>
              <w:jc w:val="right"/>
              <w:rPr>
                <w:sz w:val="20"/>
              </w:rPr>
            </w:pPr>
            <w:r>
              <w:rPr>
                <w:sz w:val="20"/>
              </w:rPr>
              <w:t>1</w:t>
            </w:r>
          </w:p>
        </w:tc>
        <w:tc>
          <w:tcPr>
            <w:tcW w:w="910" w:type="dxa"/>
          </w:tcPr>
          <w:p w:rsidR="00000000" w:rsidRDefault="00000000">
            <w:pPr>
              <w:tabs>
                <w:tab w:val="left" w:pos="680"/>
                <w:tab w:val="left" w:pos="907"/>
              </w:tabs>
              <w:jc w:val="right"/>
              <w:rPr>
                <w:sz w:val="20"/>
              </w:rPr>
            </w:pPr>
            <w:r>
              <w:rPr>
                <w:sz w:val="20"/>
              </w:rPr>
              <w:t>4</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Гетеросексуальные преступления в отношении детей младше 12 лет</w:t>
            </w:r>
          </w:p>
        </w:tc>
        <w:tc>
          <w:tcPr>
            <w:tcW w:w="1329" w:type="dxa"/>
          </w:tcPr>
          <w:p w:rsidR="00000000" w:rsidRDefault="00000000">
            <w:pPr>
              <w:tabs>
                <w:tab w:val="left" w:pos="680"/>
                <w:tab w:val="left" w:pos="907"/>
              </w:tabs>
              <w:jc w:val="right"/>
              <w:rPr>
                <w:sz w:val="20"/>
              </w:rPr>
            </w:pPr>
            <w:r>
              <w:rPr>
                <w:sz w:val="20"/>
              </w:rPr>
              <w:t>178</w:t>
            </w:r>
          </w:p>
        </w:tc>
        <w:tc>
          <w:tcPr>
            <w:tcW w:w="773" w:type="dxa"/>
          </w:tcPr>
          <w:p w:rsidR="00000000" w:rsidRDefault="00000000">
            <w:pPr>
              <w:tabs>
                <w:tab w:val="left" w:pos="680"/>
                <w:tab w:val="left" w:pos="907"/>
              </w:tabs>
              <w:jc w:val="right"/>
              <w:rPr>
                <w:sz w:val="20"/>
              </w:rPr>
            </w:pPr>
            <w:r>
              <w:rPr>
                <w:sz w:val="20"/>
              </w:rPr>
              <w:t>36</w:t>
            </w:r>
          </w:p>
        </w:tc>
        <w:tc>
          <w:tcPr>
            <w:tcW w:w="599" w:type="dxa"/>
          </w:tcPr>
          <w:p w:rsidR="00000000" w:rsidRDefault="00000000">
            <w:pPr>
              <w:tabs>
                <w:tab w:val="left" w:pos="680"/>
                <w:tab w:val="left" w:pos="907"/>
              </w:tabs>
              <w:jc w:val="right"/>
              <w:rPr>
                <w:sz w:val="20"/>
              </w:rPr>
            </w:pPr>
            <w:r>
              <w:rPr>
                <w:sz w:val="20"/>
              </w:rPr>
              <w:t>113</w:t>
            </w:r>
          </w:p>
        </w:tc>
        <w:tc>
          <w:tcPr>
            <w:tcW w:w="670" w:type="dxa"/>
          </w:tcPr>
          <w:p w:rsidR="00000000" w:rsidRDefault="00000000">
            <w:pPr>
              <w:tabs>
                <w:tab w:val="left" w:pos="680"/>
                <w:tab w:val="left" w:pos="907"/>
              </w:tabs>
              <w:jc w:val="right"/>
              <w:rPr>
                <w:sz w:val="20"/>
              </w:rPr>
            </w:pPr>
            <w:r>
              <w:rPr>
                <w:sz w:val="20"/>
              </w:rPr>
              <w:t>28</w:t>
            </w:r>
          </w:p>
        </w:tc>
        <w:tc>
          <w:tcPr>
            <w:tcW w:w="670" w:type="dxa"/>
          </w:tcPr>
          <w:p w:rsidR="00000000" w:rsidRDefault="00000000">
            <w:pPr>
              <w:tabs>
                <w:tab w:val="left" w:pos="680"/>
                <w:tab w:val="left" w:pos="907"/>
              </w:tabs>
              <w:jc w:val="right"/>
              <w:rPr>
                <w:sz w:val="20"/>
              </w:rPr>
            </w:pPr>
            <w:r>
              <w:rPr>
                <w:sz w:val="20"/>
              </w:rPr>
              <w:t>1</w:t>
            </w:r>
          </w:p>
        </w:tc>
        <w:tc>
          <w:tcPr>
            <w:tcW w:w="678" w:type="dxa"/>
          </w:tcPr>
          <w:p w:rsidR="00000000" w:rsidRDefault="00000000">
            <w:pPr>
              <w:tabs>
                <w:tab w:val="left" w:pos="680"/>
                <w:tab w:val="left" w:pos="907"/>
              </w:tabs>
              <w:jc w:val="right"/>
              <w:rPr>
                <w:sz w:val="20"/>
              </w:rPr>
            </w:pPr>
          </w:p>
        </w:tc>
        <w:tc>
          <w:tcPr>
            <w:tcW w:w="670" w:type="dxa"/>
          </w:tcPr>
          <w:p w:rsidR="00000000" w:rsidRDefault="00000000">
            <w:pPr>
              <w:tabs>
                <w:tab w:val="left" w:pos="680"/>
                <w:tab w:val="left" w:pos="907"/>
              </w:tabs>
              <w:jc w:val="right"/>
              <w:rPr>
                <w:sz w:val="20"/>
              </w:rPr>
            </w:pP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Прочие гетеросексуальные преступления</w:t>
            </w:r>
          </w:p>
        </w:tc>
        <w:tc>
          <w:tcPr>
            <w:tcW w:w="1329" w:type="dxa"/>
          </w:tcPr>
          <w:p w:rsidR="00000000" w:rsidRDefault="00000000">
            <w:pPr>
              <w:tabs>
                <w:tab w:val="left" w:pos="680"/>
                <w:tab w:val="left" w:pos="907"/>
              </w:tabs>
              <w:jc w:val="right"/>
              <w:rPr>
                <w:sz w:val="20"/>
              </w:rPr>
            </w:pPr>
            <w:r>
              <w:rPr>
                <w:sz w:val="20"/>
              </w:rPr>
              <w:t>158</w:t>
            </w:r>
          </w:p>
        </w:tc>
        <w:tc>
          <w:tcPr>
            <w:tcW w:w="773" w:type="dxa"/>
          </w:tcPr>
          <w:p w:rsidR="00000000" w:rsidRDefault="00000000">
            <w:pPr>
              <w:tabs>
                <w:tab w:val="left" w:pos="680"/>
                <w:tab w:val="left" w:pos="907"/>
              </w:tabs>
              <w:jc w:val="right"/>
              <w:rPr>
                <w:sz w:val="20"/>
              </w:rPr>
            </w:pPr>
            <w:r>
              <w:rPr>
                <w:sz w:val="20"/>
              </w:rPr>
              <w:t>2</w:t>
            </w:r>
          </w:p>
        </w:tc>
        <w:tc>
          <w:tcPr>
            <w:tcW w:w="599" w:type="dxa"/>
          </w:tcPr>
          <w:p w:rsidR="00000000" w:rsidRDefault="00000000">
            <w:pPr>
              <w:tabs>
                <w:tab w:val="left" w:pos="680"/>
                <w:tab w:val="left" w:pos="907"/>
              </w:tabs>
              <w:jc w:val="right"/>
              <w:rPr>
                <w:sz w:val="20"/>
              </w:rPr>
            </w:pPr>
            <w:r>
              <w:rPr>
                <w:sz w:val="20"/>
              </w:rPr>
              <w:t>4</w:t>
            </w:r>
          </w:p>
        </w:tc>
        <w:tc>
          <w:tcPr>
            <w:tcW w:w="670" w:type="dxa"/>
          </w:tcPr>
          <w:p w:rsidR="00000000" w:rsidRDefault="00000000">
            <w:pPr>
              <w:tabs>
                <w:tab w:val="left" w:pos="680"/>
                <w:tab w:val="left" w:pos="907"/>
              </w:tabs>
              <w:jc w:val="right"/>
              <w:rPr>
                <w:sz w:val="20"/>
              </w:rPr>
            </w:pPr>
            <w:r>
              <w:rPr>
                <w:sz w:val="20"/>
              </w:rPr>
              <w:t>118</w:t>
            </w:r>
          </w:p>
        </w:tc>
        <w:tc>
          <w:tcPr>
            <w:tcW w:w="670" w:type="dxa"/>
          </w:tcPr>
          <w:p w:rsidR="00000000" w:rsidRDefault="00000000">
            <w:pPr>
              <w:tabs>
                <w:tab w:val="left" w:pos="680"/>
                <w:tab w:val="left" w:pos="907"/>
              </w:tabs>
              <w:jc w:val="right"/>
              <w:rPr>
                <w:sz w:val="20"/>
              </w:rPr>
            </w:pPr>
            <w:r>
              <w:rPr>
                <w:sz w:val="20"/>
              </w:rPr>
              <w:t>19</w:t>
            </w:r>
          </w:p>
        </w:tc>
        <w:tc>
          <w:tcPr>
            <w:tcW w:w="678" w:type="dxa"/>
          </w:tcPr>
          <w:p w:rsidR="00000000" w:rsidRDefault="00000000">
            <w:pPr>
              <w:tabs>
                <w:tab w:val="left" w:pos="680"/>
                <w:tab w:val="left" w:pos="907"/>
              </w:tabs>
              <w:jc w:val="right"/>
              <w:rPr>
                <w:sz w:val="20"/>
              </w:rPr>
            </w:pPr>
            <w:r>
              <w:rPr>
                <w:sz w:val="20"/>
              </w:rPr>
              <w:t>5</w:t>
            </w:r>
          </w:p>
        </w:tc>
        <w:tc>
          <w:tcPr>
            <w:tcW w:w="670" w:type="dxa"/>
          </w:tcPr>
          <w:p w:rsidR="00000000" w:rsidRDefault="00000000">
            <w:pPr>
              <w:tabs>
                <w:tab w:val="left" w:pos="680"/>
                <w:tab w:val="left" w:pos="907"/>
              </w:tabs>
              <w:jc w:val="right"/>
              <w:rPr>
                <w:sz w:val="20"/>
              </w:rPr>
            </w:pPr>
            <w:r>
              <w:rPr>
                <w:sz w:val="20"/>
              </w:rPr>
              <w:t>3</w:t>
            </w:r>
          </w:p>
        </w:tc>
        <w:tc>
          <w:tcPr>
            <w:tcW w:w="670" w:type="dxa"/>
          </w:tcPr>
          <w:p w:rsidR="00000000" w:rsidRDefault="00000000">
            <w:pPr>
              <w:tabs>
                <w:tab w:val="left" w:pos="680"/>
                <w:tab w:val="left" w:pos="907"/>
              </w:tabs>
              <w:jc w:val="right"/>
              <w:rPr>
                <w:sz w:val="20"/>
              </w:rPr>
            </w:pPr>
            <w:r>
              <w:rPr>
                <w:sz w:val="20"/>
              </w:rPr>
              <w:t>2</w:t>
            </w:r>
          </w:p>
        </w:tc>
        <w:tc>
          <w:tcPr>
            <w:tcW w:w="670" w:type="dxa"/>
          </w:tcPr>
          <w:p w:rsidR="00000000" w:rsidRDefault="00000000">
            <w:pPr>
              <w:tabs>
                <w:tab w:val="left" w:pos="680"/>
                <w:tab w:val="left" w:pos="907"/>
              </w:tabs>
              <w:jc w:val="right"/>
              <w:rPr>
                <w:sz w:val="20"/>
              </w:rPr>
            </w:pPr>
            <w:r>
              <w:rPr>
                <w:sz w:val="20"/>
              </w:rPr>
              <w:t>3</w:t>
            </w:r>
          </w:p>
        </w:tc>
        <w:tc>
          <w:tcPr>
            <w:tcW w:w="670"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Гомосексуальные преступления в отношении детей младше 12 лет</w:t>
            </w:r>
          </w:p>
        </w:tc>
        <w:tc>
          <w:tcPr>
            <w:tcW w:w="1329" w:type="dxa"/>
          </w:tcPr>
          <w:p w:rsidR="00000000" w:rsidRDefault="00000000">
            <w:pPr>
              <w:tabs>
                <w:tab w:val="left" w:pos="680"/>
                <w:tab w:val="left" w:pos="907"/>
              </w:tabs>
              <w:jc w:val="right"/>
              <w:rPr>
                <w:sz w:val="20"/>
              </w:rPr>
            </w:pPr>
            <w:r>
              <w:rPr>
                <w:sz w:val="20"/>
              </w:rPr>
              <w:t>21</w:t>
            </w:r>
          </w:p>
        </w:tc>
        <w:tc>
          <w:tcPr>
            <w:tcW w:w="773" w:type="dxa"/>
          </w:tcPr>
          <w:p w:rsidR="00000000" w:rsidRDefault="00000000">
            <w:pPr>
              <w:tabs>
                <w:tab w:val="left" w:pos="680"/>
                <w:tab w:val="left" w:pos="907"/>
              </w:tabs>
              <w:jc w:val="right"/>
              <w:rPr>
                <w:sz w:val="20"/>
              </w:rPr>
            </w:pPr>
            <w:r>
              <w:rPr>
                <w:sz w:val="20"/>
              </w:rPr>
              <w:t>4</w:t>
            </w:r>
          </w:p>
        </w:tc>
        <w:tc>
          <w:tcPr>
            <w:tcW w:w="599" w:type="dxa"/>
          </w:tcPr>
          <w:p w:rsidR="00000000" w:rsidRDefault="00000000">
            <w:pPr>
              <w:tabs>
                <w:tab w:val="left" w:pos="680"/>
                <w:tab w:val="left" w:pos="907"/>
              </w:tabs>
              <w:jc w:val="right"/>
              <w:rPr>
                <w:sz w:val="20"/>
              </w:rPr>
            </w:pPr>
            <w:r>
              <w:rPr>
                <w:sz w:val="20"/>
              </w:rPr>
              <w:t>13</w:t>
            </w:r>
          </w:p>
        </w:tc>
        <w:tc>
          <w:tcPr>
            <w:tcW w:w="670" w:type="dxa"/>
          </w:tcPr>
          <w:p w:rsidR="00000000" w:rsidRDefault="00000000">
            <w:pPr>
              <w:tabs>
                <w:tab w:val="left" w:pos="680"/>
                <w:tab w:val="left" w:pos="907"/>
              </w:tabs>
              <w:jc w:val="right"/>
              <w:rPr>
                <w:sz w:val="20"/>
              </w:rPr>
            </w:pPr>
            <w:r>
              <w:rPr>
                <w:sz w:val="20"/>
              </w:rPr>
              <w:t>4</w:t>
            </w:r>
          </w:p>
        </w:tc>
        <w:tc>
          <w:tcPr>
            <w:tcW w:w="670" w:type="dxa"/>
          </w:tcPr>
          <w:p w:rsidR="00000000" w:rsidRDefault="00000000">
            <w:pPr>
              <w:tabs>
                <w:tab w:val="left" w:pos="680"/>
                <w:tab w:val="left" w:pos="907"/>
              </w:tabs>
              <w:jc w:val="right"/>
              <w:rPr>
                <w:sz w:val="20"/>
              </w:rPr>
            </w:pPr>
          </w:p>
        </w:tc>
        <w:tc>
          <w:tcPr>
            <w:tcW w:w="678" w:type="dxa"/>
          </w:tcPr>
          <w:p w:rsidR="00000000" w:rsidRDefault="00000000">
            <w:pPr>
              <w:tabs>
                <w:tab w:val="left" w:pos="680"/>
                <w:tab w:val="left" w:pos="907"/>
              </w:tabs>
              <w:jc w:val="right"/>
              <w:rPr>
                <w:sz w:val="20"/>
              </w:rPr>
            </w:pPr>
          </w:p>
        </w:tc>
        <w:tc>
          <w:tcPr>
            <w:tcW w:w="670" w:type="dxa"/>
          </w:tcPr>
          <w:p w:rsidR="00000000" w:rsidRDefault="00000000">
            <w:pPr>
              <w:tabs>
                <w:tab w:val="left" w:pos="680"/>
                <w:tab w:val="left" w:pos="907"/>
              </w:tabs>
              <w:jc w:val="right"/>
              <w:rPr>
                <w:sz w:val="20"/>
              </w:rPr>
            </w:pP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Прочие гомосексуальные преступления</w:t>
            </w:r>
          </w:p>
        </w:tc>
        <w:tc>
          <w:tcPr>
            <w:tcW w:w="1329" w:type="dxa"/>
          </w:tcPr>
          <w:p w:rsidR="00000000" w:rsidRDefault="00000000">
            <w:pPr>
              <w:tabs>
                <w:tab w:val="left" w:pos="680"/>
                <w:tab w:val="left" w:pos="907"/>
              </w:tabs>
              <w:jc w:val="right"/>
              <w:rPr>
                <w:sz w:val="20"/>
              </w:rPr>
            </w:pPr>
            <w:r>
              <w:rPr>
                <w:sz w:val="20"/>
              </w:rPr>
              <w:t>31</w:t>
            </w:r>
          </w:p>
        </w:tc>
        <w:tc>
          <w:tcPr>
            <w:tcW w:w="773" w:type="dxa"/>
          </w:tcPr>
          <w:p w:rsidR="00000000" w:rsidRDefault="00000000">
            <w:pPr>
              <w:tabs>
                <w:tab w:val="left" w:pos="680"/>
                <w:tab w:val="left" w:pos="907"/>
              </w:tabs>
              <w:jc w:val="right"/>
              <w:rPr>
                <w:sz w:val="20"/>
              </w:rPr>
            </w:pPr>
          </w:p>
        </w:tc>
        <w:tc>
          <w:tcPr>
            <w:tcW w:w="599" w:type="dxa"/>
          </w:tcPr>
          <w:p w:rsidR="00000000" w:rsidRDefault="00000000">
            <w:pPr>
              <w:tabs>
                <w:tab w:val="left" w:pos="680"/>
                <w:tab w:val="left" w:pos="907"/>
              </w:tabs>
              <w:jc w:val="right"/>
              <w:rPr>
                <w:sz w:val="20"/>
              </w:rPr>
            </w:pPr>
            <w:r>
              <w:rPr>
                <w:sz w:val="20"/>
              </w:rPr>
              <w:t>2</w:t>
            </w:r>
          </w:p>
        </w:tc>
        <w:tc>
          <w:tcPr>
            <w:tcW w:w="670" w:type="dxa"/>
          </w:tcPr>
          <w:p w:rsidR="00000000" w:rsidRDefault="00000000">
            <w:pPr>
              <w:tabs>
                <w:tab w:val="left" w:pos="680"/>
                <w:tab w:val="left" w:pos="907"/>
              </w:tabs>
              <w:jc w:val="right"/>
              <w:rPr>
                <w:sz w:val="20"/>
              </w:rPr>
            </w:pPr>
            <w:r>
              <w:rPr>
                <w:sz w:val="20"/>
              </w:rPr>
              <w:t>24</w:t>
            </w:r>
          </w:p>
        </w:tc>
        <w:tc>
          <w:tcPr>
            <w:tcW w:w="670" w:type="dxa"/>
          </w:tcPr>
          <w:p w:rsidR="00000000" w:rsidRDefault="00000000">
            <w:pPr>
              <w:tabs>
                <w:tab w:val="left" w:pos="680"/>
                <w:tab w:val="left" w:pos="907"/>
              </w:tabs>
              <w:jc w:val="right"/>
              <w:rPr>
                <w:sz w:val="20"/>
              </w:rPr>
            </w:pPr>
            <w:r>
              <w:rPr>
                <w:sz w:val="20"/>
              </w:rPr>
              <w:t>3</w:t>
            </w:r>
          </w:p>
        </w:tc>
        <w:tc>
          <w:tcPr>
            <w:tcW w:w="678"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Преступления против нравственности (рукоприкладство)</w:t>
            </w:r>
          </w:p>
        </w:tc>
        <w:tc>
          <w:tcPr>
            <w:tcW w:w="1329" w:type="dxa"/>
          </w:tcPr>
          <w:p w:rsidR="00000000" w:rsidRDefault="00000000">
            <w:pPr>
              <w:tabs>
                <w:tab w:val="left" w:pos="680"/>
                <w:tab w:val="left" w:pos="907"/>
              </w:tabs>
              <w:jc w:val="right"/>
              <w:rPr>
                <w:sz w:val="20"/>
              </w:rPr>
            </w:pPr>
            <w:r>
              <w:rPr>
                <w:sz w:val="20"/>
              </w:rPr>
              <w:t>474</w:t>
            </w:r>
          </w:p>
        </w:tc>
        <w:tc>
          <w:tcPr>
            <w:tcW w:w="773" w:type="dxa"/>
          </w:tcPr>
          <w:p w:rsidR="00000000" w:rsidRDefault="00000000">
            <w:pPr>
              <w:tabs>
                <w:tab w:val="left" w:pos="680"/>
                <w:tab w:val="left" w:pos="907"/>
              </w:tabs>
              <w:jc w:val="right"/>
              <w:rPr>
                <w:sz w:val="20"/>
              </w:rPr>
            </w:pPr>
            <w:r>
              <w:rPr>
                <w:sz w:val="20"/>
              </w:rPr>
              <w:t>6</w:t>
            </w:r>
          </w:p>
        </w:tc>
        <w:tc>
          <w:tcPr>
            <w:tcW w:w="599" w:type="dxa"/>
          </w:tcPr>
          <w:p w:rsidR="00000000" w:rsidRDefault="00000000">
            <w:pPr>
              <w:tabs>
                <w:tab w:val="left" w:pos="680"/>
                <w:tab w:val="left" w:pos="907"/>
              </w:tabs>
              <w:jc w:val="right"/>
              <w:rPr>
                <w:sz w:val="20"/>
              </w:rPr>
            </w:pPr>
            <w:r>
              <w:rPr>
                <w:sz w:val="20"/>
              </w:rPr>
              <w:t>66</w:t>
            </w:r>
          </w:p>
        </w:tc>
        <w:tc>
          <w:tcPr>
            <w:tcW w:w="670" w:type="dxa"/>
          </w:tcPr>
          <w:p w:rsidR="00000000" w:rsidRDefault="00000000">
            <w:pPr>
              <w:tabs>
                <w:tab w:val="left" w:pos="680"/>
                <w:tab w:val="left" w:pos="907"/>
              </w:tabs>
              <w:jc w:val="right"/>
              <w:rPr>
                <w:sz w:val="20"/>
              </w:rPr>
            </w:pPr>
            <w:r>
              <w:rPr>
                <w:sz w:val="20"/>
              </w:rPr>
              <w:t>163</w:t>
            </w:r>
          </w:p>
        </w:tc>
        <w:tc>
          <w:tcPr>
            <w:tcW w:w="670" w:type="dxa"/>
          </w:tcPr>
          <w:p w:rsidR="00000000" w:rsidRDefault="00000000">
            <w:pPr>
              <w:tabs>
                <w:tab w:val="left" w:pos="680"/>
                <w:tab w:val="left" w:pos="907"/>
              </w:tabs>
              <w:jc w:val="right"/>
              <w:rPr>
                <w:sz w:val="20"/>
              </w:rPr>
            </w:pPr>
            <w:r>
              <w:rPr>
                <w:sz w:val="20"/>
              </w:rPr>
              <w:t>114</w:t>
            </w:r>
          </w:p>
        </w:tc>
        <w:tc>
          <w:tcPr>
            <w:tcW w:w="678" w:type="dxa"/>
          </w:tcPr>
          <w:p w:rsidR="00000000" w:rsidRDefault="00000000">
            <w:pPr>
              <w:tabs>
                <w:tab w:val="left" w:pos="680"/>
                <w:tab w:val="left" w:pos="907"/>
              </w:tabs>
              <w:jc w:val="right"/>
              <w:rPr>
                <w:sz w:val="20"/>
              </w:rPr>
            </w:pPr>
            <w:r>
              <w:rPr>
                <w:sz w:val="20"/>
              </w:rPr>
              <w:t>43</w:t>
            </w:r>
          </w:p>
        </w:tc>
        <w:tc>
          <w:tcPr>
            <w:tcW w:w="670" w:type="dxa"/>
          </w:tcPr>
          <w:p w:rsidR="00000000" w:rsidRDefault="00000000">
            <w:pPr>
              <w:tabs>
                <w:tab w:val="left" w:pos="680"/>
                <w:tab w:val="left" w:pos="907"/>
              </w:tabs>
              <w:jc w:val="right"/>
              <w:rPr>
                <w:sz w:val="20"/>
              </w:rPr>
            </w:pPr>
            <w:r>
              <w:rPr>
                <w:sz w:val="20"/>
              </w:rPr>
              <w:t>22</w:t>
            </w:r>
          </w:p>
        </w:tc>
        <w:tc>
          <w:tcPr>
            <w:tcW w:w="670" w:type="dxa"/>
          </w:tcPr>
          <w:p w:rsidR="00000000" w:rsidRDefault="00000000">
            <w:pPr>
              <w:tabs>
                <w:tab w:val="left" w:pos="680"/>
                <w:tab w:val="left" w:pos="907"/>
              </w:tabs>
              <w:jc w:val="right"/>
              <w:rPr>
                <w:sz w:val="20"/>
              </w:rPr>
            </w:pPr>
            <w:r>
              <w:rPr>
                <w:sz w:val="20"/>
              </w:rPr>
              <w:t>26</w:t>
            </w:r>
          </w:p>
        </w:tc>
        <w:tc>
          <w:tcPr>
            <w:tcW w:w="670" w:type="dxa"/>
          </w:tcPr>
          <w:p w:rsidR="00000000" w:rsidRDefault="00000000">
            <w:pPr>
              <w:tabs>
                <w:tab w:val="left" w:pos="680"/>
                <w:tab w:val="left" w:pos="907"/>
              </w:tabs>
              <w:jc w:val="right"/>
              <w:rPr>
                <w:sz w:val="20"/>
              </w:rPr>
            </w:pPr>
            <w:r>
              <w:rPr>
                <w:sz w:val="20"/>
              </w:rPr>
              <w:t>17</w:t>
            </w:r>
          </w:p>
        </w:tc>
        <w:tc>
          <w:tcPr>
            <w:tcW w:w="670" w:type="dxa"/>
          </w:tcPr>
          <w:p w:rsidR="00000000" w:rsidRDefault="00000000">
            <w:pPr>
              <w:tabs>
                <w:tab w:val="left" w:pos="680"/>
                <w:tab w:val="left" w:pos="907"/>
              </w:tabs>
              <w:jc w:val="right"/>
              <w:rPr>
                <w:sz w:val="20"/>
              </w:rPr>
            </w:pPr>
            <w:r>
              <w:rPr>
                <w:sz w:val="20"/>
              </w:rPr>
              <w:t>7</w:t>
            </w:r>
          </w:p>
        </w:tc>
        <w:tc>
          <w:tcPr>
            <w:tcW w:w="670" w:type="dxa"/>
          </w:tcPr>
          <w:p w:rsidR="00000000" w:rsidRDefault="00000000">
            <w:pPr>
              <w:tabs>
                <w:tab w:val="left" w:pos="680"/>
                <w:tab w:val="left" w:pos="907"/>
              </w:tabs>
              <w:jc w:val="right"/>
              <w:rPr>
                <w:sz w:val="20"/>
              </w:rPr>
            </w:pPr>
            <w:r>
              <w:rPr>
                <w:sz w:val="20"/>
              </w:rPr>
              <w:t>4</w:t>
            </w:r>
          </w:p>
        </w:tc>
        <w:tc>
          <w:tcPr>
            <w:tcW w:w="670" w:type="dxa"/>
          </w:tcPr>
          <w:p w:rsidR="00000000" w:rsidRDefault="00000000">
            <w:pPr>
              <w:tabs>
                <w:tab w:val="left" w:pos="680"/>
                <w:tab w:val="left" w:pos="907"/>
              </w:tabs>
              <w:jc w:val="right"/>
              <w:rPr>
                <w:sz w:val="20"/>
              </w:rPr>
            </w:pPr>
            <w:r>
              <w:rPr>
                <w:sz w:val="20"/>
              </w:rPr>
              <w:t>3</w:t>
            </w:r>
          </w:p>
        </w:tc>
        <w:tc>
          <w:tcPr>
            <w:tcW w:w="910" w:type="dxa"/>
          </w:tcPr>
          <w:p w:rsidR="00000000" w:rsidRDefault="00000000">
            <w:pPr>
              <w:tabs>
                <w:tab w:val="left" w:pos="680"/>
                <w:tab w:val="left" w:pos="907"/>
              </w:tabs>
              <w:jc w:val="right"/>
              <w:rPr>
                <w:sz w:val="20"/>
              </w:rPr>
            </w:pPr>
            <w:r>
              <w:rPr>
                <w:sz w:val="20"/>
              </w:rPr>
              <w:t>3</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Преступления против нравственности (раздевание)</w:t>
            </w:r>
          </w:p>
        </w:tc>
        <w:tc>
          <w:tcPr>
            <w:tcW w:w="1329" w:type="dxa"/>
          </w:tcPr>
          <w:p w:rsidR="00000000" w:rsidRDefault="00000000">
            <w:pPr>
              <w:tabs>
                <w:tab w:val="left" w:pos="680"/>
                <w:tab w:val="left" w:pos="907"/>
              </w:tabs>
              <w:jc w:val="right"/>
              <w:rPr>
                <w:sz w:val="20"/>
              </w:rPr>
            </w:pPr>
            <w:r>
              <w:rPr>
                <w:sz w:val="20"/>
              </w:rPr>
              <w:t>656</w:t>
            </w:r>
          </w:p>
        </w:tc>
        <w:tc>
          <w:tcPr>
            <w:tcW w:w="773" w:type="dxa"/>
          </w:tcPr>
          <w:p w:rsidR="00000000" w:rsidRDefault="00000000">
            <w:pPr>
              <w:tabs>
                <w:tab w:val="left" w:pos="680"/>
                <w:tab w:val="left" w:pos="907"/>
              </w:tabs>
              <w:jc w:val="right"/>
              <w:rPr>
                <w:sz w:val="20"/>
              </w:rPr>
            </w:pPr>
            <w:r>
              <w:rPr>
                <w:sz w:val="20"/>
              </w:rPr>
              <w:t>5</w:t>
            </w:r>
          </w:p>
        </w:tc>
        <w:tc>
          <w:tcPr>
            <w:tcW w:w="599" w:type="dxa"/>
          </w:tcPr>
          <w:p w:rsidR="00000000" w:rsidRDefault="00000000">
            <w:pPr>
              <w:tabs>
                <w:tab w:val="left" w:pos="680"/>
                <w:tab w:val="left" w:pos="907"/>
              </w:tabs>
              <w:jc w:val="right"/>
              <w:rPr>
                <w:sz w:val="20"/>
              </w:rPr>
            </w:pPr>
            <w:r>
              <w:rPr>
                <w:sz w:val="20"/>
              </w:rPr>
              <w:t>74</w:t>
            </w:r>
          </w:p>
        </w:tc>
        <w:tc>
          <w:tcPr>
            <w:tcW w:w="670" w:type="dxa"/>
          </w:tcPr>
          <w:p w:rsidR="00000000" w:rsidRDefault="00000000">
            <w:pPr>
              <w:tabs>
                <w:tab w:val="left" w:pos="680"/>
                <w:tab w:val="left" w:pos="907"/>
              </w:tabs>
              <w:jc w:val="right"/>
              <w:rPr>
                <w:sz w:val="20"/>
              </w:rPr>
            </w:pPr>
            <w:r>
              <w:rPr>
                <w:sz w:val="20"/>
              </w:rPr>
              <w:t>187</w:t>
            </w:r>
          </w:p>
        </w:tc>
        <w:tc>
          <w:tcPr>
            <w:tcW w:w="670" w:type="dxa"/>
          </w:tcPr>
          <w:p w:rsidR="00000000" w:rsidRDefault="00000000">
            <w:pPr>
              <w:tabs>
                <w:tab w:val="left" w:pos="680"/>
                <w:tab w:val="left" w:pos="907"/>
              </w:tabs>
              <w:jc w:val="right"/>
              <w:rPr>
                <w:sz w:val="20"/>
              </w:rPr>
            </w:pPr>
            <w:r>
              <w:rPr>
                <w:sz w:val="20"/>
              </w:rPr>
              <w:t>116</w:t>
            </w:r>
          </w:p>
        </w:tc>
        <w:tc>
          <w:tcPr>
            <w:tcW w:w="678" w:type="dxa"/>
          </w:tcPr>
          <w:p w:rsidR="00000000" w:rsidRDefault="00000000">
            <w:pPr>
              <w:tabs>
                <w:tab w:val="left" w:pos="680"/>
                <w:tab w:val="left" w:pos="907"/>
              </w:tabs>
              <w:jc w:val="right"/>
              <w:rPr>
                <w:sz w:val="20"/>
              </w:rPr>
            </w:pPr>
            <w:r>
              <w:rPr>
                <w:sz w:val="20"/>
              </w:rPr>
              <w:t>72</w:t>
            </w:r>
          </w:p>
        </w:tc>
        <w:tc>
          <w:tcPr>
            <w:tcW w:w="670" w:type="dxa"/>
          </w:tcPr>
          <w:p w:rsidR="00000000" w:rsidRDefault="00000000">
            <w:pPr>
              <w:tabs>
                <w:tab w:val="left" w:pos="680"/>
                <w:tab w:val="left" w:pos="907"/>
              </w:tabs>
              <w:jc w:val="right"/>
              <w:rPr>
                <w:sz w:val="20"/>
              </w:rPr>
            </w:pPr>
            <w:r>
              <w:rPr>
                <w:sz w:val="20"/>
              </w:rPr>
              <w:t>54</w:t>
            </w:r>
          </w:p>
        </w:tc>
        <w:tc>
          <w:tcPr>
            <w:tcW w:w="670" w:type="dxa"/>
          </w:tcPr>
          <w:p w:rsidR="00000000" w:rsidRDefault="00000000">
            <w:pPr>
              <w:tabs>
                <w:tab w:val="left" w:pos="680"/>
                <w:tab w:val="left" w:pos="907"/>
              </w:tabs>
              <w:jc w:val="right"/>
              <w:rPr>
                <w:sz w:val="20"/>
              </w:rPr>
            </w:pPr>
            <w:r>
              <w:rPr>
                <w:sz w:val="20"/>
              </w:rPr>
              <w:t>52</w:t>
            </w:r>
          </w:p>
        </w:tc>
        <w:tc>
          <w:tcPr>
            <w:tcW w:w="670" w:type="dxa"/>
          </w:tcPr>
          <w:p w:rsidR="00000000" w:rsidRDefault="00000000">
            <w:pPr>
              <w:tabs>
                <w:tab w:val="left" w:pos="680"/>
                <w:tab w:val="left" w:pos="907"/>
              </w:tabs>
              <w:jc w:val="right"/>
              <w:rPr>
                <w:sz w:val="20"/>
              </w:rPr>
            </w:pPr>
            <w:r>
              <w:rPr>
                <w:sz w:val="20"/>
              </w:rPr>
              <w:t>42</w:t>
            </w:r>
          </w:p>
        </w:tc>
        <w:tc>
          <w:tcPr>
            <w:tcW w:w="670" w:type="dxa"/>
          </w:tcPr>
          <w:p w:rsidR="00000000" w:rsidRDefault="00000000">
            <w:pPr>
              <w:tabs>
                <w:tab w:val="left" w:pos="680"/>
                <w:tab w:val="left" w:pos="907"/>
              </w:tabs>
              <w:jc w:val="right"/>
              <w:rPr>
                <w:sz w:val="20"/>
              </w:rPr>
            </w:pPr>
            <w:r>
              <w:rPr>
                <w:sz w:val="20"/>
              </w:rPr>
              <w:t>35</w:t>
            </w:r>
          </w:p>
        </w:tc>
        <w:tc>
          <w:tcPr>
            <w:tcW w:w="670" w:type="dxa"/>
          </w:tcPr>
          <w:p w:rsidR="00000000" w:rsidRDefault="00000000">
            <w:pPr>
              <w:tabs>
                <w:tab w:val="left" w:pos="680"/>
                <w:tab w:val="left" w:pos="907"/>
              </w:tabs>
              <w:jc w:val="right"/>
              <w:rPr>
                <w:sz w:val="20"/>
              </w:rPr>
            </w:pPr>
            <w:r>
              <w:rPr>
                <w:sz w:val="20"/>
              </w:rPr>
              <w:t>12</w:t>
            </w:r>
          </w:p>
        </w:tc>
        <w:tc>
          <w:tcPr>
            <w:tcW w:w="670" w:type="dxa"/>
          </w:tcPr>
          <w:p w:rsidR="00000000" w:rsidRDefault="00000000">
            <w:pPr>
              <w:tabs>
                <w:tab w:val="left" w:pos="680"/>
                <w:tab w:val="left" w:pos="907"/>
              </w:tabs>
              <w:jc w:val="right"/>
              <w:rPr>
                <w:sz w:val="20"/>
              </w:rPr>
            </w:pPr>
            <w:r>
              <w:rPr>
                <w:sz w:val="20"/>
              </w:rPr>
              <w:t>5</w:t>
            </w:r>
          </w:p>
        </w:tc>
        <w:tc>
          <w:tcPr>
            <w:tcW w:w="910" w:type="dxa"/>
          </w:tcPr>
          <w:p w:rsidR="00000000" w:rsidRDefault="00000000">
            <w:pPr>
              <w:tabs>
                <w:tab w:val="left" w:pos="680"/>
                <w:tab w:val="left" w:pos="907"/>
              </w:tabs>
              <w:jc w:val="right"/>
              <w:rPr>
                <w:sz w:val="20"/>
              </w:rPr>
            </w:pPr>
            <w:r>
              <w:rPr>
                <w:sz w:val="20"/>
              </w:rPr>
              <w:t>2</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Преступления против нравственности (подглядывание)</w:t>
            </w:r>
            <w:r>
              <w:rPr>
                <w:sz w:val="20"/>
              </w:rPr>
              <w:tab/>
            </w:r>
          </w:p>
        </w:tc>
        <w:tc>
          <w:tcPr>
            <w:tcW w:w="1329" w:type="dxa"/>
          </w:tcPr>
          <w:p w:rsidR="00000000" w:rsidRDefault="00000000">
            <w:pPr>
              <w:tabs>
                <w:tab w:val="left" w:pos="680"/>
                <w:tab w:val="left" w:pos="907"/>
              </w:tabs>
              <w:jc w:val="right"/>
              <w:rPr>
                <w:sz w:val="20"/>
              </w:rPr>
            </w:pPr>
            <w:r>
              <w:rPr>
                <w:sz w:val="20"/>
              </w:rPr>
              <w:t>141</w:t>
            </w:r>
          </w:p>
        </w:tc>
        <w:tc>
          <w:tcPr>
            <w:tcW w:w="773" w:type="dxa"/>
          </w:tcPr>
          <w:p w:rsidR="00000000" w:rsidRDefault="00000000">
            <w:pPr>
              <w:tabs>
                <w:tab w:val="left" w:pos="680"/>
                <w:tab w:val="left" w:pos="907"/>
              </w:tabs>
              <w:jc w:val="right"/>
              <w:rPr>
                <w:sz w:val="20"/>
              </w:rPr>
            </w:pPr>
            <w:r>
              <w:rPr>
                <w:sz w:val="20"/>
              </w:rPr>
              <w:t>–</w:t>
            </w:r>
          </w:p>
        </w:tc>
        <w:tc>
          <w:tcPr>
            <w:tcW w:w="599"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13</w:t>
            </w:r>
          </w:p>
        </w:tc>
        <w:tc>
          <w:tcPr>
            <w:tcW w:w="670" w:type="dxa"/>
          </w:tcPr>
          <w:p w:rsidR="00000000" w:rsidRDefault="00000000">
            <w:pPr>
              <w:tabs>
                <w:tab w:val="left" w:pos="680"/>
                <w:tab w:val="left" w:pos="907"/>
              </w:tabs>
              <w:jc w:val="right"/>
              <w:rPr>
                <w:sz w:val="20"/>
              </w:rPr>
            </w:pPr>
            <w:r>
              <w:rPr>
                <w:sz w:val="20"/>
              </w:rPr>
              <w:t>19</w:t>
            </w:r>
          </w:p>
        </w:tc>
        <w:tc>
          <w:tcPr>
            <w:tcW w:w="678" w:type="dxa"/>
          </w:tcPr>
          <w:p w:rsidR="00000000" w:rsidRDefault="00000000">
            <w:pPr>
              <w:tabs>
                <w:tab w:val="left" w:pos="680"/>
                <w:tab w:val="left" w:pos="907"/>
              </w:tabs>
              <w:jc w:val="right"/>
              <w:rPr>
                <w:sz w:val="20"/>
              </w:rPr>
            </w:pPr>
            <w:r>
              <w:rPr>
                <w:sz w:val="20"/>
              </w:rPr>
              <w:t>25</w:t>
            </w:r>
          </w:p>
        </w:tc>
        <w:tc>
          <w:tcPr>
            <w:tcW w:w="670" w:type="dxa"/>
          </w:tcPr>
          <w:p w:rsidR="00000000" w:rsidRDefault="00000000">
            <w:pPr>
              <w:tabs>
                <w:tab w:val="left" w:pos="680"/>
                <w:tab w:val="left" w:pos="907"/>
              </w:tabs>
              <w:jc w:val="right"/>
              <w:rPr>
                <w:sz w:val="20"/>
              </w:rPr>
            </w:pPr>
            <w:r>
              <w:rPr>
                <w:sz w:val="20"/>
              </w:rPr>
              <w:t>30</w:t>
            </w:r>
          </w:p>
        </w:tc>
        <w:tc>
          <w:tcPr>
            <w:tcW w:w="670" w:type="dxa"/>
          </w:tcPr>
          <w:p w:rsidR="00000000" w:rsidRDefault="00000000">
            <w:pPr>
              <w:tabs>
                <w:tab w:val="left" w:pos="680"/>
                <w:tab w:val="left" w:pos="907"/>
              </w:tabs>
              <w:jc w:val="right"/>
              <w:rPr>
                <w:sz w:val="20"/>
              </w:rPr>
            </w:pPr>
            <w:r>
              <w:rPr>
                <w:sz w:val="20"/>
              </w:rPr>
              <w:t>28</w:t>
            </w:r>
          </w:p>
        </w:tc>
        <w:tc>
          <w:tcPr>
            <w:tcW w:w="670" w:type="dxa"/>
          </w:tcPr>
          <w:p w:rsidR="00000000" w:rsidRDefault="00000000">
            <w:pPr>
              <w:tabs>
                <w:tab w:val="left" w:pos="680"/>
                <w:tab w:val="left" w:pos="907"/>
              </w:tabs>
              <w:jc w:val="right"/>
              <w:rPr>
                <w:sz w:val="20"/>
              </w:rPr>
            </w:pPr>
            <w:r>
              <w:rPr>
                <w:sz w:val="20"/>
              </w:rPr>
              <w:t>14</w:t>
            </w:r>
          </w:p>
        </w:tc>
        <w:tc>
          <w:tcPr>
            <w:tcW w:w="670" w:type="dxa"/>
          </w:tcPr>
          <w:p w:rsidR="00000000" w:rsidRDefault="00000000">
            <w:pPr>
              <w:tabs>
                <w:tab w:val="left" w:pos="680"/>
                <w:tab w:val="left" w:pos="907"/>
              </w:tabs>
              <w:jc w:val="right"/>
              <w:rPr>
                <w:sz w:val="20"/>
              </w:rPr>
            </w:pPr>
            <w:r>
              <w:rPr>
                <w:sz w:val="20"/>
              </w:rPr>
              <w:t>5</w:t>
            </w:r>
          </w:p>
        </w:tc>
        <w:tc>
          <w:tcPr>
            <w:tcW w:w="670" w:type="dxa"/>
          </w:tcPr>
          <w:p w:rsidR="00000000" w:rsidRDefault="00000000">
            <w:pPr>
              <w:tabs>
                <w:tab w:val="left" w:pos="680"/>
                <w:tab w:val="left" w:pos="907"/>
              </w:tabs>
              <w:jc w:val="right"/>
              <w:rPr>
                <w:sz w:val="20"/>
              </w:rPr>
            </w:pPr>
            <w:r>
              <w:rPr>
                <w:sz w:val="20"/>
              </w:rPr>
              <w:t>3</w:t>
            </w:r>
          </w:p>
        </w:tc>
        <w:tc>
          <w:tcPr>
            <w:tcW w:w="670" w:type="dxa"/>
          </w:tcPr>
          <w:p w:rsidR="00000000" w:rsidRDefault="00000000">
            <w:pPr>
              <w:tabs>
                <w:tab w:val="left" w:pos="680"/>
                <w:tab w:val="left" w:pos="907"/>
              </w:tabs>
              <w:jc w:val="right"/>
              <w:rPr>
                <w:sz w:val="20"/>
              </w:rPr>
            </w:pPr>
            <w:r>
              <w:rPr>
                <w:sz w:val="20"/>
              </w:rPr>
              <w:t>3</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Преступления против нравственности (непристойное поведение)</w:t>
            </w:r>
            <w:r>
              <w:rPr>
                <w:sz w:val="20"/>
              </w:rPr>
              <w:tab/>
            </w:r>
          </w:p>
        </w:tc>
        <w:tc>
          <w:tcPr>
            <w:tcW w:w="1329" w:type="dxa"/>
          </w:tcPr>
          <w:p w:rsidR="00000000" w:rsidRDefault="00000000">
            <w:pPr>
              <w:tabs>
                <w:tab w:val="left" w:pos="680"/>
                <w:tab w:val="left" w:pos="907"/>
              </w:tabs>
              <w:jc w:val="right"/>
              <w:rPr>
                <w:sz w:val="20"/>
              </w:rPr>
            </w:pPr>
            <w:r>
              <w:rPr>
                <w:sz w:val="20"/>
              </w:rPr>
              <w:t>166</w:t>
            </w:r>
          </w:p>
        </w:tc>
        <w:tc>
          <w:tcPr>
            <w:tcW w:w="773" w:type="dxa"/>
          </w:tcPr>
          <w:p w:rsidR="00000000" w:rsidRDefault="00000000">
            <w:pPr>
              <w:tabs>
                <w:tab w:val="left" w:pos="680"/>
                <w:tab w:val="left" w:pos="907"/>
              </w:tabs>
              <w:jc w:val="right"/>
              <w:rPr>
                <w:sz w:val="20"/>
              </w:rPr>
            </w:pPr>
            <w:r>
              <w:rPr>
                <w:sz w:val="20"/>
              </w:rPr>
              <w:t>2</w:t>
            </w:r>
          </w:p>
        </w:tc>
        <w:tc>
          <w:tcPr>
            <w:tcW w:w="599" w:type="dxa"/>
          </w:tcPr>
          <w:p w:rsidR="00000000" w:rsidRDefault="00000000">
            <w:pPr>
              <w:tabs>
                <w:tab w:val="left" w:pos="680"/>
                <w:tab w:val="left" w:pos="907"/>
              </w:tabs>
              <w:jc w:val="right"/>
              <w:rPr>
                <w:sz w:val="20"/>
              </w:rPr>
            </w:pPr>
            <w:r>
              <w:rPr>
                <w:sz w:val="20"/>
              </w:rPr>
              <w:t>17</w:t>
            </w:r>
          </w:p>
        </w:tc>
        <w:tc>
          <w:tcPr>
            <w:tcW w:w="670" w:type="dxa"/>
          </w:tcPr>
          <w:p w:rsidR="00000000" w:rsidRDefault="00000000">
            <w:pPr>
              <w:tabs>
                <w:tab w:val="left" w:pos="680"/>
                <w:tab w:val="left" w:pos="907"/>
              </w:tabs>
              <w:jc w:val="right"/>
              <w:rPr>
                <w:sz w:val="20"/>
              </w:rPr>
            </w:pPr>
            <w:r>
              <w:rPr>
                <w:sz w:val="20"/>
              </w:rPr>
              <w:t>65</w:t>
            </w:r>
          </w:p>
        </w:tc>
        <w:tc>
          <w:tcPr>
            <w:tcW w:w="670" w:type="dxa"/>
          </w:tcPr>
          <w:p w:rsidR="00000000" w:rsidRDefault="00000000">
            <w:pPr>
              <w:tabs>
                <w:tab w:val="left" w:pos="680"/>
                <w:tab w:val="left" w:pos="907"/>
              </w:tabs>
              <w:jc w:val="right"/>
              <w:rPr>
                <w:sz w:val="20"/>
              </w:rPr>
            </w:pPr>
            <w:r>
              <w:rPr>
                <w:sz w:val="20"/>
              </w:rPr>
              <w:t>23</w:t>
            </w:r>
          </w:p>
        </w:tc>
        <w:tc>
          <w:tcPr>
            <w:tcW w:w="678" w:type="dxa"/>
          </w:tcPr>
          <w:p w:rsidR="00000000" w:rsidRDefault="00000000">
            <w:pPr>
              <w:tabs>
                <w:tab w:val="left" w:pos="680"/>
                <w:tab w:val="left" w:pos="907"/>
              </w:tabs>
              <w:jc w:val="right"/>
              <w:rPr>
                <w:sz w:val="20"/>
              </w:rPr>
            </w:pPr>
            <w:r>
              <w:rPr>
                <w:sz w:val="20"/>
              </w:rPr>
              <w:t>15</w:t>
            </w:r>
          </w:p>
        </w:tc>
        <w:tc>
          <w:tcPr>
            <w:tcW w:w="670" w:type="dxa"/>
          </w:tcPr>
          <w:p w:rsidR="00000000" w:rsidRDefault="00000000">
            <w:pPr>
              <w:tabs>
                <w:tab w:val="left" w:pos="680"/>
                <w:tab w:val="left" w:pos="907"/>
              </w:tabs>
              <w:jc w:val="right"/>
              <w:rPr>
                <w:sz w:val="20"/>
              </w:rPr>
            </w:pPr>
            <w:r>
              <w:rPr>
                <w:sz w:val="20"/>
              </w:rPr>
              <w:t>18</w:t>
            </w:r>
          </w:p>
        </w:tc>
        <w:tc>
          <w:tcPr>
            <w:tcW w:w="670" w:type="dxa"/>
          </w:tcPr>
          <w:p w:rsidR="00000000" w:rsidRDefault="00000000">
            <w:pPr>
              <w:tabs>
                <w:tab w:val="left" w:pos="680"/>
                <w:tab w:val="left" w:pos="907"/>
              </w:tabs>
              <w:jc w:val="right"/>
              <w:rPr>
                <w:sz w:val="20"/>
              </w:rPr>
            </w:pPr>
            <w:r>
              <w:rPr>
                <w:sz w:val="20"/>
              </w:rPr>
              <w:t>10</w:t>
            </w:r>
          </w:p>
        </w:tc>
        <w:tc>
          <w:tcPr>
            <w:tcW w:w="670" w:type="dxa"/>
          </w:tcPr>
          <w:p w:rsidR="00000000" w:rsidRDefault="00000000">
            <w:pPr>
              <w:tabs>
                <w:tab w:val="left" w:pos="680"/>
                <w:tab w:val="left" w:pos="907"/>
              </w:tabs>
              <w:jc w:val="right"/>
              <w:rPr>
                <w:sz w:val="20"/>
              </w:rPr>
            </w:pPr>
            <w:r>
              <w:rPr>
                <w:sz w:val="20"/>
              </w:rPr>
              <w:t>6</w:t>
            </w:r>
          </w:p>
        </w:tc>
        <w:tc>
          <w:tcPr>
            <w:tcW w:w="670"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4</w:t>
            </w:r>
          </w:p>
        </w:tc>
        <w:tc>
          <w:tcPr>
            <w:tcW w:w="670" w:type="dxa"/>
          </w:tcPr>
          <w:p w:rsidR="00000000" w:rsidRDefault="00000000">
            <w:pPr>
              <w:tabs>
                <w:tab w:val="left" w:pos="680"/>
                <w:tab w:val="left" w:pos="907"/>
              </w:tabs>
              <w:jc w:val="right"/>
              <w:rPr>
                <w:sz w:val="20"/>
              </w:rPr>
            </w:pPr>
            <w:r>
              <w:rPr>
                <w:sz w:val="20"/>
              </w:rPr>
              <w:t>3</w:t>
            </w:r>
          </w:p>
        </w:tc>
        <w:tc>
          <w:tcPr>
            <w:tcW w:w="910" w:type="dxa"/>
          </w:tcPr>
          <w:p w:rsidR="00000000" w:rsidRDefault="00000000">
            <w:pPr>
              <w:tabs>
                <w:tab w:val="left" w:pos="680"/>
                <w:tab w:val="left" w:pos="907"/>
              </w:tabs>
              <w:jc w:val="right"/>
              <w:rPr>
                <w:sz w:val="20"/>
              </w:rPr>
            </w:pPr>
            <w:r>
              <w:rPr>
                <w:sz w:val="20"/>
              </w:rPr>
              <w:t>2</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Преступления против нравственности (различные непристойные действия)</w:t>
            </w:r>
          </w:p>
        </w:tc>
        <w:tc>
          <w:tcPr>
            <w:tcW w:w="1329" w:type="dxa"/>
          </w:tcPr>
          <w:p w:rsidR="00000000" w:rsidRDefault="00000000">
            <w:pPr>
              <w:tabs>
                <w:tab w:val="left" w:pos="680"/>
                <w:tab w:val="left" w:pos="907"/>
              </w:tabs>
              <w:jc w:val="right"/>
              <w:rPr>
                <w:sz w:val="20"/>
              </w:rPr>
            </w:pPr>
            <w:r>
              <w:rPr>
                <w:sz w:val="20"/>
              </w:rPr>
              <w:t>92</w:t>
            </w:r>
          </w:p>
        </w:tc>
        <w:tc>
          <w:tcPr>
            <w:tcW w:w="773" w:type="dxa"/>
          </w:tcPr>
          <w:p w:rsidR="00000000" w:rsidRDefault="00000000">
            <w:pPr>
              <w:tabs>
                <w:tab w:val="left" w:pos="680"/>
                <w:tab w:val="left" w:pos="907"/>
              </w:tabs>
              <w:jc w:val="right"/>
              <w:rPr>
                <w:sz w:val="20"/>
              </w:rPr>
            </w:pPr>
            <w:r>
              <w:rPr>
                <w:sz w:val="20"/>
              </w:rPr>
              <w:t>1</w:t>
            </w:r>
          </w:p>
        </w:tc>
        <w:tc>
          <w:tcPr>
            <w:tcW w:w="599" w:type="dxa"/>
          </w:tcPr>
          <w:p w:rsidR="00000000" w:rsidRDefault="00000000">
            <w:pPr>
              <w:tabs>
                <w:tab w:val="left" w:pos="680"/>
                <w:tab w:val="left" w:pos="907"/>
              </w:tabs>
              <w:jc w:val="right"/>
              <w:rPr>
                <w:sz w:val="20"/>
              </w:rPr>
            </w:pPr>
            <w:r>
              <w:rPr>
                <w:sz w:val="20"/>
              </w:rPr>
              <w:t>5</w:t>
            </w:r>
          </w:p>
        </w:tc>
        <w:tc>
          <w:tcPr>
            <w:tcW w:w="670" w:type="dxa"/>
          </w:tcPr>
          <w:p w:rsidR="00000000" w:rsidRDefault="00000000">
            <w:pPr>
              <w:tabs>
                <w:tab w:val="left" w:pos="680"/>
                <w:tab w:val="left" w:pos="907"/>
              </w:tabs>
              <w:jc w:val="right"/>
              <w:rPr>
                <w:sz w:val="20"/>
              </w:rPr>
            </w:pPr>
            <w:r>
              <w:rPr>
                <w:sz w:val="20"/>
              </w:rPr>
              <w:t>36</w:t>
            </w:r>
          </w:p>
        </w:tc>
        <w:tc>
          <w:tcPr>
            <w:tcW w:w="670" w:type="dxa"/>
          </w:tcPr>
          <w:p w:rsidR="00000000" w:rsidRDefault="00000000">
            <w:pPr>
              <w:tabs>
                <w:tab w:val="left" w:pos="680"/>
                <w:tab w:val="left" w:pos="907"/>
              </w:tabs>
              <w:jc w:val="right"/>
              <w:rPr>
                <w:sz w:val="20"/>
              </w:rPr>
            </w:pPr>
            <w:r>
              <w:rPr>
                <w:sz w:val="20"/>
              </w:rPr>
              <w:t>15</w:t>
            </w:r>
          </w:p>
        </w:tc>
        <w:tc>
          <w:tcPr>
            <w:tcW w:w="678" w:type="dxa"/>
          </w:tcPr>
          <w:p w:rsidR="00000000" w:rsidRDefault="00000000">
            <w:pPr>
              <w:tabs>
                <w:tab w:val="left" w:pos="680"/>
                <w:tab w:val="left" w:pos="907"/>
              </w:tabs>
              <w:jc w:val="right"/>
              <w:rPr>
                <w:sz w:val="20"/>
              </w:rPr>
            </w:pPr>
            <w:r>
              <w:rPr>
                <w:sz w:val="20"/>
              </w:rPr>
              <w:t>8</w:t>
            </w:r>
          </w:p>
        </w:tc>
        <w:tc>
          <w:tcPr>
            <w:tcW w:w="670" w:type="dxa"/>
          </w:tcPr>
          <w:p w:rsidR="00000000" w:rsidRDefault="00000000">
            <w:pPr>
              <w:tabs>
                <w:tab w:val="left" w:pos="680"/>
                <w:tab w:val="left" w:pos="907"/>
              </w:tabs>
              <w:jc w:val="right"/>
              <w:rPr>
                <w:sz w:val="20"/>
              </w:rPr>
            </w:pPr>
            <w:r>
              <w:rPr>
                <w:sz w:val="20"/>
              </w:rPr>
              <w:t>9</w:t>
            </w:r>
          </w:p>
        </w:tc>
        <w:tc>
          <w:tcPr>
            <w:tcW w:w="670" w:type="dxa"/>
          </w:tcPr>
          <w:p w:rsidR="00000000" w:rsidRDefault="00000000">
            <w:pPr>
              <w:tabs>
                <w:tab w:val="left" w:pos="680"/>
                <w:tab w:val="left" w:pos="907"/>
              </w:tabs>
              <w:jc w:val="right"/>
              <w:rPr>
                <w:sz w:val="20"/>
              </w:rPr>
            </w:pPr>
            <w:r>
              <w:rPr>
                <w:sz w:val="20"/>
              </w:rPr>
              <w:t>9</w:t>
            </w:r>
          </w:p>
        </w:tc>
        <w:tc>
          <w:tcPr>
            <w:tcW w:w="670" w:type="dxa"/>
          </w:tcPr>
          <w:p w:rsidR="00000000" w:rsidRDefault="00000000">
            <w:pPr>
              <w:tabs>
                <w:tab w:val="left" w:pos="680"/>
                <w:tab w:val="left" w:pos="907"/>
              </w:tabs>
              <w:jc w:val="right"/>
              <w:rPr>
                <w:sz w:val="20"/>
              </w:rPr>
            </w:pPr>
            <w:r>
              <w:rPr>
                <w:sz w:val="20"/>
              </w:rPr>
              <w:t>6</w:t>
            </w:r>
          </w:p>
        </w:tc>
        <w:tc>
          <w:tcPr>
            <w:tcW w:w="670"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2</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Прочие преступления против нравственности</w:t>
            </w:r>
            <w:r>
              <w:rPr>
                <w:sz w:val="20"/>
              </w:rPr>
              <w:tab/>
            </w:r>
          </w:p>
        </w:tc>
        <w:tc>
          <w:tcPr>
            <w:tcW w:w="1329" w:type="dxa"/>
          </w:tcPr>
          <w:p w:rsidR="00000000" w:rsidRDefault="00000000">
            <w:pPr>
              <w:pStyle w:val="FootnoteText"/>
              <w:tabs>
                <w:tab w:val="left" w:pos="680"/>
                <w:tab w:val="left" w:pos="907"/>
              </w:tabs>
              <w:jc w:val="right"/>
              <w:rPr>
                <w:lang w:val="ru-RU" w:eastAsia="ru-RU"/>
              </w:rPr>
            </w:pPr>
            <w:r>
              <w:rPr>
                <w:lang w:val="ru-RU" w:eastAsia="ru-RU"/>
              </w:rPr>
              <w:t>170</w:t>
            </w:r>
          </w:p>
        </w:tc>
        <w:tc>
          <w:tcPr>
            <w:tcW w:w="773" w:type="dxa"/>
          </w:tcPr>
          <w:p w:rsidR="00000000" w:rsidRDefault="00000000">
            <w:pPr>
              <w:tabs>
                <w:tab w:val="left" w:pos="680"/>
                <w:tab w:val="left" w:pos="907"/>
              </w:tabs>
              <w:jc w:val="right"/>
              <w:rPr>
                <w:sz w:val="20"/>
              </w:rPr>
            </w:pPr>
            <w:r>
              <w:rPr>
                <w:sz w:val="20"/>
              </w:rPr>
              <w:t>8</w:t>
            </w:r>
          </w:p>
        </w:tc>
        <w:tc>
          <w:tcPr>
            <w:tcW w:w="599" w:type="dxa"/>
          </w:tcPr>
          <w:p w:rsidR="00000000" w:rsidRDefault="00000000">
            <w:pPr>
              <w:tabs>
                <w:tab w:val="left" w:pos="680"/>
                <w:tab w:val="left" w:pos="907"/>
              </w:tabs>
              <w:jc w:val="right"/>
              <w:rPr>
                <w:sz w:val="20"/>
              </w:rPr>
            </w:pPr>
            <w:r>
              <w:rPr>
                <w:sz w:val="20"/>
              </w:rPr>
              <w:t>29</w:t>
            </w:r>
          </w:p>
        </w:tc>
        <w:tc>
          <w:tcPr>
            <w:tcW w:w="670" w:type="dxa"/>
          </w:tcPr>
          <w:p w:rsidR="00000000" w:rsidRDefault="00000000">
            <w:pPr>
              <w:tabs>
                <w:tab w:val="left" w:pos="680"/>
                <w:tab w:val="left" w:pos="907"/>
              </w:tabs>
              <w:jc w:val="right"/>
              <w:rPr>
                <w:sz w:val="20"/>
              </w:rPr>
            </w:pPr>
            <w:r>
              <w:rPr>
                <w:sz w:val="20"/>
              </w:rPr>
              <w:t>52</w:t>
            </w:r>
          </w:p>
        </w:tc>
        <w:tc>
          <w:tcPr>
            <w:tcW w:w="670" w:type="dxa"/>
          </w:tcPr>
          <w:p w:rsidR="00000000" w:rsidRDefault="00000000">
            <w:pPr>
              <w:tabs>
                <w:tab w:val="left" w:pos="680"/>
                <w:tab w:val="left" w:pos="907"/>
              </w:tabs>
              <w:jc w:val="right"/>
              <w:rPr>
                <w:sz w:val="20"/>
              </w:rPr>
            </w:pPr>
            <w:r>
              <w:rPr>
                <w:sz w:val="20"/>
              </w:rPr>
              <w:t>25</w:t>
            </w:r>
          </w:p>
        </w:tc>
        <w:tc>
          <w:tcPr>
            <w:tcW w:w="678" w:type="dxa"/>
          </w:tcPr>
          <w:p w:rsidR="00000000" w:rsidRDefault="00000000">
            <w:pPr>
              <w:tabs>
                <w:tab w:val="left" w:pos="680"/>
                <w:tab w:val="left" w:pos="907"/>
              </w:tabs>
              <w:jc w:val="right"/>
              <w:rPr>
                <w:sz w:val="20"/>
              </w:rPr>
            </w:pPr>
            <w:r>
              <w:rPr>
                <w:sz w:val="20"/>
              </w:rPr>
              <w:t>12</w:t>
            </w:r>
          </w:p>
        </w:tc>
        <w:tc>
          <w:tcPr>
            <w:tcW w:w="670" w:type="dxa"/>
          </w:tcPr>
          <w:p w:rsidR="00000000" w:rsidRDefault="00000000">
            <w:pPr>
              <w:tabs>
                <w:tab w:val="left" w:pos="680"/>
                <w:tab w:val="left" w:pos="907"/>
              </w:tabs>
              <w:jc w:val="right"/>
              <w:rPr>
                <w:sz w:val="20"/>
              </w:rPr>
            </w:pPr>
            <w:r>
              <w:rPr>
                <w:sz w:val="20"/>
              </w:rPr>
              <w:t>11</w:t>
            </w:r>
          </w:p>
        </w:tc>
        <w:tc>
          <w:tcPr>
            <w:tcW w:w="670" w:type="dxa"/>
          </w:tcPr>
          <w:p w:rsidR="00000000" w:rsidRDefault="00000000">
            <w:pPr>
              <w:tabs>
                <w:tab w:val="left" w:pos="680"/>
                <w:tab w:val="left" w:pos="907"/>
              </w:tabs>
              <w:jc w:val="right"/>
              <w:rPr>
                <w:sz w:val="20"/>
              </w:rPr>
            </w:pPr>
            <w:r>
              <w:rPr>
                <w:sz w:val="20"/>
              </w:rPr>
              <w:t>14</w:t>
            </w:r>
          </w:p>
        </w:tc>
        <w:tc>
          <w:tcPr>
            <w:tcW w:w="670" w:type="dxa"/>
          </w:tcPr>
          <w:p w:rsidR="00000000" w:rsidRDefault="00000000">
            <w:pPr>
              <w:tabs>
                <w:tab w:val="left" w:pos="680"/>
                <w:tab w:val="left" w:pos="907"/>
              </w:tabs>
              <w:jc w:val="right"/>
              <w:rPr>
                <w:sz w:val="20"/>
              </w:rPr>
            </w:pPr>
            <w:r>
              <w:rPr>
                <w:sz w:val="20"/>
              </w:rPr>
              <w:t>10</w:t>
            </w:r>
          </w:p>
        </w:tc>
        <w:tc>
          <w:tcPr>
            <w:tcW w:w="670" w:type="dxa"/>
          </w:tcPr>
          <w:p w:rsidR="00000000" w:rsidRDefault="00000000">
            <w:pPr>
              <w:tabs>
                <w:tab w:val="left" w:pos="680"/>
                <w:tab w:val="left" w:pos="907"/>
              </w:tabs>
              <w:jc w:val="right"/>
              <w:rPr>
                <w:sz w:val="20"/>
              </w:rPr>
            </w:pPr>
            <w:r>
              <w:rPr>
                <w:sz w:val="20"/>
              </w:rPr>
              <w:t>4</w:t>
            </w:r>
          </w:p>
        </w:tc>
        <w:tc>
          <w:tcPr>
            <w:tcW w:w="670" w:type="dxa"/>
          </w:tcPr>
          <w:p w:rsidR="00000000" w:rsidRDefault="00000000">
            <w:pPr>
              <w:tabs>
                <w:tab w:val="left" w:pos="680"/>
                <w:tab w:val="left" w:pos="907"/>
              </w:tabs>
              <w:jc w:val="right"/>
              <w:rPr>
                <w:sz w:val="20"/>
              </w:rPr>
            </w:pPr>
            <w:r>
              <w:rPr>
                <w:sz w:val="20"/>
              </w:rPr>
              <w:t>3</w:t>
            </w:r>
          </w:p>
        </w:tc>
        <w:tc>
          <w:tcPr>
            <w:tcW w:w="670" w:type="dxa"/>
          </w:tcPr>
          <w:p w:rsidR="00000000" w:rsidRDefault="00000000">
            <w:pPr>
              <w:tabs>
                <w:tab w:val="left" w:pos="680"/>
                <w:tab w:val="left" w:pos="907"/>
              </w:tabs>
              <w:jc w:val="right"/>
              <w:rPr>
                <w:sz w:val="20"/>
              </w:rPr>
            </w:pPr>
            <w:r>
              <w:rPr>
                <w:sz w:val="20"/>
              </w:rPr>
              <w:t>1</w:t>
            </w:r>
          </w:p>
        </w:tc>
        <w:tc>
          <w:tcPr>
            <w:tcW w:w="910"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Преступления, связанные с насилием</w:t>
            </w:r>
          </w:p>
        </w:tc>
        <w:tc>
          <w:tcPr>
            <w:tcW w:w="1329" w:type="dxa"/>
          </w:tcPr>
          <w:p w:rsidR="00000000" w:rsidRDefault="00000000">
            <w:pPr>
              <w:tabs>
                <w:tab w:val="left" w:pos="680"/>
                <w:tab w:val="left" w:pos="907"/>
              </w:tabs>
              <w:jc w:val="right"/>
              <w:rPr>
                <w:sz w:val="20"/>
              </w:rPr>
            </w:pPr>
            <w:r>
              <w:rPr>
                <w:sz w:val="20"/>
              </w:rPr>
              <w:t>15 751</w:t>
            </w:r>
          </w:p>
        </w:tc>
        <w:tc>
          <w:tcPr>
            <w:tcW w:w="773" w:type="dxa"/>
          </w:tcPr>
          <w:p w:rsidR="00000000" w:rsidRDefault="00000000">
            <w:pPr>
              <w:tabs>
                <w:tab w:val="left" w:pos="680"/>
                <w:tab w:val="left" w:pos="907"/>
              </w:tabs>
              <w:jc w:val="right"/>
              <w:rPr>
                <w:sz w:val="20"/>
              </w:rPr>
            </w:pPr>
            <w:r>
              <w:rPr>
                <w:sz w:val="20"/>
              </w:rPr>
              <w:t>40</w:t>
            </w:r>
          </w:p>
        </w:tc>
        <w:tc>
          <w:tcPr>
            <w:tcW w:w="599" w:type="dxa"/>
          </w:tcPr>
          <w:p w:rsidR="00000000" w:rsidRDefault="00000000">
            <w:pPr>
              <w:tabs>
                <w:tab w:val="left" w:pos="680"/>
                <w:tab w:val="left" w:pos="907"/>
              </w:tabs>
              <w:jc w:val="right"/>
              <w:rPr>
                <w:sz w:val="20"/>
              </w:rPr>
            </w:pPr>
            <w:r>
              <w:rPr>
                <w:sz w:val="20"/>
              </w:rPr>
              <w:t>102</w:t>
            </w:r>
          </w:p>
        </w:tc>
        <w:tc>
          <w:tcPr>
            <w:tcW w:w="670" w:type="dxa"/>
          </w:tcPr>
          <w:p w:rsidR="00000000" w:rsidRDefault="00000000">
            <w:pPr>
              <w:tabs>
                <w:tab w:val="left" w:pos="680"/>
                <w:tab w:val="left" w:pos="907"/>
              </w:tabs>
              <w:jc w:val="right"/>
              <w:rPr>
                <w:sz w:val="20"/>
              </w:rPr>
            </w:pPr>
            <w:r>
              <w:rPr>
                <w:sz w:val="20"/>
              </w:rPr>
              <w:t>693</w:t>
            </w:r>
          </w:p>
        </w:tc>
        <w:tc>
          <w:tcPr>
            <w:tcW w:w="670" w:type="dxa"/>
          </w:tcPr>
          <w:p w:rsidR="00000000" w:rsidRDefault="00000000">
            <w:pPr>
              <w:tabs>
                <w:tab w:val="left" w:pos="680"/>
                <w:tab w:val="left" w:pos="907"/>
              </w:tabs>
              <w:jc w:val="right"/>
              <w:rPr>
                <w:sz w:val="20"/>
              </w:rPr>
            </w:pPr>
            <w:r>
              <w:rPr>
                <w:sz w:val="20"/>
              </w:rPr>
              <w:t>2 831</w:t>
            </w:r>
          </w:p>
        </w:tc>
        <w:tc>
          <w:tcPr>
            <w:tcW w:w="678" w:type="dxa"/>
          </w:tcPr>
          <w:p w:rsidR="00000000" w:rsidRDefault="00000000">
            <w:pPr>
              <w:tabs>
                <w:tab w:val="left" w:pos="680"/>
                <w:tab w:val="left" w:pos="907"/>
              </w:tabs>
              <w:jc w:val="right"/>
              <w:rPr>
                <w:sz w:val="20"/>
              </w:rPr>
            </w:pPr>
            <w:r>
              <w:rPr>
                <w:sz w:val="20"/>
              </w:rPr>
              <w:t>2 605</w:t>
            </w:r>
          </w:p>
        </w:tc>
        <w:tc>
          <w:tcPr>
            <w:tcW w:w="670" w:type="dxa"/>
          </w:tcPr>
          <w:p w:rsidR="00000000" w:rsidRDefault="00000000">
            <w:pPr>
              <w:tabs>
                <w:tab w:val="left" w:pos="680"/>
                <w:tab w:val="left" w:pos="907"/>
              </w:tabs>
              <w:jc w:val="right"/>
              <w:rPr>
                <w:sz w:val="20"/>
              </w:rPr>
            </w:pPr>
            <w:r>
              <w:rPr>
                <w:sz w:val="20"/>
              </w:rPr>
              <w:t>2 088</w:t>
            </w:r>
          </w:p>
        </w:tc>
        <w:tc>
          <w:tcPr>
            <w:tcW w:w="670" w:type="dxa"/>
          </w:tcPr>
          <w:p w:rsidR="00000000" w:rsidRDefault="00000000">
            <w:pPr>
              <w:tabs>
                <w:tab w:val="left" w:pos="680"/>
                <w:tab w:val="left" w:pos="907"/>
              </w:tabs>
              <w:jc w:val="right"/>
              <w:rPr>
                <w:sz w:val="20"/>
              </w:rPr>
            </w:pPr>
            <w:r>
              <w:rPr>
                <w:sz w:val="20"/>
              </w:rPr>
              <w:t>3 363</w:t>
            </w:r>
          </w:p>
        </w:tc>
        <w:tc>
          <w:tcPr>
            <w:tcW w:w="670" w:type="dxa"/>
          </w:tcPr>
          <w:p w:rsidR="00000000" w:rsidRDefault="00000000">
            <w:pPr>
              <w:tabs>
                <w:tab w:val="left" w:pos="680"/>
                <w:tab w:val="left" w:pos="907"/>
              </w:tabs>
              <w:jc w:val="right"/>
              <w:rPr>
                <w:sz w:val="20"/>
              </w:rPr>
            </w:pPr>
            <w:r>
              <w:rPr>
                <w:sz w:val="20"/>
              </w:rPr>
              <w:t>2 374</w:t>
            </w:r>
          </w:p>
        </w:tc>
        <w:tc>
          <w:tcPr>
            <w:tcW w:w="670" w:type="dxa"/>
          </w:tcPr>
          <w:p w:rsidR="00000000" w:rsidRDefault="00000000">
            <w:pPr>
              <w:tabs>
                <w:tab w:val="left" w:pos="680"/>
                <w:tab w:val="left" w:pos="907"/>
              </w:tabs>
              <w:jc w:val="right"/>
              <w:rPr>
                <w:sz w:val="20"/>
              </w:rPr>
            </w:pPr>
            <w:r>
              <w:rPr>
                <w:sz w:val="20"/>
              </w:rPr>
              <w:t>1 215</w:t>
            </w:r>
          </w:p>
        </w:tc>
        <w:tc>
          <w:tcPr>
            <w:tcW w:w="670" w:type="dxa"/>
          </w:tcPr>
          <w:p w:rsidR="00000000" w:rsidRDefault="00000000">
            <w:pPr>
              <w:tabs>
                <w:tab w:val="left" w:pos="680"/>
                <w:tab w:val="left" w:pos="907"/>
              </w:tabs>
              <w:jc w:val="right"/>
              <w:rPr>
                <w:sz w:val="20"/>
              </w:rPr>
            </w:pPr>
            <w:r>
              <w:rPr>
                <w:sz w:val="20"/>
              </w:rPr>
              <w:t>330</w:t>
            </w:r>
          </w:p>
        </w:tc>
        <w:tc>
          <w:tcPr>
            <w:tcW w:w="670" w:type="dxa"/>
          </w:tcPr>
          <w:p w:rsidR="00000000" w:rsidRDefault="00000000">
            <w:pPr>
              <w:tabs>
                <w:tab w:val="left" w:pos="680"/>
                <w:tab w:val="left" w:pos="907"/>
              </w:tabs>
              <w:jc w:val="right"/>
              <w:rPr>
                <w:sz w:val="20"/>
              </w:rPr>
            </w:pPr>
            <w:r>
              <w:rPr>
                <w:sz w:val="20"/>
              </w:rPr>
              <w:t>70</w:t>
            </w:r>
          </w:p>
        </w:tc>
        <w:tc>
          <w:tcPr>
            <w:tcW w:w="910" w:type="dxa"/>
          </w:tcPr>
          <w:p w:rsidR="00000000" w:rsidRDefault="00000000">
            <w:pPr>
              <w:tabs>
                <w:tab w:val="left" w:pos="680"/>
                <w:tab w:val="left" w:pos="907"/>
              </w:tabs>
              <w:jc w:val="right"/>
              <w:rPr>
                <w:sz w:val="20"/>
              </w:rPr>
            </w:pPr>
            <w:r>
              <w:rPr>
                <w:sz w:val="20"/>
              </w:rPr>
              <w:t>40</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Насилие в отношении государственного служащего, находящегося при исполнении своих обязанностей</w:t>
            </w:r>
            <w:r>
              <w:rPr>
                <w:sz w:val="20"/>
              </w:rPr>
              <w:tab/>
            </w:r>
          </w:p>
        </w:tc>
        <w:tc>
          <w:tcPr>
            <w:tcW w:w="1329" w:type="dxa"/>
          </w:tcPr>
          <w:p w:rsidR="00000000" w:rsidRDefault="00000000">
            <w:pPr>
              <w:tabs>
                <w:tab w:val="left" w:pos="680"/>
                <w:tab w:val="left" w:pos="907"/>
              </w:tabs>
              <w:jc w:val="right"/>
              <w:rPr>
                <w:sz w:val="20"/>
              </w:rPr>
            </w:pPr>
            <w:r>
              <w:rPr>
                <w:sz w:val="20"/>
              </w:rPr>
              <w:t>958</w:t>
            </w:r>
          </w:p>
        </w:tc>
        <w:tc>
          <w:tcPr>
            <w:tcW w:w="773" w:type="dxa"/>
          </w:tcPr>
          <w:p w:rsidR="00000000" w:rsidRDefault="00000000">
            <w:pPr>
              <w:tabs>
                <w:tab w:val="left" w:pos="680"/>
                <w:tab w:val="left" w:pos="907"/>
              </w:tabs>
              <w:jc w:val="right"/>
              <w:rPr>
                <w:sz w:val="20"/>
              </w:rPr>
            </w:pPr>
            <w:r>
              <w:rPr>
                <w:sz w:val="20"/>
              </w:rPr>
              <w:t>–</w:t>
            </w:r>
          </w:p>
        </w:tc>
        <w:tc>
          <w:tcPr>
            <w:tcW w:w="599"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p>
        </w:tc>
        <w:tc>
          <w:tcPr>
            <w:tcW w:w="670" w:type="dxa"/>
          </w:tcPr>
          <w:p w:rsidR="00000000" w:rsidRDefault="00000000">
            <w:pPr>
              <w:tabs>
                <w:tab w:val="left" w:pos="680"/>
                <w:tab w:val="left" w:pos="907"/>
              </w:tabs>
              <w:jc w:val="right"/>
              <w:rPr>
                <w:sz w:val="20"/>
              </w:rPr>
            </w:pPr>
            <w:r>
              <w:rPr>
                <w:sz w:val="20"/>
              </w:rPr>
              <w:t>2</w:t>
            </w:r>
          </w:p>
        </w:tc>
        <w:tc>
          <w:tcPr>
            <w:tcW w:w="678" w:type="dxa"/>
          </w:tcPr>
          <w:p w:rsidR="00000000" w:rsidRDefault="00000000">
            <w:pPr>
              <w:tabs>
                <w:tab w:val="left" w:pos="680"/>
                <w:tab w:val="left" w:pos="907"/>
              </w:tabs>
              <w:jc w:val="right"/>
              <w:rPr>
                <w:sz w:val="20"/>
              </w:rPr>
            </w:pPr>
            <w:r>
              <w:rPr>
                <w:sz w:val="20"/>
              </w:rPr>
              <w:t>28</w:t>
            </w:r>
          </w:p>
        </w:tc>
        <w:tc>
          <w:tcPr>
            <w:tcW w:w="670" w:type="dxa"/>
          </w:tcPr>
          <w:p w:rsidR="00000000" w:rsidRDefault="00000000">
            <w:pPr>
              <w:tabs>
                <w:tab w:val="left" w:pos="680"/>
                <w:tab w:val="left" w:pos="907"/>
              </w:tabs>
              <w:jc w:val="right"/>
              <w:rPr>
                <w:sz w:val="20"/>
              </w:rPr>
            </w:pPr>
            <w:r>
              <w:rPr>
                <w:sz w:val="20"/>
              </w:rPr>
              <w:t>93</w:t>
            </w:r>
          </w:p>
        </w:tc>
        <w:tc>
          <w:tcPr>
            <w:tcW w:w="670" w:type="dxa"/>
          </w:tcPr>
          <w:p w:rsidR="00000000" w:rsidRDefault="00000000">
            <w:pPr>
              <w:tabs>
                <w:tab w:val="left" w:pos="680"/>
                <w:tab w:val="left" w:pos="907"/>
              </w:tabs>
              <w:jc w:val="right"/>
              <w:rPr>
                <w:sz w:val="20"/>
              </w:rPr>
            </w:pPr>
            <w:r>
              <w:rPr>
                <w:sz w:val="20"/>
              </w:rPr>
              <w:t>264</w:t>
            </w:r>
          </w:p>
        </w:tc>
        <w:tc>
          <w:tcPr>
            <w:tcW w:w="670" w:type="dxa"/>
          </w:tcPr>
          <w:p w:rsidR="00000000" w:rsidRDefault="00000000">
            <w:pPr>
              <w:tabs>
                <w:tab w:val="left" w:pos="680"/>
                <w:tab w:val="left" w:pos="907"/>
              </w:tabs>
              <w:jc w:val="right"/>
              <w:rPr>
                <w:sz w:val="20"/>
              </w:rPr>
            </w:pPr>
            <w:r>
              <w:rPr>
                <w:sz w:val="20"/>
              </w:rPr>
              <w:t>324</w:t>
            </w:r>
          </w:p>
        </w:tc>
        <w:tc>
          <w:tcPr>
            <w:tcW w:w="670" w:type="dxa"/>
          </w:tcPr>
          <w:p w:rsidR="00000000" w:rsidRDefault="00000000">
            <w:pPr>
              <w:tabs>
                <w:tab w:val="left" w:pos="680"/>
                <w:tab w:val="left" w:pos="907"/>
              </w:tabs>
              <w:jc w:val="right"/>
              <w:rPr>
                <w:sz w:val="20"/>
              </w:rPr>
            </w:pPr>
            <w:r>
              <w:rPr>
                <w:sz w:val="20"/>
              </w:rPr>
              <w:t>220</w:t>
            </w:r>
          </w:p>
        </w:tc>
        <w:tc>
          <w:tcPr>
            <w:tcW w:w="670" w:type="dxa"/>
          </w:tcPr>
          <w:p w:rsidR="00000000" w:rsidRDefault="00000000">
            <w:pPr>
              <w:tabs>
                <w:tab w:val="left" w:pos="680"/>
                <w:tab w:val="left" w:pos="907"/>
              </w:tabs>
              <w:jc w:val="right"/>
              <w:rPr>
                <w:sz w:val="20"/>
              </w:rPr>
            </w:pPr>
            <w:r>
              <w:rPr>
                <w:sz w:val="20"/>
              </w:rPr>
              <w:t>23</w:t>
            </w:r>
          </w:p>
        </w:tc>
        <w:tc>
          <w:tcPr>
            <w:tcW w:w="670" w:type="dxa"/>
          </w:tcPr>
          <w:p w:rsidR="00000000" w:rsidRDefault="00000000">
            <w:pPr>
              <w:tabs>
                <w:tab w:val="left" w:pos="680"/>
                <w:tab w:val="left" w:pos="907"/>
              </w:tabs>
              <w:jc w:val="right"/>
              <w:rPr>
                <w:sz w:val="20"/>
              </w:rPr>
            </w:pPr>
            <w:r>
              <w:rPr>
                <w:sz w:val="20"/>
              </w:rPr>
              <w:t>1</w:t>
            </w:r>
          </w:p>
        </w:tc>
        <w:tc>
          <w:tcPr>
            <w:tcW w:w="910" w:type="dxa"/>
          </w:tcPr>
          <w:p w:rsidR="00000000" w:rsidRDefault="00000000">
            <w:pPr>
              <w:tabs>
                <w:tab w:val="left" w:pos="680"/>
                <w:tab w:val="left" w:pos="907"/>
              </w:tabs>
              <w:jc w:val="right"/>
              <w:rPr>
                <w:sz w:val="20"/>
              </w:rPr>
            </w:pPr>
            <w:r>
              <w:rPr>
                <w:sz w:val="20"/>
              </w:rPr>
              <w:t>3</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Насилие в отношении полицейских в местах массового скопления людей</w:t>
            </w:r>
          </w:p>
        </w:tc>
        <w:tc>
          <w:tcPr>
            <w:tcW w:w="1329" w:type="dxa"/>
          </w:tcPr>
          <w:p w:rsidR="00000000" w:rsidRDefault="00000000">
            <w:pPr>
              <w:tabs>
                <w:tab w:val="left" w:pos="680"/>
                <w:tab w:val="left" w:pos="907"/>
              </w:tabs>
              <w:jc w:val="right"/>
              <w:rPr>
                <w:sz w:val="20"/>
              </w:rPr>
            </w:pPr>
            <w:r>
              <w:rPr>
                <w:sz w:val="20"/>
              </w:rPr>
              <w:t>–</w:t>
            </w:r>
          </w:p>
        </w:tc>
        <w:tc>
          <w:tcPr>
            <w:tcW w:w="773" w:type="dxa"/>
          </w:tcPr>
          <w:p w:rsidR="00000000" w:rsidRDefault="00000000">
            <w:pPr>
              <w:tabs>
                <w:tab w:val="left" w:pos="680"/>
                <w:tab w:val="left" w:pos="907"/>
              </w:tabs>
              <w:jc w:val="right"/>
              <w:rPr>
                <w:sz w:val="20"/>
              </w:rPr>
            </w:pPr>
            <w:r>
              <w:rPr>
                <w:sz w:val="20"/>
              </w:rPr>
              <w:t>–</w:t>
            </w:r>
          </w:p>
        </w:tc>
        <w:tc>
          <w:tcPr>
            <w:tcW w:w="599"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8"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pStyle w:val="FootnoteText"/>
              <w:tabs>
                <w:tab w:val="left" w:pos="680"/>
                <w:tab w:val="left" w:pos="907"/>
              </w:tabs>
              <w:rPr>
                <w:lang w:val="ru-RU" w:eastAsia="ru-RU"/>
              </w:rPr>
            </w:pPr>
            <w:r>
              <w:rPr>
                <w:lang w:val="ru-RU" w:eastAsia="ru-RU"/>
              </w:rPr>
              <w:t>Убийство</w:t>
            </w:r>
            <w:r>
              <w:rPr>
                <w:lang w:val="ru-RU" w:eastAsia="ru-RU"/>
              </w:rPr>
              <w:tab/>
            </w:r>
          </w:p>
        </w:tc>
        <w:tc>
          <w:tcPr>
            <w:tcW w:w="1329" w:type="dxa"/>
          </w:tcPr>
          <w:p w:rsidR="00000000" w:rsidRDefault="00000000">
            <w:pPr>
              <w:tabs>
                <w:tab w:val="left" w:pos="680"/>
                <w:tab w:val="left" w:pos="907"/>
              </w:tabs>
              <w:jc w:val="right"/>
              <w:rPr>
                <w:sz w:val="20"/>
              </w:rPr>
            </w:pPr>
            <w:r>
              <w:rPr>
                <w:sz w:val="20"/>
              </w:rPr>
              <w:t>45</w:t>
            </w:r>
          </w:p>
        </w:tc>
        <w:tc>
          <w:tcPr>
            <w:tcW w:w="773" w:type="dxa"/>
          </w:tcPr>
          <w:p w:rsidR="00000000" w:rsidRDefault="00000000">
            <w:pPr>
              <w:tabs>
                <w:tab w:val="left" w:pos="680"/>
                <w:tab w:val="left" w:pos="907"/>
              </w:tabs>
              <w:jc w:val="right"/>
              <w:rPr>
                <w:sz w:val="20"/>
              </w:rPr>
            </w:pPr>
            <w:r>
              <w:rPr>
                <w:sz w:val="20"/>
              </w:rPr>
              <w:t>1</w:t>
            </w:r>
          </w:p>
        </w:tc>
        <w:tc>
          <w:tcPr>
            <w:tcW w:w="599"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3</w:t>
            </w:r>
          </w:p>
        </w:tc>
        <w:tc>
          <w:tcPr>
            <w:tcW w:w="678" w:type="dxa"/>
          </w:tcPr>
          <w:p w:rsidR="00000000" w:rsidRDefault="00000000">
            <w:pPr>
              <w:tabs>
                <w:tab w:val="left" w:pos="680"/>
                <w:tab w:val="left" w:pos="907"/>
              </w:tabs>
              <w:jc w:val="right"/>
              <w:rPr>
                <w:sz w:val="20"/>
              </w:rPr>
            </w:pPr>
            <w:r>
              <w:rPr>
                <w:sz w:val="20"/>
              </w:rPr>
              <w:t>5</w:t>
            </w:r>
          </w:p>
        </w:tc>
        <w:tc>
          <w:tcPr>
            <w:tcW w:w="670" w:type="dxa"/>
          </w:tcPr>
          <w:p w:rsidR="00000000" w:rsidRDefault="00000000">
            <w:pPr>
              <w:tabs>
                <w:tab w:val="left" w:pos="680"/>
                <w:tab w:val="left" w:pos="907"/>
              </w:tabs>
              <w:jc w:val="right"/>
              <w:rPr>
                <w:sz w:val="20"/>
              </w:rPr>
            </w:pPr>
            <w:r>
              <w:rPr>
                <w:sz w:val="20"/>
              </w:rPr>
              <w:t>4</w:t>
            </w:r>
          </w:p>
        </w:tc>
        <w:tc>
          <w:tcPr>
            <w:tcW w:w="670" w:type="dxa"/>
          </w:tcPr>
          <w:p w:rsidR="00000000" w:rsidRDefault="00000000">
            <w:pPr>
              <w:tabs>
                <w:tab w:val="left" w:pos="680"/>
                <w:tab w:val="left" w:pos="907"/>
              </w:tabs>
              <w:jc w:val="right"/>
              <w:rPr>
                <w:sz w:val="20"/>
              </w:rPr>
            </w:pPr>
            <w:r>
              <w:rPr>
                <w:sz w:val="20"/>
              </w:rPr>
              <w:t>14</w:t>
            </w:r>
          </w:p>
        </w:tc>
        <w:tc>
          <w:tcPr>
            <w:tcW w:w="670" w:type="dxa"/>
          </w:tcPr>
          <w:p w:rsidR="00000000" w:rsidRDefault="00000000">
            <w:pPr>
              <w:tabs>
                <w:tab w:val="left" w:pos="680"/>
                <w:tab w:val="left" w:pos="907"/>
              </w:tabs>
              <w:jc w:val="right"/>
              <w:rPr>
                <w:sz w:val="20"/>
              </w:rPr>
            </w:pPr>
            <w:r>
              <w:rPr>
                <w:sz w:val="20"/>
              </w:rPr>
              <w:t>7</w:t>
            </w:r>
          </w:p>
        </w:tc>
        <w:tc>
          <w:tcPr>
            <w:tcW w:w="670" w:type="dxa"/>
          </w:tcPr>
          <w:p w:rsidR="00000000" w:rsidRDefault="00000000">
            <w:pPr>
              <w:tabs>
                <w:tab w:val="left" w:pos="680"/>
                <w:tab w:val="left" w:pos="907"/>
              </w:tabs>
              <w:jc w:val="right"/>
              <w:rPr>
                <w:sz w:val="20"/>
              </w:rPr>
            </w:pPr>
            <w:r>
              <w:rPr>
                <w:sz w:val="20"/>
              </w:rPr>
              <w:t>5</w:t>
            </w:r>
          </w:p>
        </w:tc>
        <w:tc>
          <w:tcPr>
            <w:tcW w:w="670" w:type="dxa"/>
          </w:tcPr>
          <w:p w:rsidR="00000000" w:rsidRDefault="00000000">
            <w:pPr>
              <w:tabs>
                <w:tab w:val="left" w:pos="680"/>
                <w:tab w:val="left" w:pos="907"/>
              </w:tabs>
              <w:jc w:val="right"/>
              <w:rPr>
                <w:sz w:val="20"/>
              </w:rPr>
            </w:pPr>
            <w:r>
              <w:rPr>
                <w:sz w:val="20"/>
              </w:rPr>
              <w:t>3</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2</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Убийство ребенка</w:t>
            </w:r>
            <w:r>
              <w:rPr>
                <w:sz w:val="20"/>
              </w:rPr>
              <w:tab/>
            </w:r>
          </w:p>
        </w:tc>
        <w:tc>
          <w:tcPr>
            <w:tcW w:w="1329" w:type="dxa"/>
          </w:tcPr>
          <w:p w:rsidR="00000000" w:rsidRDefault="00000000">
            <w:pPr>
              <w:tabs>
                <w:tab w:val="left" w:pos="680"/>
                <w:tab w:val="left" w:pos="907"/>
              </w:tabs>
              <w:jc w:val="right"/>
              <w:rPr>
                <w:sz w:val="20"/>
              </w:rPr>
            </w:pPr>
            <w:r>
              <w:rPr>
                <w:sz w:val="20"/>
              </w:rPr>
              <w:t>–</w:t>
            </w:r>
          </w:p>
        </w:tc>
        <w:tc>
          <w:tcPr>
            <w:tcW w:w="773" w:type="dxa"/>
          </w:tcPr>
          <w:p w:rsidR="00000000" w:rsidRDefault="00000000">
            <w:pPr>
              <w:tabs>
                <w:tab w:val="left" w:pos="680"/>
                <w:tab w:val="left" w:pos="907"/>
              </w:tabs>
              <w:jc w:val="right"/>
              <w:rPr>
                <w:sz w:val="20"/>
              </w:rPr>
            </w:pPr>
            <w:r>
              <w:rPr>
                <w:sz w:val="20"/>
              </w:rPr>
              <w:t>–</w:t>
            </w:r>
          </w:p>
        </w:tc>
        <w:tc>
          <w:tcPr>
            <w:tcW w:w="599"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8"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Покушение на убийство</w:t>
            </w:r>
            <w:r>
              <w:rPr>
                <w:sz w:val="20"/>
              </w:rPr>
              <w:tab/>
            </w:r>
          </w:p>
        </w:tc>
        <w:tc>
          <w:tcPr>
            <w:tcW w:w="1329" w:type="dxa"/>
          </w:tcPr>
          <w:p w:rsidR="00000000" w:rsidRDefault="00000000">
            <w:pPr>
              <w:tabs>
                <w:tab w:val="left" w:pos="680"/>
                <w:tab w:val="left" w:pos="907"/>
              </w:tabs>
              <w:jc w:val="right"/>
              <w:rPr>
                <w:sz w:val="20"/>
              </w:rPr>
            </w:pPr>
            <w:r>
              <w:rPr>
                <w:sz w:val="20"/>
              </w:rPr>
              <w:t>165</w:t>
            </w:r>
          </w:p>
        </w:tc>
        <w:tc>
          <w:tcPr>
            <w:tcW w:w="773" w:type="dxa"/>
          </w:tcPr>
          <w:p w:rsidR="00000000" w:rsidRDefault="00000000">
            <w:pPr>
              <w:tabs>
                <w:tab w:val="left" w:pos="680"/>
                <w:tab w:val="left" w:pos="907"/>
              </w:tabs>
              <w:jc w:val="right"/>
              <w:rPr>
                <w:sz w:val="20"/>
              </w:rPr>
            </w:pPr>
            <w:r>
              <w:rPr>
                <w:sz w:val="20"/>
              </w:rPr>
              <w:t>1</w:t>
            </w:r>
          </w:p>
        </w:tc>
        <w:tc>
          <w:tcPr>
            <w:tcW w:w="599"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16</w:t>
            </w:r>
          </w:p>
        </w:tc>
        <w:tc>
          <w:tcPr>
            <w:tcW w:w="678" w:type="dxa"/>
          </w:tcPr>
          <w:p w:rsidR="00000000" w:rsidRDefault="00000000">
            <w:pPr>
              <w:tabs>
                <w:tab w:val="left" w:pos="680"/>
                <w:tab w:val="left" w:pos="907"/>
              </w:tabs>
              <w:jc w:val="right"/>
              <w:rPr>
                <w:sz w:val="20"/>
              </w:rPr>
            </w:pPr>
            <w:r>
              <w:rPr>
                <w:sz w:val="20"/>
              </w:rPr>
              <w:t>31</w:t>
            </w:r>
          </w:p>
        </w:tc>
        <w:tc>
          <w:tcPr>
            <w:tcW w:w="670" w:type="dxa"/>
          </w:tcPr>
          <w:p w:rsidR="00000000" w:rsidRDefault="00000000">
            <w:pPr>
              <w:tabs>
                <w:tab w:val="left" w:pos="680"/>
                <w:tab w:val="left" w:pos="907"/>
              </w:tabs>
              <w:jc w:val="right"/>
              <w:rPr>
                <w:sz w:val="20"/>
              </w:rPr>
            </w:pPr>
            <w:r>
              <w:rPr>
                <w:sz w:val="20"/>
              </w:rPr>
              <w:t>28</w:t>
            </w:r>
          </w:p>
        </w:tc>
        <w:tc>
          <w:tcPr>
            <w:tcW w:w="670" w:type="dxa"/>
          </w:tcPr>
          <w:p w:rsidR="00000000" w:rsidRDefault="00000000">
            <w:pPr>
              <w:tabs>
                <w:tab w:val="left" w:pos="680"/>
                <w:tab w:val="left" w:pos="907"/>
              </w:tabs>
              <w:jc w:val="right"/>
              <w:rPr>
                <w:sz w:val="20"/>
              </w:rPr>
            </w:pPr>
            <w:r>
              <w:rPr>
                <w:sz w:val="20"/>
              </w:rPr>
              <w:t>45</w:t>
            </w:r>
          </w:p>
        </w:tc>
        <w:tc>
          <w:tcPr>
            <w:tcW w:w="670" w:type="dxa"/>
          </w:tcPr>
          <w:p w:rsidR="00000000" w:rsidRDefault="00000000">
            <w:pPr>
              <w:tabs>
                <w:tab w:val="left" w:pos="680"/>
                <w:tab w:val="left" w:pos="907"/>
              </w:tabs>
              <w:jc w:val="right"/>
              <w:rPr>
                <w:sz w:val="20"/>
              </w:rPr>
            </w:pPr>
            <w:r>
              <w:rPr>
                <w:sz w:val="20"/>
              </w:rPr>
              <w:t>31</w:t>
            </w:r>
          </w:p>
        </w:tc>
        <w:tc>
          <w:tcPr>
            <w:tcW w:w="670" w:type="dxa"/>
          </w:tcPr>
          <w:p w:rsidR="00000000" w:rsidRDefault="00000000">
            <w:pPr>
              <w:tabs>
                <w:tab w:val="left" w:pos="680"/>
                <w:tab w:val="left" w:pos="907"/>
              </w:tabs>
              <w:jc w:val="right"/>
              <w:rPr>
                <w:sz w:val="20"/>
              </w:rPr>
            </w:pPr>
            <w:r>
              <w:rPr>
                <w:sz w:val="20"/>
              </w:rPr>
              <w:t>10</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3</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Применение силы без отягчающих обстоятельств</w:t>
            </w:r>
            <w:r>
              <w:rPr>
                <w:sz w:val="20"/>
              </w:rPr>
              <w:tab/>
            </w:r>
          </w:p>
        </w:tc>
        <w:tc>
          <w:tcPr>
            <w:tcW w:w="1329" w:type="dxa"/>
          </w:tcPr>
          <w:p w:rsidR="00000000" w:rsidRDefault="00000000">
            <w:pPr>
              <w:tabs>
                <w:tab w:val="left" w:pos="680"/>
                <w:tab w:val="left" w:pos="907"/>
              </w:tabs>
              <w:jc w:val="right"/>
              <w:rPr>
                <w:sz w:val="20"/>
              </w:rPr>
            </w:pPr>
            <w:r>
              <w:rPr>
                <w:sz w:val="20"/>
              </w:rPr>
              <w:t>9 338</w:t>
            </w:r>
          </w:p>
        </w:tc>
        <w:tc>
          <w:tcPr>
            <w:tcW w:w="773" w:type="dxa"/>
          </w:tcPr>
          <w:p w:rsidR="00000000" w:rsidRDefault="00000000">
            <w:pPr>
              <w:tabs>
                <w:tab w:val="left" w:pos="680"/>
                <w:tab w:val="left" w:pos="907"/>
              </w:tabs>
              <w:jc w:val="right"/>
              <w:rPr>
                <w:sz w:val="20"/>
              </w:rPr>
            </w:pPr>
            <w:r>
              <w:rPr>
                <w:sz w:val="20"/>
              </w:rPr>
              <w:t>26</w:t>
            </w:r>
          </w:p>
        </w:tc>
        <w:tc>
          <w:tcPr>
            <w:tcW w:w="599" w:type="dxa"/>
          </w:tcPr>
          <w:p w:rsidR="00000000" w:rsidRDefault="00000000">
            <w:pPr>
              <w:tabs>
                <w:tab w:val="left" w:pos="680"/>
                <w:tab w:val="left" w:pos="907"/>
              </w:tabs>
              <w:jc w:val="right"/>
              <w:rPr>
                <w:sz w:val="20"/>
              </w:rPr>
            </w:pPr>
            <w:r>
              <w:rPr>
                <w:sz w:val="20"/>
              </w:rPr>
              <w:t>79</w:t>
            </w:r>
          </w:p>
        </w:tc>
        <w:tc>
          <w:tcPr>
            <w:tcW w:w="670" w:type="dxa"/>
          </w:tcPr>
          <w:p w:rsidR="00000000" w:rsidRDefault="00000000">
            <w:pPr>
              <w:tabs>
                <w:tab w:val="left" w:pos="680"/>
                <w:tab w:val="left" w:pos="907"/>
              </w:tabs>
              <w:jc w:val="right"/>
              <w:rPr>
                <w:sz w:val="20"/>
              </w:rPr>
            </w:pPr>
            <w:r>
              <w:rPr>
                <w:sz w:val="20"/>
              </w:rPr>
              <w:t>528</w:t>
            </w:r>
          </w:p>
        </w:tc>
        <w:tc>
          <w:tcPr>
            <w:tcW w:w="670" w:type="dxa"/>
          </w:tcPr>
          <w:p w:rsidR="00000000" w:rsidRDefault="00000000">
            <w:pPr>
              <w:tabs>
                <w:tab w:val="left" w:pos="680"/>
                <w:tab w:val="left" w:pos="907"/>
              </w:tabs>
              <w:jc w:val="right"/>
              <w:rPr>
                <w:sz w:val="20"/>
              </w:rPr>
            </w:pPr>
            <w:r>
              <w:rPr>
                <w:sz w:val="20"/>
              </w:rPr>
              <w:t>1 977</w:t>
            </w:r>
          </w:p>
        </w:tc>
        <w:tc>
          <w:tcPr>
            <w:tcW w:w="678" w:type="dxa"/>
          </w:tcPr>
          <w:p w:rsidR="00000000" w:rsidRDefault="00000000">
            <w:pPr>
              <w:tabs>
                <w:tab w:val="left" w:pos="680"/>
                <w:tab w:val="left" w:pos="907"/>
              </w:tabs>
              <w:jc w:val="right"/>
              <w:rPr>
                <w:sz w:val="20"/>
              </w:rPr>
            </w:pPr>
            <w:r>
              <w:rPr>
                <w:sz w:val="20"/>
              </w:rPr>
              <w:t>1 728</w:t>
            </w:r>
          </w:p>
        </w:tc>
        <w:tc>
          <w:tcPr>
            <w:tcW w:w="670" w:type="dxa"/>
          </w:tcPr>
          <w:p w:rsidR="00000000" w:rsidRDefault="00000000">
            <w:pPr>
              <w:tabs>
                <w:tab w:val="left" w:pos="680"/>
                <w:tab w:val="left" w:pos="907"/>
              </w:tabs>
              <w:jc w:val="right"/>
              <w:rPr>
                <w:sz w:val="20"/>
              </w:rPr>
            </w:pPr>
            <w:r>
              <w:rPr>
                <w:sz w:val="20"/>
              </w:rPr>
              <w:t>1 231</w:t>
            </w:r>
          </w:p>
        </w:tc>
        <w:tc>
          <w:tcPr>
            <w:tcW w:w="670" w:type="dxa"/>
          </w:tcPr>
          <w:p w:rsidR="00000000" w:rsidRDefault="00000000">
            <w:pPr>
              <w:tabs>
                <w:tab w:val="left" w:pos="680"/>
                <w:tab w:val="left" w:pos="907"/>
              </w:tabs>
              <w:jc w:val="right"/>
              <w:rPr>
                <w:sz w:val="20"/>
              </w:rPr>
            </w:pPr>
            <w:r>
              <w:rPr>
                <w:sz w:val="20"/>
              </w:rPr>
              <w:t>1 809</w:t>
            </w:r>
          </w:p>
        </w:tc>
        <w:tc>
          <w:tcPr>
            <w:tcW w:w="670" w:type="dxa"/>
          </w:tcPr>
          <w:p w:rsidR="00000000" w:rsidRDefault="00000000">
            <w:pPr>
              <w:tabs>
                <w:tab w:val="left" w:pos="680"/>
                <w:tab w:val="left" w:pos="907"/>
              </w:tabs>
              <w:jc w:val="right"/>
              <w:rPr>
                <w:sz w:val="20"/>
              </w:rPr>
            </w:pPr>
            <w:r>
              <w:rPr>
                <w:sz w:val="20"/>
              </w:rPr>
              <w:t>1 191</w:t>
            </w:r>
          </w:p>
        </w:tc>
        <w:tc>
          <w:tcPr>
            <w:tcW w:w="670" w:type="dxa"/>
          </w:tcPr>
          <w:p w:rsidR="00000000" w:rsidRDefault="00000000">
            <w:pPr>
              <w:tabs>
                <w:tab w:val="left" w:pos="680"/>
                <w:tab w:val="left" w:pos="907"/>
              </w:tabs>
              <w:jc w:val="right"/>
              <w:rPr>
                <w:sz w:val="20"/>
              </w:rPr>
            </w:pPr>
            <w:r>
              <w:rPr>
                <w:sz w:val="20"/>
              </w:rPr>
              <w:t>533</w:t>
            </w:r>
          </w:p>
        </w:tc>
        <w:tc>
          <w:tcPr>
            <w:tcW w:w="670" w:type="dxa"/>
          </w:tcPr>
          <w:p w:rsidR="00000000" w:rsidRDefault="00000000">
            <w:pPr>
              <w:tabs>
                <w:tab w:val="left" w:pos="680"/>
                <w:tab w:val="left" w:pos="907"/>
              </w:tabs>
              <w:jc w:val="right"/>
              <w:rPr>
                <w:sz w:val="20"/>
              </w:rPr>
            </w:pPr>
            <w:r>
              <w:rPr>
                <w:sz w:val="20"/>
              </w:rPr>
              <w:t>167</w:t>
            </w:r>
          </w:p>
        </w:tc>
        <w:tc>
          <w:tcPr>
            <w:tcW w:w="670" w:type="dxa"/>
          </w:tcPr>
          <w:p w:rsidR="00000000" w:rsidRDefault="00000000">
            <w:pPr>
              <w:tabs>
                <w:tab w:val="left" w:pos="680"/>
                <w:tab w:val="left" w:pos="907"/>
              </w:tabs>
              <w:jc w:val="right"/>
              <w:rPr>
                <w:sz w:val="20"/>
              </w:rPr>
            </w:pPr>
            <w:r>
              <w:rPr>
                <w:sz w:val="20"/>
              </w:rPr>
              <w:t>45</w:t>
            </w:r>
          </w:p>
        </w:tc>
        <w:tc>
          <w:tcPr>
            <w:tcW w:w="910" w:type="dxa"/>
          </w:tcPr>
          <w:p w:rsidR="00000000" w:rsidRDefault="00000000">
            <w:pPr>
              <w:tabs>
                <w:tab w:val="left" w:pos="680"/>
                <w:tab w:val="left" w:pos="907"/>
              </w:tabs>
              <w:jc w:val="right"/>
              <w:rPr>
                <w:sz w:val="20"/>
              </w:rPr>
            </w:pPr>
            <w:r>
              <w:rPr>
                <w:sz w:val="20"/>
              </w:rPr>
              <w:t>24</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Применение силы при отягчающих обстоятельствах</w:t>
            </w:r>
            <w:r>
              <w:rPr>
                <w:sz w:val="20"/>
              </w:rPr>
              <w:tab/>
            </w:r>
          </w:p>
        </w:tc>
        <w:tc>
          <w:tcPr>
            <w:tcW w:w="1329" w:type="dxa"/>
          </w:tcPr>
          <w:p w:rsidR="00000000" w:rsidRDefault="00000000">
            <w:pPr>
              <w:tabs>
                <w:tab w:val="left" w:pos="680"/>
                <w:tab w:val="left" w:pos="907"/>
              </w:tabs>
              <w:jc w:val="right"/>
              <w:rPr>
                <w:sz w:val="20"/>
              </w:rPr>
            </w:pPr>
            <w:r>
              <w:rPr>
                <w:sz w:val="20"/>
              </w:rPr>
              <w:t>1 177</w:t>
            </w:r>
          </w:p>
        </w:tc>
        <w:tc>
          <w:tcPr>
            <w:tcW w:w="773" w:type="dxa"/>
          </w:tcPr>
          <w:p w:rsidR="00000000" w:rsidRDefault="00000000">
            <w:pPr>
              <w:tabs>
                <w:tab w:val="left" w:pos="680"/>
                <w:tab w:val="left" w:pos="907"/>
              </w:tabs>
              <w:jc w:val="right"/>
              <w:rPr>
                <w:sz w:val="20"/>
              </w:rPr>
            </w:pPr>
            <w:r>
              <w:rPr>
                <w:sz w:val="20"/>
              </w:rPr>
              <w:t>4</w:t>
            </w:r>
          </w:p>
        </w:tc>
        <w:tc>
          <w:tcPr>
            <w:tcW w:w="599" w:type="dxa"/>
          </w:tcPr>
          <w:p w:rsidR="00000000" w:rsidRDefault="00000000">
            <w:pPr>
              <w:tabs>
                <w:tab w:val="left" w:pos="680"/>
                <w:tab w:val="left" w:pos="907"/>
              </w:tabs>
              <w:jc w:val="right"/>
              <w:rPr>
                <w:sz w:val="20"/>
              </w:rPr>
            </w:pPr>
            <w:r>
              <w:rPr>
                <w:sz w:val="20"/>
              </w:rPr>
              <w:t>5</w:t>
            </w:r>
          </w:p>
        </w:tc>
        <w:tc>
          <w:tcPr>
            <w:tcW w:w="670" w:type="dxa"/>
          </w:tcPr>
          <w:p w:rsidR="00000000" w:rsidRDefault="00000000">
            <w:pPr>
              <w:tabs>
                <w:tab w:val="left" w:pos="680"/>
                <w:tab w:val="left" w:pos="907"/>
              </w:tabs>
              <w:jc w:val="right"/>
              <w:rPr>
                <w:sz w:val="20"/>
              </w:rPr>
            </w:pPr>
            <w:r>
              <w:rPr>
                <w:sz w:val="20"/>
              </w:rPr>
              <w:t>25</w:t>
            </w:r>
          </w:p>
        </w:tc>
        <w:tc>
          <w:tcPr>
            <w:tcW w:w="670" w:type="dxa"/>
          </w:tcPr>
          <w:p w:rsidR="00000000" w:rsidRDefault="00000000">
            <w:pPr>
              <w:tabs>
                <w:tab w:val="left" w:pos="680"/>
                <w:tab w:val="left" w:pos="907"/>
              </w:tabs>
              <w:jc w:val="right"/>
              <w:rPr>
                <w:sz w:val="20"/>
              </w:rPr>
            </w:pPr>
            <w:r>
              <w:rPr>
                <w:sz w:val="20"/>
              </w:rPr>
              <w:t>197</w:t>
            </w:r>
          </w:p>
        </w:tc>
        <w:tc>
          <w:tcPr>
            <w:tcW w:w="678" w:type="dxa"/>
          </w:tcPr>
          <w:p w:rsidR="00000000" w:rsidRDefault="00000000">
            <w:pPr>
              <w:tabs>
                <w:tab w:val="left" w:pos="680"/>
                <w:tab w:val="left" w:pos="907"/>
              </w:tabs>
              <w:jc w:val="right"/>
              <w:rPr>
                <w:sz w:val="20"/>
              </w:rPr>
            </w:pPr>
            <w:r>
              <w:rPr>
                <w:sz w:val="20"/>
              </w:rPr>
              <w:t>226</w:t>
            </w:r>
          </w:p>
        </w:tc>
        <w:tc>
          <w:tcPr>
            <w:tcW w:w="670" w:type="dxa"/>
          </w:tcPr>
          <w:p w:rsidR="00000000" w:rsidRDefault="00000000">
            <w:pPr>
              <w:tabs>
                <w:tab w:val="left" w:pos="680"/>
                <w:tab w:val="left" w:pos="907"/>
              </w:tabs>
              <w:jc w:val="right"/>
              <w:rPr>
                <w:sz w:val="20"/>
              </w:rPr>
            </w:pPr>
            <w:r>
              <w:rPr>
                <w:sz w:val="20"/>
              </w:rPr>
              <w:t>179</w:t>
            </w:r>
          </w:p>
        </w:tc>
        <w:tc>
          <w:tcPr>
            <w:tcW w:w="670" w:type="dxa"/>
          </w:tcPr>
          <w:p w:rsidR="00000000" w:rsidRDefault="00000000">
            <w:pPr>
              <w:tabs>
                <w:tab w:val="left" w:pos="680"/>
                <w:tab w:val="left" w:pos="907"/>
              </w:tabs>
              <w:jc w:val="right"/>
              <w:rPr>
                <w:sz w:val="20"/>
              </w:rPr>
            </w:pPr>
            <w:r>
              <w:rPr>
                <w:sz w:val="20"/>
              </w:rPr>
              <w:t>284</w:t>
            </w:r>
          </w:p>
        </w:tc>
        <w:tc>
          <w:tcPr>
            <w:tcW w:w="670" w:type="dxa"/>
          </w:tcPr>
          <w:p w:rsidR="00000000" w:rsidRDefault="00000000">
            <w:pPr>
              <w:tabs>
                <w:tab w:val="left" w:pos="680"/>
                <w:tab w:val="left" w:pos="907"/>
              </w:tabs>
              <w:jc w:val="right"/>
              <w:rPr>
                <w:sz w:val="20"/>
              </w:rPr>
            </w:pPr>
            <w:r>
              <w:rPr>
                <w:sz w:val="20"/>
              </w:rPr>
              <w:t>175</w:t>
            </w:r>
          </w:p>
        </w:tc>
        <w:tc>
          <w:tcPr>
            <w:tcW w:w="670" w:type="dxa"/>
          </w:tcPr>
          <w:p w:rsidR="00000000" w:rsidRDefault="00000000">
            <w:pPr>
              <w:tabs>
                <w:tab w:val="left" w:pos="680"/>
                <w:tab w:val="left" w:pos="907"/>
              </w:tabs>
              <w:jc w:val="right"/>
              <w:rPr>
                <w:sz w:val="20"/>
              </w:rPr>
            </w:pPr>
            <w:r>
              <w:rPr>
                <w:sz w:val="20"/>
              </w:rPr>
              <w:t>60</w:t>
            </w:r>
          </w:p>
        </w:tc>
        <w:tc>
          <w:tcPr>
            <w:tcW w:w="670" w:type="dxa"/>
          </w:tcPr>
          <w:p w:rsidR="00000000" w:rsidRDefault="00000000">
            <w:pPr>
              <w:tabs>
                <w:tab w:val="left" w:pos="680"/>
                <w:tab w:val="left" w:pos="907"/>
              </w:tabs>
              <w:jc w:val="right"/>
              <w:rPr>
                <w:sz w:val="20"/>
              </w:rPr>
            </w:pPr>
            <w:r>
              <w:rPr>
                <w:sz w:val="20"/>
              </w:rPr>
              <w:t>14</w:t>
            </w:r>
          </w:p>
        </w:tc>
        <w:tc>
          <w:tcPr>
            <w:tcW w:w="670" w:type="dxa"/>
          </w:tcPr>
          <w:p w:rsidR="00000000" w:rsidRDefault="00000000">
            <w:pPr>
              <w:tabs>
                <w:tab w:val="left" w:pos="680"/>
                <w:tab w:val="left" w:pos="907"/>
              </w:tabs>
              <w:jc w:val="right"/>
              <w:rPr>
                <w:sz w:val="20"/>
              </w:rPr>
            </w:pPr>
            <w:r>
              <w:rPr>
                <w:sz w:val="20"/>
              </w:rPr>
              <w:t>7</w:t>
            </w:r>
          </w:p>
        </w:tc>
        <w:tc>
          <w:tcPr>
            <w:tcW w:w="910"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Применение силы в отношении другого лица при отягчающих обстоятельствах</w:t>
            </w:r>
            <w:r>
              <w:rPr>
                <w:sz w:val="20"/>
              </w:rPr>
              <w:tab/>
            </w:r>
          </w:p>
        </w:tc>
        <w:tc>
          <w:tcPr>
            <w:tcW w:w="1329" w:type="dxa"/>
          </w:tcPr>
          <w:p w:rsidR="00000000" w:rsidRDefault="00000000">
            <w:pPr>
              <w:tabs>
                <w:tab w:val="left" w:pos="680"/>
                <w:tab w:val="left" w:pos="907"/>
              </w:tabs>
              <w:jc w:val="right"/>
              <w:rPr>
                <w:sz w:val="20"/>
              </w:rPr>
            </w:pPr>
            <w:r>
              <w:rPr>
                <w:sz w:val="20"/>
              </w:rPr>
              <w:t>221</w:t>
            </w:r>
          </w:p>
        </w:tc>
        <w:tc>
          <w:tcPr>
            <w:tcW w:w="773" w:type="dxa"/>
          </w:tcPr>
          <w:p w:rsidR="00000000" w:rsidRDefault="00000000">
            <w:pPr>
              <w:tabs>
                <w:tab w:val="left" w:pos="680"/>
                <w:tab w:val="left" w:pos="907"/>
              </w:tabs>
              <w:jc w:val="right"/>
              <w:rPr>
                <w:sz w:val="20"/>
              </w:rPr>
            </w:pPr>
            <w:r>
              <w:rPr>
                <w:sz w:val="20"/>
              </w:rPr>
              <w:t>1</w:t>
            </w:r>
          </w:p>
        </w:tc>
        <w:tc>
          <w:tcPr>
            <w:tcW w:w="599" w:type="dxa"/>
          </w:tcPr>
          <w:p w:rsidR="00000000" w:rsidRDefault="00000000">
            <w:pPr>
              <w:tabs>
                <w:tab w:val="left" w:pos="680"/>
                <w:tab w:val="left" w:pos="907"/>
              </w:tabs>
              <w:jc w:val="right"/>
              <w:rPr>
                <w:sz w:val="20"/>
              </w:rPr>
            </w:pPr>
            <w:r>
              <w:rPr>
                <w:sz w:val="20"/>
              </w:rPr>
              <w:t>2</w:t>
            </w:r>
          </w:p>
        </w:tc>
        <w:tc>
          <w:tcPr>
            <w:tcW w:w="670" w:type="dxa"/>
          </w:tcPr>
          <w:p w:rsidR="00000000" w:rsidRDefault="00000000">
            <w:pPr>
              <w:tabs>
                <w:tab w:val="left" w:pos="680"/>
                <w:tab w:val="left" w:pos="907"/>
              </w:tabs>
              <w:jc w:val="right"/>
              <w:rPr>
                <w:sz w:val="20"/>
              </w:rPr>
            </w:pPr>
            <w:r>
              <w:rPr>
                <w:sz w:val="20"/>
              </w:rPr>
              <w:t>9</w:t>
            </w:r>
          </w:p>
        </w:tc>
        <w:tc>
          <w:tcPr>
            <w:tcW w:w="670" w:type="dxa"/>
          </w:tcPr>
          <w:p w:rsidR="00000000" w:rsidRDefault="00000000">
            <w:pPr>
              <w:tabs>
                <w:tab w:val="left" w:pos="680"/>
                <w:tab w:val="left" w:pos="907"/>
              </w:tabs>
              <w:jc w:val="right"/>
              <w:rPr>
                <w:sz w:val="20"/>
              </w:rPr>
            </w:pPr>
            <w:r>
              <w:rPr>
                <w:sz w:val="20"/>
              </w:rPr>
              <w:t>34</w:t>
            </w:r>
          </w:p>
        </w:tc>
        <w:tc>
          <w:tcPr>
            <w:tcW w:w="678" w:type="dxa"/>
          </w:tcPr>
          <w:p w:rsidR="00000000" w:rsidRDefault="00000000">
            <w:pPr>
              <w:tabs>
                <w:tab w:val="left" w:pos="680"/>
                <w:tab w:val="left" w:pos="907"/>
              </w:tabs>
              <w:jc w:val="right"/>
              <w:rPr>
                <w:sz w:val="20"/>
              </w:rPr>
            </w:pPr>
            <w:r>
              <w:rPr>
                <w:sz w:val="20"/>
              </w:rPr>
              <w:t>40</w:t>
            </w:r>
          </w:p>
        </w:tc>
        <w:tc>
          <w:tcPr>
            <w:tcW w:w="670" w:type="dxa"/>
          </w:tcPr>
          <w:p w:rsidR="00000000" w:rsidRDefault="00000000">
            <w:pPr>
              <w:tabs>
                <w:tab w:val="left" w:pos="680"/>
                <w:tab w:val="left" w:pos="907"/>
              </w:tabs>
              <w:jc w:val="right"/>
              <w:rPr>
                <w:sz w:val="20"/>
              </w:rPr>
            </w:pPr>
            <w:r>
              <w:rPr>
                <w:sz w:val="20"/>
              </w:rPr>
              <w:t>28</w:t>
            </w:r>
          </w:p>
        </w:tc>
        <w:tc>
          <w:tcPr>
            <w:tcW w:w="670" w:type="dxa"/>
          </w:tcPr>
          <w:p w:rsidR="00000000" w:rsidRDefault="00000000">
            <w:pPr>
              <w:tabs>
                <w:tab w:val="left" w:pos="680"/>
                <w:tab w:val="left" w:pos="907"/>
              </w:tabs>
              <w:jc w:val="right"/>
              <w:rPr>
                <w:sz w:val="20"/>
              </w:rPr>
            </w:pPr>
            <w:r>
              <w:rPr>
                <w:sz w:val="20"/>
              </w:rPr>
              <w:t>60</w:t>
            </w:r>
          </w:p>
        </w:tc>
        <w:tc>
          <w:tcPr>
            <w:tcW w:w="670" w:type="dxa"/>
          </w:tcPr>
          <w:p w:rsidR="00000000" w:rsidRDefault="00000000">
            <w:pPr>
              <w:tabs>
                <w:tab w:val="left" w:pos="680"/>
                <w:tab w:val="left" w:pos="907"/>
              </w:tabs>
              <w:jc w:val="right"/>
              <w:rPr>
                <w:sz w:val="20"/>
              </w:rPr>
            </w:pPr>
            <w:r>
              <w:rPr>
                <w:sz w:val="20"/>
              </w:rPr>
              <w:t>29</w:t>
            </w:r>
          </w:p>
        </w:tc>
        <w:tc>
          <w:tcPr>
            <w:tcW w:w="670" w:type="dxa"/>
          </w:tcPr>
          <w:p w:rsidR="00000000" w:rsidRDefault="00000000">
            <w:pPr>
              <w:tabs>
                <w:tab w:val="left" w:pos="680"/>
                <w:tab w:val="left" w:pos="907"/>
              </w:tabs>
              <w:jc w:val="right"/>
              <w:rPr>
                <w:sz w:val="20"/>
              </w:rPr>
            </w:pPr>
            <w:r>
              <w:rPr>
                <w:sz w:val="20"/>
              </w:rPr>
              <w:t>10</w:t>
            </w:r>
          </w:p>
        </w:tc>
        <w:tc>
          <w:tcPr>
            <w:tcW w:w="670" w:type="dxa"/>
          </w:tcPr>
          <w:p w:rsidR="00000000" w:rsidRDefault="00000000">
            <w:pPr>
              <w:tabs>
                <w:tab w:val="left" w:pos="680"/>
                <w:tab w:val="left" w:pos="907"/>
              </w:tabs>
              <w:jc w:val="right"/>
              <w:rPr>
                <w:sz w:val="20"/>
              </w:rPr>
            </w:pPr>
            <w:r>
              <w:rPr>
                <w:sz w:val="20"/>
              </w:rPr>
              <w:t>4</w:t>
            </w:r>
          </w:p>
        </w:tc>
        <w:tc>
          <w:tcPr>
            <w:tcW w:w="670" w:type="dxa"/>
          </w:tcPr>
          <w:p w:rsidR="00000000" w:rsidRDefault="00000000">
            <w:pPr>
              <w:tabs>
                <w:tab w:val="left" w:pos="680"/>
                <w:tab w:val="left" w:pos="907"/>
              </w:tabs>
              <w:jc w:val="right"/>
              <w:rPr>
                <w:sz w:val="20"/>
              </w:rPr>
            </w:pPr>
            <w:r>
              <w:rPr>
                <w:sz w:val="20"/>
              </w:rPr>
              <w:t>1</w:t>
            </w:r>
          </w:p>
        </w:tc>
        <w:tc>
          <w:tcPr>
            <w:tcW w:w="910" w:type="dxa"/>
          </w:tcPr>
          <w:p w:rsidR="00000000" w:rsidRDefault="00000000">
            <w:pPr>
              <w:tabs>
                <w:tab w:val="left" w:pos="680"/>
                <w:tab w:val="left" w:pos="907"/>
              </w:tabs>
              <w:jc w:val="right"/>
              <w:rPr>
                <w:sz w:val="20"/>
              </w:rPr>
            </w:pPr>
            <w:r>
              <w:rPr>
                <w:sz w:val="20"/>
              </w:rPr>
              <w:t>3</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Применение силы при особо отягчающих обстоятельствах</w:t>
            </w:r>
            <w:r>
              <w:rPr>
                <w:sz w:val="20"/>
              </w:rPr>
              <w:tab/>
            </w:r>
          </w:p>
        </w:tc>
        <w:tc>
          <w:tcPr>
            <w:tcW w:w="1329" w:type="dxa"/>
          </w:tcPr>
          <w:p w:rsidR="00000000" w:rsidRDefault="00000000">
            <w:pPr>
              <w:tabs>
                <w:tab w:val="left" w:pos="680"/>
                <w:tab w:val="left" w:pos="907"/>
              </w:tabs>
              <w:jc w:val="right"/>
              <w:rPr>
                <w:sz w:val="20"/>
              </w:rPr>
            </w:pPr>
            <w:r>
              <w:rPr>
                <w:sz w:val="20"/>
              </w:rPr>
              <w:t>35</w:t>
            </w:r>
          </w:p>
        </w:tc>
        <w:tc>
          <w:tcPr>
            <w:tcW w:w="773" w:type="dxa"/>
          </w:tcPr>
          <w:p w:rsidR="00000000" w:rsidRDefault="00000000">
            <w:pPr>
              <w:tabs>
                <w:tab w:val="left" w:pos="680"/>
                <w:tab w:val="left" w:pos="907"/>
              </w:tabs>
              <w:jc w:val="right"/>
              <w:rPr>
                <w:sz w:val="20"/>
              </w:rPr>
            </w:pPr>
            <w:r>
              <w:rPr>
                <w:sz w:val="20"/>
              </w:rPr>
              <w:t>2</w:t>
            </w:r>
          </w:p>
        </w:tc>
        <w:tc>
          <w:tcPr>
            <w:tcW w:w="599" w:type="dxa"/>
          </w:tcPr>
          <w:p w:rsidR="00000000" w:rsidRDefault="00000000">
            <w:pPr>
              <w:tabs>
                <w:tab w:val="left" w:pos="680"/>
                <w:tab w:val="left" w:pos="907"/>
              </w:tabs>
              <w:jc w:val="right"/>
              <w:rPr>
                <w:sz w:val="20"/>
              </w:rPr>
            </w:pPr>
          </w:p>
        </w:tc>
        <w:tc>
          <w:tcPr>
            <w:tcW w:w="670" w:type="dxa"/>
          </w:tcPr>
          <w:p w:rsidR="00000000" w:rsidRDefault="00000000">
            <w:pPr>
              <w:tabs>
                <w:tab w:val="left" w:pos="680"/>
                <w:tab w:val="left" w:pos="907"/>
              </w:tabs>
              <w:jc w:val="right"/>
              <w:rPr>
                <w:sz w:val="20"/>
              </w:rPr>
            </w:pPr>
          </w:p>
        </w:tc>
        <w:tc>
          <w:tcPr>
            <w:tcW w:w="670" w:type="dxa"/>
          </w:tcPr>
          <w:p w:rsidR="00000000" w:rsidRDefault="00000000">
            <w:pPr>
              <w:tabs>
                <w:tab w:val="left" w:pos="680"/>
                <w:tab w:val="left" w:pos="907"/>
              </w:tabs>
              <w:jc w:val="right"/>
              <w:rPr>
                <w:sz w:val="20"/>
              </w:rPr>
            </w:pPr>
            <w:r>
              <w:rPr>
                <w:sz w:val="20"/>
              </w:rPr>
              <w:t>1</w:t>
            </w:r>
          </w:p>
        </w:tc>
        <w:tc>
          <w:tcPr>
            <w:tcW w:w="678" w:type="dxa"/>
          </w:tcPr>
          <w:p w:rsidR="00000000" w:rsidRDefault="00000000">
            <w:pPr>
              <w:tabs>
                <w:tab w:val="left" w:pos="680"/>
                <w:tab w:val="left" w:pos="907"/>
              </w:tabs>
              <w:jc w:val="right"/>
              <w:rPr>
                <w:sz w:val="20"/>
              </w:rPr>
            </w:pPr>
            <w:r>
              <w:rPr>
                <w:sz w:val="20"/>
              </w:rPr>
              <w:t>6</w:t>
            </w:r>
          </w:p>
        </w:tc>
        <w:tc>
          <w:tcPr>
            <w:tcW w:w="670" w:type="dxa"/>
          </w:tcPr>
          <w:p w:rsidR="00000000" w:rsidRDefault="00000000">
            <w:pPr>
              <w:tabs>
                <w:tab w:val="left" w:pos="680"/>
                <w:tab w:val="left" w:pos="907"/>
              </w:tabs>
              <w:jc w:val="right"/>
              <w:rPr>
                <w:sz w:val="20"/>
              </w:rPr>
            </w:pPr>
            <w:r>
              <w:rPr>
                <w:sz w:val="20"/>
              </w:rPr>
              <w:t>7</w:t>
            </w:r>
          </w:p>
        </w:tc>
        <w:tc>
          <w:tcPr>
            <w:tcW w:w="670" w:type="dxa"/>
          </w:tcPr>
          <w:p w:rsidR="00000000" w:rsidRDefault="00000000">
            <w:pPr>
              <w:tabs>
                <w:tab w:val="left" w:pos="680"/>
                <w:tab w:val="left" w:pos="907"/>
              </w:tabs>
              <w:jc w:val="right"/>
              <w:rPr>
                <w:sz w:val="20"/>
              </w:rPr>
            </w:pPr>
            <w:r>
              <w:rPr>
                <w:sz w:val="20"/>
              </w:rPr>
              <w:t>9</w:t>
            </w:r>
          </w:p>
        </w:tc>
        <w:tc>
          <w:tcPr>
            <w:tcW w:w="670" w:type="dxa"/>
          </w:tcPr>
          <w:p w:rsidR="00000000" w:rsidRDefault="00000000">
            <w:pPr>
              <w:tabs>
                <w:tab w:val="left" w:pos="680"/>
                <w:tab w:val="left" w:pos="907"/>
              </w:tabs>
              <w:jc w:val="right"/>
              <w:rPr>
                <w:sz w:val="20"/>
              </w:rPr>
            </w:pPr>
            <w:r>
              <w:rPr>
                <w:sz w:val="20"/>
              </w:rPr>
              <w:t>9</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Применение силы при особо отягчающих обстоятельствах, повлекшее за собой смерть</w:t>
            </w:r>
            <w:r>
              <w:rPr>
                <w:sz w:val="20"/>
              </w:rPr>
              <w:tab/>
            </w:r>
          </w:p>
        </w:tc>
        <w:tc>
          <w:tcPr>
            <w:tcW w:w="1329" w:type="dxa"/>
          </w:tcPr>
          <w:p w:rsidR="00000000" w:rsidRDefault="00000000">
            <w:pPr>
              <w:tabs>
                <w:tab w:val="left" w:pos="680"/>
                <w:tab w:val="left" w:pos="907"/>
              </w:tabs>
              <w:jc w:val="right"/>
              <w:rPr>
                <w:sz w:val="20"/>
              </w:rPr>
            </w:pPr>
            <w:r>
              <w:rPr>
                <w:sz w:val="20"/>
              </w:rPr>
              <w:t>3</w:t>
            </w:r>
          </w:p>
        </w:tc>
        <w:tc>
          <w:tcPr>
            <w:tcW w:w="773" w:type="dxa"/>
          </w:tcPr>
          <w:p w:rsidR="00000000" w:rsidRDefault="00000000">
            <w:pPr>
              <w:tabs>
                <w:tab w:val="left" w:pos="680"/>
                <w:tab w:val="left" w:pos="907"/>
              </w:tabs>
              <w:jc w:val="right"/>
              <w:rPr>
                <w:sz w:val="20"/>
              </w:rPr>
            </w:pPr>
            <w:r>
              <w:rPr>
                <w:sz w:val="20"/>
              </w:rPr>
              <w:t>1</w:t>
            </w:r>
          </w:p>
        </w:tc>
        <w:tc>
          <w:tcPr>
            <w:tcW w:w="599" w:type="dxa"/>
          </w:tcPr>
          <w:p w:rsidR="00000000" w:rsidRDefault="00000000">
            <w:pPr>
              <w:tabs>
                <w:tab w:val="left" w:pos="680"/>
                <w:tab w:val="left" w:pos="907"/>
              </w:tabs>
              <w:jc w:val="right"/>
              <w:rPr>
                <w:sz w:val="20"/>
              </w:rPr>
            </w:pP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8"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2</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Приведение человека в беспомощное состояние</w:t>
            </w:r>
            <w:r>
              <w:rPr>
                <w:sz w:val="20"/>
              </w:rPr>
              <w:tab/>
            </w:r>
          </w:p>
        </w:tc>
        <w:tc>
          <w:tcPr>
            <w:tcW w:w="1329" w:type="dxa"/>
          </w:tcPr>
          <w:p w:rsidR="00000000" w:rsidRDefault="00000000">
            <w:pPr>
              <w:tabs>
                <w:tab w:val="left" w:pos="680"/>
                <w:tab w:val="left" w:pos="907"/>
              </w:tabs>
              <w:jc w:val="right"/>
              <w:rPr>
                <w:sz w:val="20"/>
              </w:rPr>
            </w:pPr>
            <w:r>
              <w:rPr>
                <w:sz w:val="20"/>
              </w:rPr>
              <w:t>4</w:t>
            </w:r>
          </w:p>
        </w:tc>
        <w:tc>
          <w:tcPr>
            <w:tcW w:w="773" w:type="dxa"/>
          </w:tcPr>
          <w:p w:rsidR="00000000" w:rsidRDefault="00000000">
            <w:pPr>
              <w:tabs>
                <w:tab w:val="left" w:pos="680"/>
                <w:tab w:val="left" w:pos="907"/>
              </w:tabs>
              <w:jc w:val="right"/>
              <w:rPr>
                <w:sz w:val="20"/>
              </w:rPr>
            </w:pPr>
            <w:r>
              <w:rPr>
                <w:sz w:val="20"/>
              </w:rPr>
              <w:t>–</w:t>
            </w:r>
          </w:p>
        </w:tc>
        <w:tc>
          <w:tcPr>
            <w:tcW w:w="599"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8"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1</w:t>
            </w:r>
          </w:p>
        </w:tc>
        <w:tc>
          <w:tcPr>
            <w:tcW w:w="910"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Преступления против жизни и здоровья</w:t>
            </w:r>
          </w:p>
        </w:tc>
        <w:tc>
          <w:tcPr>
            <w:tcW w:w="1329" w:type="dxa"/>
          </w:tcPr>
          <w:p w:rsidR="00000000" w:rsidRDefault="00000000">
            <w:pPr>
              <w:tabs>
                <w:tab w:val="left" w:pos="680"/>
                <w:tab w:val="left" w:pos="907"/>
              </w:tabs>
              <w:jc w:val="right"/>
              <w:rPr>
                <w:sz w:val="20"/>
              </w:rPr>
            </w:pPr>
            <w:r>
              <w:rPr>
                <w:sz w:val="20"/>
              </w:rPr>
              <w:t>202</w:t>
            </w:r>
          </w:p>
        </w:tc>
        <w:tc>
          <w:tcPr>
            <w:tcW w:w="773" w:type="dxa"/>
          </w:tcPr>
          <w:p w:rsidR="00000000" w:rsidRDefault="00000000">
            <w:pPr>
              <w:tabs>
                <w:tab w:val="left" w:pos="680"/>
                <w:tab w:val="left" w:pos="907"/>
              </w:tabs>
              <w:jc w:val="right"/>
              <w:rPr>
                <w:sz w:val="20"/>
              </w:rPr>
            </w:pPr>
            <w:r>
              <w:rPr>
                <w:sz w:val="20"/>
              </w:rPr>
              <w:t>1</w:t>
            </w:r>
          </w:p>
        </w:tc>
        <w:tc>
          <w:tcPr>
            <w:tcW w:w="599"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8</w:t>
            </w:r>
          </w:p>
        </w:tc>
        <w:tc>
          <w:tcPr>
            <w:tcW w:w="670" w:type="dxa"/>
          </w:tcPr>
          <w:p w:rsidR="00000000" w:rsidRDefault="00000000">
            <w:pPr>
              <w:tabs>
                <w:tab w:val="left" w:pos="680"/>
                <w:tab w:val="left" w:pos="907"/>
              </w:tabs>
              <w:jc w:val="right"/>
              <w:rPr>
                <w:sz w:val="20"/>
              </w:rPr>
            </w:pPr>
            <w:r>
              <w:rPr>
                <w:sz w:val="20"/>
              </w:rPr>
              <w:t>28</w:t>
            </w:r>
          </w:p>
        </w:tc>
        <w:tc>
          <w:tcPr>
            <w:tcW w:w="678" w:type="dxa"/>
          </w:tcPr>
          <w:p w:rsidR="00000000" w:rsidRDefault="00000000">
            <w:pPr>
              <w:tabs>
                <w:tab w:val="left" w:pos="680"/>
                <w:tab w:val="left" w:pos="907"/>
              </w:tabs>
              <w:jc w:val="right"/>
              <w:rPr>
                <w:sz w:val="20"/>
              </w:rPr>
            </w:pPr>
            <w:r>
              <w:rPr>
                <w:sz w:val="20"/>
              </w:rPr>
              <w:t>27</w:t>
            </w:r>
          </w:p>
        </w:tc>
        <w:tc>
          <w:tcPr>
            <w:tcW w:w="670" w:type="dxa"/>
          </w:tcPr>
          <w:p w:rsidR="00000000" w:rsidRDefault="00000000">
            <w:pPr>
              <w:tabs>
                <w:tab w:val="left" w:pos="680"/>
                <w:tab w:val="left" w:pos="907"/>
              </w:tabs>
              <w:jc w:val="right"/>
              <w:rPr>
                <w:sz w:val="20"/>
              </w:rPr>
            </w:pPr>
            <w:r>
              <w:rPr>
                <w:sz w:val="20"/>
              </w:rPr>
              <w:t>28</w:t>
            </w:r>
          </w:p>
        </w:tc>
        <w:tc>
          <w:tcPr>
            <w:tcW w:w="670" w:type="dxa"/>
          </w:tcPr>
          <w:p w:rsidR="00000000" w:rsidRDefault="00000000">
            <w:pPr>
              <w:tabs>
                <w:tab w:val="left" w:pos="680"/>
                <w:tab w:val="left" w:pos="907"/>
              </w:tabs>
              <w:jc w:val="right"/>
              <w:rPr>
                <w:sz w:val="20"/>
              </w:rPr>
            </w:pPr>
            <w:r>
              <w:rPr>
                <w:sz w:val="20"/>
              </w:rPr>
              <w:t>52</w:t>
            </w:r>
          </w:p>
        </w:tc>
        <w:tc>
          <w:tcPr>
            <w:tcW w:w="670" w:type="dxa"/>
          </w:tcPr>
          <w:p w:rsidR="00000000" w:rsidRDefault="00000000">
            <w:pPr>
              <w:tabs>
                <w:tab w:val="left" w:pos="680"/>
                <w:tab w:val="left" w:pos="907"/>
              </w:tabs>
              <w:jc w:val="right"/>
              <w:rPr>
                <w:sz w:val="20"/>
              </w:rPr>
            </w:pPr>
            <w:r>
              <w:rPr>
                <w:sz w:val="20"/>
              </w:rPr>
              <w:t>28</w:t>
            </w:r>
          </w:p>
        </w:tc>
        <w:tc>
          <w:tcPr>
            <w:tcW w:w="670" w:type="dxa"/>
          </w:tcPr>
          <w:p w:rsidR="00000000" w:rsidRDefault="00000000">
            <w:pPr>
              <w:tabs>
                <w:tab w:val="left" w:pos="680"/>
                <w:tab w:val="left" w:pos="907"/>
              </w:tabs>
              <w:jc w:val="right"/>
              <w:rPr>
                <w:sz w:val="20"/>
              </w:rPr>
            </w:pPr>
            <w:r>
              <w:rPr>
                <w:sz w:val="20"/>
              </w:rPr>
              <w:t>21</w:t>
            </w:r>
          </w:p>
        </w:tc>
        <w:tc>
          <w:tcPr>
            <w:tcW w:w="670" w:type="dxa"/>
          </w:tcPr>
          <w:p w:rsidR="00000000" w:rsidRDefault="00000000">
            <w:pPr>
              <w:tabs>
                <w:tab w:val="left" w:pos="680"/>
                <w:tab w:val="left" w:pos="907"/>
              </w:tabs>
              <w:jc w:val="right"/>
              <w:rPr>
                <w:sz w:val="20"/>
              </w:rPr>
            </w:pPr>
            <w:r>
              <w:rPr>
                <w:sz w:val="20"/>
              </w:rPr>
              <w:t>7</w:t>
            </w:r>
          </w:p>
        </w:tc>
        <w:tc>
          <w:tcPr>
            <w:tcW w:w="670" w:type="dxa"/>
          </w:tcPr>
          <w:p w:rsidR="00000000" w:rsidRDefault="00000000">
            <w:pPr>
              <w:tabs>
                <w:tab w:val="left" w:pos="680"/>
                <w:tab w:val="left" w:pos="907"/>
              </w:tabs>
              <w:jc w:val="right"/>
              <w:rPr>
                <w:sz w:val="20"/>
              </w:rPr>
            </w:pPr>
            <w:r>
              <w:rPr>
                <w:sz w:val="20"/>
              </w:rPr>
              <w:t>1</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Неоказание помощи лицу, подвергающемуся смертельной опасности</w:t>
            </w:r>
            <w:r>
              <w:rPr>
                <w:sz w:val="20"/>
              </w:rPr>
              <w:tab/>
            </w:r>
          </w:p>
        </w:tc>
        <w:tc>
          <w:tcPr>
            <w:tcW w:w="1329" w:type="dxa"/>
          </w:tcPr>
          <w:p w:rsidR="00000000" w:rsidRDefault="00000000">
            <w:pPr>
              <w:tabs>
                <w:tab w:val="left" w:pos="680"/>
                <w:tab w:val="left" w:pos="907"/>
              </w:tabs>
              <w:jc w:val="right"/>
              <w:rPr>
                <w:sz w:val="20"/>
              </w:rPr>
            </w:pPr>
            <w:r>
              <w:rPr>
                <w:sz w:val="20"/>
              </w:rPr>
              <w:t>5</w:t>
            </w:r>
          </w:p>
        </w:tc>
        <w:tc>
          <w:tcPr>
            <w:tcW w:w="773" w:type="dxa"/>
          </w:tcPr>
          <w:p w:rsidR="00000000" w:rsidRDefault="00000000">
            <w:pPr>
              <w:tabs>
                <w:tab w:val="left" w:pos="680"/>
                <w:tab w:val="left" w:pos="907"/>
              </w:tabs>
              <w:jc w:val="right"/>
              <w:rPr>
                <w:sz w:val="20"/>
              </w:rPr>
            </w:pPr>
            <w:r>
              <w:rPr>
                <w:sz w:val="20"/>
              </w:rPr>
              <w:t>–</w:t>
            </w:r>
          </w:p>
        </w:tc>
        <w:tc>
          <w:tcPr>
            <w:tcW w:w="599"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8"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2</w:t>
            </w:r>
          </w:p>
        </w:tc>
        <w:tc>
          <w:tcPr>
            <w:tcW w:w="670"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2</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Неоказание помощи лицу при несчастном случае</w:t>
            </w:r>
            <w:r>
              <w:rPr>
                <w:sz w:val="20"/>
              </w:rPr>
              <w:tab/>
            </w:r>
          </w:p>
        </w:tc>
        <w:tc>
          <w:tcPr>
            <w:tcW w:w="1329" w:type="dxa"/>
          </w:tcPr>
          <w:p w:rsidR="00000000" w:rsidRDefault="00000000">
            <w:pPr>
              <w:tabs>
                <w:tab w:val="left" w:pos="680"/>
                <w:tab w:val="left" w:pos="907"/>
              </w:tabs>
              <w:jc w:val="right"/>
              <w:rPr>
                <w:sz w:val="20"/>
              </w:rPr>
            </w:pPr>
            <w:r>
              <w:rPr>
                <w:sz w:val="20"/>
              </w:rPr>
              <w:t>2</w:t>
            </w:r>
          </w:p>
        </w:tc>
        <w:tc>
          <w:tcPr>
            <w:tcW w:w="773" w:type="dxa"/>
          </w:tcPr>
          <w:p w:rsidR="00000000" w:rsidRDefault="00000000">
            <w:pPr>
              <w:tabs>
                <w:tab w:val="left" w:pos="680"/>
                <w:tab w:val="left" w:pos="907"/>
              </w:tabs>
              <w:jc w:val="right"/>
              <w:rPr>
                <w:sz w:val="20"/>
              </w:rPr>
            </w:pPr>
            <w:r>
              <w:rPr>
                <w:sz w:val="20"/>
              </w:rPr>
              <w:t>–</w:t>
            </w:r>
          </w:p>
        </w:tc>
        <w:tc>
          <w:tcPr>
            <w:tcW w:w="599"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1</w:t>
            </w:r>
          </w:p>
        </w:tc>
        <w:tc>
          <w:tcPr>
            <w:tcW w:w="678"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Незаконное принуждение</w:t>
            </w:r>
            <w:r>
              <w:rPr>
                <w:sz w:val="20"/>
              </w:rPr>
              <w:tab/>
            </w:r>
          </w:p>
        </w:tc>
        <w:tc>
          <w:tcPr>
            <w:tcW w:w="1329" w:type="dxa"/>
          </w:tcPr>
          <w:p w:rsidR="00000000" w:rsidRDefault="00000000">
            <w:pPr>
              <w:tabs>
                <w:tab w:val="left" w:pos="680"/>
                <w:tab w:val="left" w:pos="907"/>
              </w:tabs>
              <w:jc w:val="right"/>
              <w:rPr>
                <w:sz w:val="20"/>
              </w:rPr>
            </w:pPr>
            <w:r>
              <w:rPr>
                <w:sz w:val="20"/>
              </w:rPr>
              <w:t>154</w:t>
            </w:r>
          </w:p>
        </w:tc>
        <w:tc>
          <w:tcPr>
            <w:tcW w:w="773" w:type="dxa"/>
          </w:tcPr>
          <w:p w:rsidR="00000000" w:rsidRDefault="00000000">
            <w:pPr>
              <w:tabs>
                <w:tab w:val="left" w:pos="680"/>
                <w:tab w:val="left" w:pos="907"/>
              </w:tabs>
              <w:jc w:val="right"/>
              <w:rPr>
                <w:sz w:val="20"/>
              </w:rPr>
            </w:pPr>
            <w:r>
              <w:rPr>
                <w:sz w:val="20"/>
              </w:rPr>
              <w:t>1</w:t>
            </w:r>
          </w:p>
        </w:tc>
        <w:tc>
          <w:tcPr>
            <w:tcW w:w="599"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15</w:t>
            </w:r>
          </w:p>
        </w:tc>
        <w:tc>
          <w:tcPr>
            <w:tcW w:w="670" w:type="dxa"/>
          </w:tcPr>
          <w:p w:rsidR="00000000" w:rsidRDefault="00000000">
            <w:pPr>
              <w:tabs>
                <w:tab w:val="left" w:pos="680"/>
                <w:tab w:val="left" w:pos="907"/>
              </w:tabs>
              <w:jc w:val="right"/>
              <w:rPr>
                <w:sz w:val="20"/>
              </w:rPr>
            </w:pPr>
            <w:r>
              <w:rPr>
                <w:sz w:val="20"/>
              </w:rPr>
              <w:t>38</w:t>
            </w:r>
          </w:p>
        </w:tc>
        <w:tc>
          <w:tcPr>
            <w:tcW w:w="678" w:type="dxa"/>
          </w:tcPr>
          <w:p w:rsidR="00000000" w:rsidRDefault="00000000">
            <w:pPr>
              <w:tabs>
                <w:tab w:val="left" w:pos="680"/>
                <w:tab w:val="left" w:pos="907"/>
              </w:tabs>
              <w:jc w:val="right"/>
              <w:rPr>
                <w:sz w:val="20"/>
              </w:rPr>
            </w:pPr>
            <w:r>
              <w:rPr>
                <w:sz w:val="20"/>
              </w:rPr>
              <w:t>19</w:t>
            </w:r>
          </w:p>
        </w:tc>
        <w:tc>
          <w:tcPr>
            <w:tcW w:w="670" w:type="dxa"/>
          </w:tcPr>
          <w:p w:rsidR="00000000" w:rsidRDefault="00000000">
            <w:pPr>
              <w:tabs>
                <w:tab w:val="left" w:pos="680"/>
                <w:tab w:val="left" w:pos="907"/>
              </w:tabs>
              <w:jc w:val="right"/>
              <w:rPr>
                <w:sz w:val="20"/>
              </w:rPr>
            </w:pPr>
            <w:r>
              <w:rPr>
                <w:sz w:val="20"/>
              </w:rPr>
              <w:t>16</w:t>
            </w:r>
          </w:p>
        </w:tc>
        <w:tc>
          <w:tcPr>
            <w:tcW w:w="670" w:type="dxa"/>
          </w:tcPr>
          <w:p w:rsidR="00000000" w:rsidRDefault="00000000">
            <w:pPr>
              <w:tabs>
                <w:tab w:val="left" w:pos="680"/>
                <w:tab w:val="left" w:pos="907"/>
              </w:tabs>
              <w:jc w:val="right"/>
              <w:rPr>
                <w:sz w:val="20"/>
              </w:rPr>
            </w:pPr>
            <w:r>
              <w:rPr>
                <w:sz w:val="20"/>
              </w:rPr>
              <w:t>24</w:t>
            </w:r>
          </w:p>
        </w:tc>
        <w:tc>
          <w:tcPr>
            <w:tcW w:w="670" w:type="dxa"/>
          </w:tcPr>
          <w:p w:rsidR="00000000" w:rsidRDefault="00000000">
            <w:pPr>
              <w:tabs>
                <w:tab w:val="left" w:pos="680"/>
                <w:tab w:val="left" w:pos="907"/>
              </w:tabs>
              <w:jc w:val="right"/>
              <w:rPr>
                <w:sz w:val="20"/>
              </w:rPr>
            </w:pPr>
            <w:r>
              <w:rPr>
                <w:sz w:val="20"/>
              </w:rPr>
              <w:t>20</w:t>
            </w:r>
          </w:p>
        </w:tc>
        <w:tc>
          <w:tcPr>
            <w:tcW w:w="670" w:type="dxa"/>
          </w:tcPr>
          <w:p w:rsidR="00000000" w:rsidRDefault="00000000">
            <w:pPr>
              <w:tabs>
                <w:tab w:val="left" w:pos="680"/>
                <w:tab w:val="left" w:pos="907"/>
              </w:tabs>
              <w:jc w:val="right"/>
              <w:rPr>
                <w:sz w:val="20"/>
              </w:rPr>
            </w:pPr>
            <w:r>
              <w:rPr>
                <w:sz w:val="20"/>
              </w:rPr>
              <w:t>13</w:t>
            </w:r>
          </w:p>
        </w:tc>
        <w:tc>
          <w:tcPr>
            <w:tcW w:w="670" w:type="dxa"/>
          </w:tcPr>
          <w:p w:rsidR="00000000" w:rsidRDefault="00000000">
            <w:pPr>
              <w:tabs>
                <w:tab w:val="left" w:pos="680"/>
                <w:tab w:val="left" w:pos="907"/>
              </w:tabs>
              <w:jc w:val="right"/>
              <w:rPr>
                <w:sz w:val="20"/>
              </w:rPr>
            </w:pPr>
            <w:r>
              <w:rPr>
                <w:sz w:val="20"/>
              </w:rPr>
              <w:t>6</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Лишение свободы</w:t>
            </w:r>
            <w:r>
              <w:rPr>
                <w:sz w:val="20"/>
              </w:rPr>
              <w:tab/>
            </w:r>
          </w:p>
        </w:tc>
        <w:tc>
          <w:tcPr>
            <w:tcW w:w="1329" w:type="dxa"/>
          </w:tcPr>
          <w:p w:rsidR="00000000" w:rsidRDefault="00000000">
            <w:pPr>
              <w:tabs>
                <w:tab w:val="left" w:pos="680"/>
                <w:tab w:val="left" w:pos="907"/>
              </w:tabs>
              <w:jc w:val="right"/>
              <w:rPr>
                <w:sz w:val="20"/>
              </w:rPr>
            </w:pPr>
            <w:r>
              <w:rPr>
                <w:sz w:val="20"/>
              </w:rPr>
              <w:t>93</w:t>
            </w:r>
          </w:p>
        </w:tc>
        <w:tc>
          <w:tcPr>
            <w:tcW w:w="773" w:type="dxa"/>
          </w:tcPr>
          <w:p w:rsidR="00000000" w:rsidRDefault="00000000">
            <w:pPr>
              <w:tabs>
                <w:tab w:val="left" w:pos="680"/>
                <w:tab w:val="left" w:pos="907"/>
              </w:tabs>
              <w:jc w:val="right"/>
              <w:rPr>
                <w:sz w:val="20"/>
              </w:rPr>
            </w:pPr>
            <w:r>
              <w:rPr>
                <w:sz w:val="20"/>
              </w:rPr>
              <w:t>–</w:t>
            </w:r>
          </w:p>
        </w:tc>
        <w:tc>
          <w:tcPr>
            <w:tcW w:w="599"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3</w:t>
            </w:r>
          </w:p>
        </w:tc>
        <w:tc>
          <w:tcPr>
            <w:tcW w:w="670" w:type="dxa"/>
          </w:tcPr>
          <w:p w:rsidR="00000000" w:rsidRDefault="00000000">
            <w:pPr>
              <w:tabs>
                <w:tab w:val="left" w:pos="680"/>
                <w:tab w:val="left" w:pos="907"/>
              </w:tabs>
              <w:jc w:val="right"/>
              <w:rPr>
                <w:sz w:val="20"/>
              </w:rPr>
            </w:pPr>
            <w:r>
              <w:rPr>
                <w:sz w:val="20"/>
              </w:rPr>
              <w:t>27</w:t>
            </w:r>
          </w:p>
        </w:tc>
        <w:tc>
          <w:tcPr>
            <w:tcW w:w="678" w:type="dxa"/>
          </w:tcPr>
          <w:p w:rsidR="00000000" w:rsidRDefault="00000000">
            <w:pPr>
              <w:tabs>
                <w:tab w:val="left" w:pos="680"/>
                <w:tab w:val="left" w:pos="907"/>
              </w:tabs>
              <w:jc w:val="right"/>
              <w:rPr>
                <w:sz w:val="20"/>
              </w:rPr>
            </w:pPr>
            <w:r>
              <w:rPr>
                <w:sz w:val="20"/>
              </w:rPr>
              <w:t>21</w:t>
            </w:r>
          </w:p>
        </w:tc>
        <w:tc>
          <w:tcPr>
            <w:tcW w:w="670" w:type="dxa"/>
          </w:tcPr>
          <w:p w:rsidR="00000000" w:rsidRDefault="00000000">
            <w:pPr>
              <w:tabs>
                <w:tab w:val="left" w:pos="680"/>
                <w:tab w:val="left" w:pos="907"/>
              </w:tabs>
              <w:jc w:val="right"/>
              <w:rPr>
                <w:sz w:val="20"/>
              </w:rPr>
            </w:pPr>
            <w:r>
              <w:rPr>
                <w:sz w:val="20"/>
              </w:rPr>
              <w:t>14</w:t>
            </w:r>
          </w:p>
        </w:tc>
        <w:tc>
          <w:tcPr>
            <w:tcW w:w="670" w:type="dxa"/>
          </w:tcPr>
          <w:p w:rsidR="00000000" w:rsidRDefault="00000000">
            <w:pPr>
              <w:tabs>
                <w:tab w:val="left" w:pos="680"/>
                <w:tab w:val="left" w:pos="907"/>
              </w:tabs>
              <w:jc w:val="right"/>
              <w:rPr>
                <w:sz w:val="20"/>
              </w:rPr>
            </w:pPr>
            <w:r>
              <w:rPr>
                <w:sz w:val="20"/>
              </w:rPr>
              <w:t>13</w:t>
            </w:r>
          </w:p>
        </w:tc>
        <w:tc>
          <w:tcPr>
            <w:tcW w:w="670" w:type="dxa"/>
          </w:tcPr>
          <w:p w:rsidR="00000000" w:rsidRDefault="00000000">
            <w:pPr>
              <w:tabs>
                <w:tab w:val="left" w:pos="680"/>
                <w:tab w:val="left" w:pos="907"/>
              </w:tabs>
              <w:jc w:val="right"/>
              <w:rPr>
                <w:sz w:val="20"/>
              </w:rPr>
            </w:pPr>
            <w:r>
              <w:rPr>
                <w:sz w:val="20"/>
              </w:rPr>
              <w:t>11</w:t>
            </w:r>
          </w:p>
        </w:tc>
        <w:tc>
          <w:tcPr>
            <w:tcW w:w="670" w:type="dxa"/>
          </w:tcPr>
          <w:p w:rsidR="00000000" w:rsidRDefault="00000000">
            <w:pPr>
              <w:tabs>
                <w:tab w:val="left" w:pos="680"/>
                <w:tab w:val="left" w:pos="907"/>
              </w:tabs>
              <w:jc w:val="right"/>
              <w:rPr>
                <w:sz w:val="20"/>
              </w:rPr>
            </w:pPr>
            <w:r>
              <w:rPr>
                <w:sz w:val="20"/>
              </w:rPr>
              <w:t>2</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2</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Лишение свободы при отягчающих обстоятельствах</w:t>
            </w:r>
            <w:r>
              <w:rPr>
                <w:sz w:val="20"/>
              </w:rPr>
              <w:tab/>
            </w:r>
          </w:p>
        </w:tc>
        <w:tc>
          <w:tcPr>
            <w:tcW w:w="1329" w:type="dxa"/>
          </w:tcPr>
          <w:p w:rsidR="00000000" w:rsidRDefault="00000000">
            <w:pPr>
              <w:tabs>
                <w:tab w:val="left" w:pos="680"/>
                <w:tab w:val="left" w:pos="907"/>
              </w:tabs>
              <w:jc w:val="right"/>
              <w:rPr>
                <w:sz w:val="20"/>
              </w:rPr>
            </w:pPr>
            <w:r>
              <w:rPr>
                <w:sz w:val="20"/>
              </w:rPr>
              <w:t>15</w:t>
            </w:r>
          </w:p>
        </w:tc>
        <w:tc>
          <w:tcPr>
            <w:tcW w:w="773" w:type="dxa"/>
          </w:tcPr>
          <w:p w:rsidR="00000000" w:rsidRDefault="00000000">
            <w:pPr>
              <w:tabs>
                <w:tab w:val="left" w:pos="680"/>
                <w:tab w:val="left" w:pos="907"/>
              </w:tabs>
              <w:jc w:val="right"/>
              <w:rPr>
                <w:sz w:val="20"/>
              </w:rPr>
            </w:pPr>
            <w:r>
              <w:rPr>
                <w:sz w:val="20"/>
              </w:rPr>
              <w:t>–</w:t>
            </w:r>
          </w:p>
        </w:tc>
        <w:tc>
          <w:tcPr>
            <w:tcW w:w="599"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2</w:t>
            </w:r>
          </w:p>
        </w:tc>
        <w:tc>
          <w:tcPr>
            <w:tcW w:w="670" w:type="dxa"/>
          </w:tcPr>
          <w:p w:rsidR="00000000" w:rsidRDefault="00000000">
            <w:pPr>
              <w:tabs>
                <w:tab w:val="left" w:pos="680"/>
                <w:tab w:val="left" w:pos="907"/>
              </w:tabs>
              <w:jc w:val="right"/>
              <w:rPr>
                <w:sz w:val="20"/>
              </w:rPr>
            </w:pPr>
            <w:r>
              <w:rPr>
                <w:sz w:val="20"/>
              </w:rPr>
              <w:t>2</w:t>
            </w:r>
          </w:p>
        </w:tc>
        <w:tc>
          <w:tcPr>
            <w:tcW w:w="678" w:type="dxa"/>
          </w:tcPr>
          <w:p w:rsidR="00000000" w:rsidRDefault="00000000">
            <w:pPr>
              <w:tabs>
                <w:tab w:val="left" w:pos="680"/>
                <w:tab w:val="left" w:pos="907"/>
              </w:tabs>
              <w:jc w:val="right"/>
              <w:rPr>
                <w:sz w:val="20"/>
              </w:rPr>
            </w:pPr>
            <w:r>
              <w:rPr>
                <w:sz w:val="20"/>
              </w:rPr>
              <w:t>3</w:t>
            </w:r>
          </w:p>
        </w:tc>
        <w:tc>
          <w:tcPr>
            <w:tcW w:w="670"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4</w:t>
            </w:r>
          </w:p>
        </w:tc>
        <w:tc>
          <w:tcPr>
            <w:tcW w:w="670"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2</w:t>
            </w:r>
          </w:p>
        </w:tc>
        <w:tc>
          <w:tcPr>
            <w:tcW w:w="670" w:type="dxa"/>
          </w:tcPr>
          <w:p w:rsidR="00000000" w:rsidRDefault="00000000">
            <w:pPr>
              <w:tabs>
                <w:tab w:val="left" w:pos="680"/>
                <w:tab w:val="left" w:pos="907"/>
              </w:tabs>
              <w:jc w:val="right"/>
              <w:rPr>
                <w:sz w:val="20"/>
              </w:rPr>
            </w:pPr>
            <w:r>
              <w:rPr>
                <w:sz w:val="20"/>
              </w:rPr>
              <w:t>–</w:t>
            </w:r>
          </w:p>
        </w:tc>
        <w:tc>
          <w:tcPr>
            <w:tcW w:w="670" w:type="dxa"/>
          </w:tcPr>
          <w:p w:rsidR="00000000" w:rsidRDefault="00000000">
            <w:pPr>
              <w:tabs>
                <w:tab w:val="left" w:pos="680"/>
                <w:tab w:val="left" w:pos="907"/>
              </w:tabs>
              <w:jc w:val="right"/>
              <w:rPr>
                <w:sz w:val="20"/>
              </w:rPr>
            </w:pPr>
            <w:r>
              <w:rPr>
                <w:sz w:val="20"/>
              </w:rPr>
              <w:t>–</w:t>
            </w:r>
          </w:p>
        </w:tc>
        <w:tc>
          <w:tcPr>
            <w:tcW w:w="910"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Угрозы жизни</w:t>
            </w:r>
            <w:r>
              <w:rPr>
                <w:sz w:val="20"/>
              </w:rPr>
              <w:tab/>
            </w:r>
          </w:p>
        </w:tc>
        <w:tc>
          <w:tcPr>
            <w:tcW w:w="1329" w:type="dxa"/>
          </w:tcPr>
          <w:p w:rsidR="00000000" w:rsidRDefault="00000000">
            <w:pPr>
              <w:tabs>
                <w:tab w:val="left" w:pos="680"/>
                <w:tab w:val="left" w:pos="907"/>
              </w:tabs>
              <w:jc w:val="right"/>
              <w:rPr>
                <w:sz w:val="20"/>
              </w:rPr>
            </w:pPr>
            <w:r>
              <w:rPr>
                <w:sz w:val="20"/>
              </w:rPr>
              <w:t>2 662</w:t>
            </w:r>
          </w:p>
        </w:tc>
        <w:tc>
          <w:tcPr>
            <w:tcW w:w="773" w:type="dxa"/>
          </w:tcPr>
          <w:p w:rsidR="00000000" w:rsidRDefault="00000000">
            <w:pPr>
              <w:tabs>
                <w:tab w:val="left" w:pos="680"/>
                <w:tab w:val="left" w:pos="907"/>
              </w:tabs>
              <w:jc w:val="right"/>
              <w:rPr>
                <w:sz w:val="20"/>
              </w:rPr>
            </w:pPr>
            <w:r>
              <w:rPr>
                <w:sz w:val="20"/>
              </w:rPr>
              <w:t>2</w:t>
            </w:r>
          </w:p>
        </w:tc>
        <w:tc>
          <w:tcPr>
            <w:tcW w:w="599" w:type="dxa"/>
          </w:tcPr>
          <w:p w:rsidR="00000000" w:rsidRDefault="00000000">
            <w:pPr>
              <w:tabs>
                <w:tab w:val="left" w:pos="680"/>
                <w:tab w:val="left" w:pos="907"/>
              </w:tabs>
              <w:jc w:val="right"/>
              <w:rPr>
                <w:sz w:val="20"/>
              </w:rPr>
            </w:pPr>
            <w:r>
              <w:rPr>
                <w:sz w:val="20"/>
              </w:rPr>
              <w:t>13</w:t>
            </w:r>
          </w:p>
        </w:tc>
        <w:tc>
          <w:tcPr>
            <w:tcW w:w="670" w:type="dxa"/>
          </w:tcPr>
          <w:p w:rsidR="00000000" w:rsidRDefault="00000000">
            <w:pPr>
              <w:tabs>
                <w:tab w:val="left" w:pos="680"/>
                <w:tab w:val="left" w:pos="907"/>
              </w:tabs>
              <w:jc w:val="right"/>
              <w:rPr>
                <w:sz w:val="20"/>
              </w:rPr>
            </w:pPr>
            <w:r>
              <w:rPr>
                <w:sz w:val="20"/>
              </w:rPr>
              <w:t>78</w:t>
            </w:r>
          </w:p>
        </w:tc>
        <w:tc>
          <w:tcPr>
            <w:tcW w:w="670" w:type="dxa"/>
          </w:tcPr>
          <w:p w:rsidR="00000000" w:rsidRDefault="00000000">
            <w:pPr>
              <w:tabs>
                <w:tab w:val="left" w:pos="680"/>
                <w:tab w:val="left" w:pos="907"/>
              </w:tabs>
              <w:jc w:val="right"/>
              <w:rPr>
                <w:sz w:val="20"/>
              </w:rPr>
            </w:pPr>
            <w:r>
              <w:rPr>
                <w:sz w:val="20"/>
              </w:rPr>
              <w:t>318</w:t>
            </w:r>
          </w:p>
        </w:tc>
        <w:tc>
          <w:tcPr>
            <w:tcW w:w="678" w:type="dxa"/>
          </w:tcPr>
          <w:p w:rsidR="00000000" w:rsidRDefault="00000000">
            <w:pPr>
              <w:tabs>
                <w:tab w:val="left" w:pos="680"/>
                <w:tab w:val="left" w:pos="907"/>
              </w:tabs>
              <w:jc w:val="right"/>
              <w:rPr>
                <w:sz w:val="20"/>
              </w:rPr>
            </w:pPr>
            <w:r>
              <w:rPr>
                <w:sz w:val="20"/>
              </w:rPr>
              <w:t>355</w:t>
            </w:r>
          </w:p>
        </w:tc>
        <w:tc>
          <w:tcPr>
            <w:tcW w:w="670" w:type="dxa"/>
          </w:tcPr>
          <w:p w:rsidR="00000000" w:rsidRDefault="00000000">
            <w:pPr>
              <w:tabs>
                <w:tab w:val="left" w:pos="680"/>
                <w:tab w:val="left" w:pos="907"/>
              </w:tabs>
              <w:jc w:val="right"/>
              <w:rPr>
                <w:sz w:val="20"/>
              </w:rPr>
            </w:pPr>
            <w:r>
              <w:rPr>
                <w:sz w:val="20"/>
              </w:rPr>
              <w:t>375</w:t>
            </w:r>
          </w:p>
        </w:tc>
        <w:tc>
          <w:tcPr>
            <w:tcW w:w="670" w:type="dxa"/>
          </w:tcPr>
          <w:p w:rsidR="00000000" w:rsidRDefault="00000000">
            <w:pPr>
              <w:tabs>
                <w:tab w:val="left" w:pos="680"/>
                <w:tab w:val="left" w:pos="907"/>
              </w:tabs>
              <w:jc w:val="right"/>
              <w:rPr>
                <w:sz w:val="20"/>
              </w:rPr>
            </w:pPr>
            <w:r>
              <w:rPr>
                <w:sz w:val="20"/>
              </w:rPr>
              <w:t>663</w:t>
            </w:r>
          </w:p>
        </w:tc>
        <w:tc>
          <w:tcPr>
            <w:tcW w:w="670" w:type="dxa"/>
          </w:tcPr>
          <w:p w:rsidR="00000000" w:rsidRDefault="00000000">
            <w:pPr>
              <w:tabs>
                <w:tab w:val="left" w:pos="680"/>
                <w:tab w:val="left" w:pos="907"/>
              </w:tabs>
              <w:jc w:val="right"/>
              <w:rPr>
                <w:sz w:val="20"/>
              </w:rPr>
            </w:pPr>
            <w:r>
              <w:rPr>
                <w:sz w:val="20"/>
              </w:rPr>
              <w:t>461</w:t>
            </w:r>
          </w:p>
        </w:tc>
        <w:tc>
          <w:tcPr>
            <w:tcW w:w="670" w:type="dxa"/>
          </w:tcPr>
          <w:p w:rsidR="00000000" w:rsidRDefault="00000000">
            <w:pPr>
              <w:tabs>
                <w:tab w:val="left" w:pos="680"/>
                <w:tab w:val="left" w:pos="907"/>
              </w:tabs>
              <w:jc w:val="right"/>
              <w:rPr>
                <w:sz w:val="20"/>
              </w:rPr>
            </w:pPr>
            <w:r>
              <w:rPr>
                <w:sz w:val="20"/>
              </w:rPr>
              <w:t>297</w:t>
            </w:r>
          </w:p>
        </w:tc>
        <w:tc>
          <w:tcPr>
            <w:tcW w:w="670" w:type="dxa"/>
          </w:tcPr>
          <w:p w:rsidR="00000000" w:rsidRDefault="00000000">
            <w:pPr>
              <w:tabs>
                <w:tab w:val="left" w:pos="680"/>
                <w:tab w:val="left" w:pos="907"/>
              </w:tabs>
              <w:jc w:val="right"/>
              <w:rPr>
                <w:sz w:val="20"/>
              </w:rPr>
            </w:pPr>
            <w:r>
              <w:rPr>
                <w:sz w:val="20"/>
              </w:rPr>
              <w:t>90</w:t>
            </w:r>
          </w:p>
        </w:tc>
        <w:tc>
          <w:tcPr>
            <w:tcW w:w="670" w:type="dxa"/>
          </w:tcPr>
          <w:p w:rsidR="00000000" w:rsidRDefault="00000000">
            <w:pPr>
              <w:tabs>
                <w:tab w:val="left" w:pos="680"/>
                <w:tab w:val="left" w:pos="907"/>
              </w:tabs>
              <w:jc w:val="right"/>
              <w:rPr>
                <w:sz w:val="20"/>
              </w:rPr>
            </w:pPr>
            <w:r>
              <w:rPr>
                <w:sz w:val="20"/>
              </w:rPr>
              <w:t>8</w:t>
            </w:r>
          </w:p>
        </w:tc>
        <w:tc>
          <w:tcPr>
            <w:tcW w:w="910" w:type="dxa"/>
          </w:tcPr>
          <w:p w:rsidR="00000000" w:rsidRDefault="00000000">
            <w:pPr>
              <w:tabs>
                <w:tab w:val="left" w:pos="680"/>
                <w:tab w:val="left" w:pos="907"/>
              </w:tabs>
              <w:jc w:val="right"/>
              <w:rPr>
                <w:sz w:val="20"/>
              </w:rPr>
            </w:pPr>
            <w:r>
              <w:rPr>
                <w:sz w:val="20"/>
              </w:rPr>
              <w:t>2</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Угрозы в отношении свидетелей и их родственников</w:t>
            </w:r>
            <w:r>
              <w:rPr>
                <w:sz w:val="20"/>
              </w:rPr>
              <w:tab/>
            </w:r>
          </w:p>
        </w:tc>
        <w:tc>
          <w:tcPr>
            <w:tcW w:w="1329" w:type="dxa"/>
          </w:tcPr>
          <w:p w:rsidR="00000000" w:rsidRDefault="00000000">
            <w:pPr>
              <w:tabs>
                <w:tab w:val="left" w:pos="680"/>
                <w:tab w:val="left" w:pos="907"/>
              </w:tabs>
              <w:jc w:val="right"/>
              <w:rPr>
                <w:sz w:val="20"/>
              </w:rPr>
            </w:pPr>
            <w:r>
              <w:rPr>
                <w:sz w:val="20"/>
              </w:rPr>
              <w:t>672</w:t>
            </w:r>
          </w:p>
        </w:tc>
        <w:tc>
          <w:tcPr>
            <w:tcW w:w="773" w:type="dxa"/>
          </w:tcPr>
          <w:p w:rsidR="00000000" w:rsidRDefault="00000000">
            <w:pPr>
              <w:tabs>
                <w:tab w:val="left" w:pos="680"/>
                <w:tab w:val="left" w:pos="907"/>
              </w:tabs>
              <w:jc w:val="right"/>
              <w:rPr>
                <w:sz w:val="20"/>
              </w:rPr>
            </w:pPr>
            <w:r>
              <w:rPr>
                <w:sz w:val="20"/>
              </w:rPr>
              <w:t>–</w:t>
            </w:r>
          </w:p>
        </w:tc>
        <w:tc>
          <w:tcPr>
            <w:tcW w:w="599" w:type="dxa"/>
          </w:tcPr>
          <w:p w:rsidR="00000000" w:rsidRDefault="00000000">
            <w:pPr>
              <w:tabs>
                <w:tab w:val="left" w:pos="680"/>
                <w:tab w:val="left" w:pos="907"/>
              </w:tabs>
              <w:jc w:val="right"/>
              <w:rPr>
                <w:sz w:val="20"/>
              </w:rPr>
            </w:pPr>
            <w:r>
              <w:rPr>
                <w:sz w:val="20"/>
              </w:rPr>
              <w:t>1</w:t>
            </w:r>
          </w:p>
        </w:tc>
        <w:tc>
          <w:tcPr>
            <w:tcW w:w="670" w:type="dxa"/>
          </w:tcPr>
          <w:p w:rsidR="00000000" w:rsidRDefault="00000000">
            <w:pPr>
              <w:tabs>
                <w:tab w:val="left" w:pos="680"/>
                <w:tab w:val="left" w:pos="907"/>
              </w:tabs>
              <w:jc w:val="right"/>
              <w:rPr>
                <w:sz w:val="20"/>
              </w:rPr>
            </w:pPr>
            <w:r>
              <w:rPr>
                <w:sz w:val="20"/>
              </w:rPr>
              <w:t>24</w:t>
            </w:r>
          </w:p>
        </w:tc>
        <w:tc>
          <w:tcPr>
            <w:tcW w:w="670" w:type="dxa"/>
          </w:tcPr>
          <w:p w:rsidR="00000000" w:rsidRDefault="00000000">
            <w:pPr>
              <w:tabs>
                <w:tab w:val="left" w:pos="680"/>
                <w:tab w:val="left" w:pos="907"/>
              </w:tabs>
              <w:jc w:val="right"/>
              <w:rPr>
                <w:sz w:val="20"/>
              </w:rPr>
            </w:pPr>
            <w:r>
              <w:rPr>
                <w:sz w:val="20"/>
              </w:rPr>
              <w:t>187</w:t>
            </w:r>
          </w:p>
        </w:tc>
        <w:tc>
          <w:tcPr>
            <w:tcW w:w="678" w:type="dxa"/>
          </w:tcPr>
          <w:p w:rsidR="00000000" w:rsidRDefault="00000000">
            <w:pPr>
              <w:tabs>
                <w:tab w:val="left" w:pos="680"/>
                <w:tab w:val="left" w:pos="907"/>
              </w:tabs>
              <w:jc w:val="right"/>
              <w:rPr>
                <w:sz w:val="20"/>
              </w:rPr>
            </w:pPr>
            <w:r>
              <w:rPr>
                <w:sz w:val="20"/>
              </w:rPr>
              <w:t>116</w:t>
            </w:r>
          </w:p>
        </w:tc>
        <w:tc>
          <w:tcPr>
            <w:tcW w:w="670" w:type="dxa"/>
          </w:tcPr>
          <w:p w:rsidR="00000000" w:rsidRDefault="00000000">
            <w:pPr>
              <w:tabs>
                <w:tab w:val="left" w:pos="680"/>
                <w:tab w:val="left" w:pos="907"/>
              </w:tabs>
              <w:jc w:val="right"/>
              <w:rPr>
                <w:sz w:val="20"/>
              </w:rPr>
            </w:pPr>
            <w:r>
              <w:rPr>
                <w:sz w:val="20"/>
              </w:rPr>
              <w:t>84</w:t>
            </w:r>
          </w:p>
        </w:tc>
        <w:tc>
          <w:tcPr>
            <w:tcW w:w="670" w:type="dxa"/>
          </w:tcPr>
          <w:p w:rsidR="00000000" w:rsidRDefault="00000000">
            <w:pPr>
              <w:tabs>
                <w:tab w:val="left" w:pos="680"/>
                <w:tab w:val="left" w:pos="907"/>
              </w:tabs>
              <w:jc w:val="right"/>
              <w:rPr>
                <w:sz w:val="20"/>
              </w:rPr>
            </w:pPr>
            <w:r>
              <w:rPr>
                <w:sz w:val="20"/>
              </w:rPr>
              <w:t>119</w:t>
            </w:r>
          </w:p>
        </w:tc>
        <w:tc>
          <w:tcPr>
            <w:tcW w:w="670" w:type="dxa"/>
          </w:tcPr>
          <w:p w:rsidR="00000000" w:rsidRDefault="00000000">
            <w:pPr>
              <w:tabs>
                <w:tab w:val="left" w:pos="680"/>
                <w:tab w:val="left" w:pos="907"/>
              </w:tabs>
              <w:jc w:val="right"/>
              <w:rPr>
                <w:sz w:val="20"/>
              </w:rPr>
            </w:pPr>
            <w:r>
              <w:rPr>
                <w:sz w:val="20"/>
              </w:rPr>
              <w:t>84</w:t>
            </w:r>
          </w:p>
        </w:tc>
        <w:tc>
          <w:tcPr>
            <w:tcW w:w="670" w:type="dxa"/>
          </w:tcPr>
          <w:p w:rsidR="00000000" w:rsidRDefault="00000000">
            <w:pPr>
              <w:tabs>
                <w:tab w:val="left" w:pos="680"/>
                <w:tab w:val="left" w:pos="907"/>
              </w:tabs>
              <w:jc w:val="right"/>
              <w:rPr>
                <w:sz w:val="20"/>
              </w:rPr>
            </w:pPr>
            <w:r>
              <w:rPr>
                <w:sz w:val="20"/>
              </w:rPr>
              <w:t>39</w:t>
            </w:r>
          </w:p>
        </w:tc>
        <w:tc>
          <w:tcPr>
            <w:tcW w:w="670" w:type="dxa"/>
          </w:tcPr>
          <w:p w:rsidR="00000000" w:rsidRDefault="00000000">
            <w:pPr>
              <w:tabs>
                <w:tab w:val="left" w:pos="680"/>
                <w:tab w:val="left" w:pos="907"/>
              </w:tabs>
              <w:jc w:val="right"/>
              <w:rPr>
                <w:sz w:val="20"/>
              </w:rPr>
            </w:pPr>
            <w:r>
              <w:rPr>
                <w:sz w:val="20"/>
              </w:rPr>
              <w:t>14</w:t>
            </w:r>
          </w:p>
        </w:tc>
        <w:tc>
          <w:tcPr>
            <w:tcW w:w="670" w:type="dxa"/>
          </w:tcPr>
          <w:p w:rsidR="00000000" w:rsidRDefault="00000000">
            <w:pPr>
              <w:tabs>
                <w:tab w:val="left" w:pos="680"/>
                <w:tab w:val="left" w:pos="907"/>
              </w:tabs>
              <w:jc w:val="right"/>
              <w:rPr>
                <w:sz w:val="20"/>
              </w:rPr>
            </w:pPr>
            <w:r>
              <w:rPr>
                <w:sz w:val="20"/>
              </w:rPr>
              <w:t>3</w:t>
            </w:r>
          </w:p>
        </w:tc>
        <w:tc>
          <w:tcPr>
            <w:tcW w:w="910"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Преступления против собственности</w:t>
            </w:r>
          </w:p>
        </w:tc>
        <w:tc>
          <w:tcPr>
            <w:tcW w:w="1329" w:type="dxa"/>
          </w:tcPr>
          <w:p w:rsidR="00000000" w:rsidRDefault="00000000">
            <w:pPr>
              <w:tabs>
                <w:tab w:val="left" w:pos="680"/>
                <w:tab w:val="left" w:pos="907"/>
              </w:tabs>
              <w:jc w:val="right"/>
              <w:rPr>
                <w:sz w:val="20"/>
              </w:rPr>
            </w:pPr>
            <w:r>
              <w:rPr>
                <w:sz w:val="20"/>
              </w:rPr>
              <w:t>26 516</w:t>
            </w:r>
          </w:p>
        </w:tc>
        <w:tc>
          <w:tcPr>
            <w:tcW w:w="773" w:type="dxa"/>
          </w:tcPr>
          <w:p w:rsidR="00000000" w:rsidRDefault="00000000">
            <w:pPr>
              <w:tabs>
                <w:tab w:val="left" w:pos="680"/>
                <w:tab w:val="left" w:pos="907"/>
              </w:tabs>
              <w:jc w:val="right"/>
              <w:rPr>
                <w:sz w:val="20"/>
              </w:rPr>
            </w:pPr>
            <w:r>
              <w:rPr>
                <w:sz w:val="20"/>
              </w:rPr>
              <w:t>1</w:t>
            </w:r>
          </w:p>
        </w:tc>
        <w:tc>
          <w:tcPr>
            <w:tcW w:w="599" w:type="dxa"/>
          </w:tcPr>
          <w:p w:rsidR="00000000" w:rsidRDefault="00000000">
            <w:pPr>
              <w:tabs>
                <w:tab w:val="left" w:pos="680"/>
                <w:tab w:val="left" w:pos="907"/>
              </w:tabs>
              <w:jc w:val="right"/>
              <w:rPr>
                <w:sz w:val="20"/>
              </w:rPr>
            </w:pPr>
            <w:r>
              <w:rPr>
                <w:sz w:val="20"/>
              </w:rPr>
              <w:t>33</w:t>
            </w:r>
          </w:p>
        </w:tc>
        <w:tc>
          <w:tcPr>
            <w:tcW w:w="670" w:type="dxa"/>
          </w:tcPr>
          <w:p w:rsidR="00000000" w:rsidRDefault="00000000">
            <w:pPr>
              <w:tabs>
                <w:tab w:val="left" w:pos="680"/>
                <w:tab w:val="left" w:pos="907"/>
              </w:tabs>
              <w:jc w:val="right"/>
              <w:rPr>
                <w:sz w:val="20"/>
              </w:rPr>
            </w:pPr>
            <w:r>
              <w:rPr>
                <w:sz w:val="20"/>
              </w:rPr>
              <w:t>860</w:t>
            </w:r>
          </w:p>
        </w:tc>
        <w:tc>
          <w:tcPr>
            <w:tcW w:w="670" w:type="dxa"/>
          </w:tcPr>
          <w:p w:rsidR="00000000" w:rsidRDefault="00000000">
            <w:pPr>
              <w:tabs>
                <w:tab w:val="left" w:pos="680"/>
                <w:tab w:val="left" w:pos="907"/>
              </w:tabs>
              <w:jc w:val="right"/>
              <w:rPr>
                <w:sz w:val="20"/>
              </w:rPr>
            </w:pPr>
            <w:r>
              <w:rPr>
                <w:sz w:val="20"/>
              </w:rPr>
              <w:t>3 129</w:t>
            </w:r>
          </w:p>
        </w:tc>
        <w:tc>
          <w:tcPr>
            <w:tcW w:w="678" w:type="dxa"/>
          </w:tcPr>
          <w:p w:rsidR="00000000" w:rsidRDefault="00000000">
            <w:pPr>
              <w:tabs>
                <w:tab w:val="left" w:pos="680"/>
                <w:tab w:val="left" w:pos="907"/>
              </w:tabs>
              <w:jc w:val="right"/>
              <w:rPr>
                <w:sz w:val="20"/>
              </w:rPr>
            </w:pPr>
            <w:r>
              <w:rPr>
                <w:sz w:val="20"/>
              </w:rPr>
              <w:t>3 358</w:t>
            </w:r>
          </w:p>
        </w:tc>
        <w:tc>
          <w:tcPr>
            <w:tcW w:w="670" w:type="dxa"/>
          </w:tcPr>
          <w:p w:rsidR="00000000" w:rsidRDefault="00000000">
            <w:pPr>
              <w:tabs>
                <w:tab w:val="left" w:pos="680"/>
                <w:tab w:val="left" w:pos="907"/>
              </w:tabs>
              <w:jc w:val="right"/>
              <w:rPr>
                <w:sz w:val="20"/>
              </w:rPr>
            </w:pPr>
            <w:r>
              <w:rPr>
                <w:sz w:val="20"/>
              </w:rPr>
              <w:t>2 451</w:t>
            </w:r>
          </w:p>
        </w:tc>
        <w:tc>
          <w:tcPr>
            <w:tcW w:w="670" w:type="dxa"/>
          </w:tcPr>
          <w:p w:rsidR="00000000" w:rsidRDefault="00000000">
            <w:pPr>
              <w:tabs>
                <w:tab w:val="left" w:pos="680"/>
                <w:tab w:val="left" w:pos="907"/>
              </w:tabs>
              <w:jc w:val="right"/>
              <w:rPr>
                <w:sz w:val="20"/>
              </w:rPr>
            </w:pPr>
            <w:r>
              <w:rPr>
                <w:sz w:val="20"/>
              </w:rPr>
              <w:t>3 872</w:t>
            </w:r>
          </w:p>
        </w:tc>
        <w:tc>
          <w:tcPr>
            <w:tcW w:w="670" w:type="dxa"/>
          </w:tcPr>
          <w:p w:rsidR="00000000" w:rsidRDefault="00000000">
            <w:pPr>
              <w:tabs>
                <w:tab w:val="left" w:pos="680"/>
                <w:tab w:val="left" w:pos="907"/>
              </w:tabs>
              <w:jc w:val="right"/>
              <w:rPr>
                <w:sz w:val="20"/>
              </w:rPr>
            </w:pPr>
            <w:r>
              <w:rPr>
                <w:sz w:val="20"/>
              </w:rPr>
              <w:t>3 285</w:t>
            </w:r>
          </w:p>
        </w:tc>
        <w:tc>
          <w:tcPr>
            <w:tcW w:w="670" w:type="dxa"/>
          </w:tcPr>
          <w:p w:rsidR="00000000" w:rsidRDefault="00000000">
            <w:pPr>
              <w:tabs>
                <w:tab w:val="left" w:pos="680"/>
                <w:tab w:val="left" w:pos="907"/>
              </w:tabs>
              <w:jc w:val="right"/>
              <w:rPr>
                <w:sz w:val="20"/>
              </w:rPr>
            </w:pPr>
            <w:r>
              <w:rPr>
                <w:sz w:val="20"/>
              </w:rPr>
              <w:t>3 232</w:t>
            </w:r>
          </w:p>
        </w:tc>
        <w:tc>
          <w:tcPr>
            <w:tcW w:w="670" w:type="dxa"/>
          </w:tcPr>
          <w:p w:rsidR="00000000" w:rsidRDefault="00000000">
            <w:pPr>
              <w:tabs>
                <w:tab w:val="left" w:pos="680"/>
                <w:tab w:val="left" w:pos="907"/>
              </w:tabs>
              <w:jc w:val="right"/>
              <w:rPr>
                <w:sz w:val="20"/>
              </w:rPr>
            </w:pPr>
            <w:r>
              <w:rPr>
                <w:sz w:val="20"/>
              </w:rPr>
              <w:t>2 391</w:t>
            </w:r>
          </w:p>
        </w:tc>
        <w:tc>
          <w:tcPr>
            <w:tcW w:w="670" w:type="dxa"/>
          </w:tcPr>
          <w:p w:rsidR="00000000" w:rsidRDefault="00000000">
            <w:pPr>
              <w:tabs>
                <w:tab w:val="left" w:pos="680"/>
                <w:tab w:val="left" w:pos="907"/>
              </w:tabs>
              <w:jc w:val="right"/>
              <w:rPr>
                <w:sz w:val="20"/>
              </w:rPr>
            </w:pPr>
            <w:r>
              <w:rPr>
                <w:sz w:val="20"/>
              </w:rPr>
              <w:t>2 176</w:t>
            </w:r>
          </w:p>
        </w:tc>
        <w:tc>
          <w:tcPr>
            <w:tcW w:w="910" w:type="dxa"/>
          </w:tcPr>
          <w:p w:rsidR="00000000" w:rsidRDefault="00000000">
            <w:pPr>
              <w:tabs>
                <w:tab w:val="left" w:pos="680"/>
                <w:tab w:val="left" w:pos="907"/>
              </w:tabs>
              <w:jc w:val="right"/>
              <w:rPr>
                <w:sz w:val="20"/>
              </w:rPr>
            </w:pPr>
            <w:r>
              <w:rPr>
                <w:sz w:val="20"/>
              </w:rPr>
              <w:t>1 638</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Кража сумочки</w:t>
            </w:r>
            <w:r>
              <w:rPr>
                <w:sz w:val="20"/>
              </w:rPr>
              <w:tab/>
            </w:r>
          </w:p>
        </w:tc>
        <w:tc>
          <w:tcPr>
            <w:tcW w:w="1329" w:type="dxa"/>
          </w:tcPr>
          <w:p w:rsidR="00000000" w:rsidRDefault="00000000">
            <w:pPr>
              <w:tabs>
                <w:tab w:val="left" w:pos="680"/>
                <w:tab w:val="left" w:pos="907"/>
              </w:tabs>
              <w:jc w:val="right"/>
              <w:rPr>
                <w:sz w:val="20"/>
              </w:rPr>
            </w:pPr>
            <w:r>
              <w:rPr>
                <w:sz w:val="20"/>
              </w:rPr>
              <w:t>2 721</w:t>
            </w:r>
          </w:p>
        </w:tc>
        <w:tc>
          <w:tcPr>
            <w:tcW w:w="773" w:type="dxa"/>
          </w:tcPr>
          <w:p w:rsidR="00000000" w:rsidRDefault="00000000">
            <w:pPr>
              <w:tabs>
                <w:tab w:val="left" w:pos="680"/>
                <w:tab w:val="left" w:pos="907"/>
              </w:tabs>
              <w:jc w:val="right"/>
              <w:rPr>
                <w:sz w:val="20"/>
              </w:rPr>
            </w:pPr>
            <w:r>
              <w:rPr>
                <w:sz w:val="20"/>
              </w:rPr>
              <w:t>–</w:t>
            </w:r>
          </w:p>
        </w:tc>
        <w:tc>
          <w:tcPr>
            <w:tcW w:w="599" w:type="dxa"/>
          </w:tcPr>
          <w:p w:rsidR="00000000" w:rsidRDefault="00000000">
            <w:pPr>
              <w:tabs>
                <w:tab w:val="left" w:pos="680"/>
                <w:tab w:val="left" w:pos="907"/>
              </w:tabs>
              <w:jc w:val="right"/>
              <w:rPr>
                <w:sz w:val="20"/>
              </w:rPr>
            </w:pPr>
            <w:r>
              <w:rPr>
                <w:sz w:val="20"/>
              </w:rPr>
              <w:t>2</w:t>
            </w:r>
          </w:p>
        </w:tc>
        <w:tc>
          <w:tcPr>
            <w:tcW w:w="670" w:type="dxa"/>
          </w:tcPr>
          <w:p w:rsidR="00000000" w:rsidRDefault="00000000">
            <w:pPr>
              <w:tabs>
                <w:tab w:val="left" w:pos="680"/>
                <w:tab w:val="left" w:pos="907"/>
              </w:tabs>
              <w:jc w:val="right"/>
              <w:rPr>
                <w:sz w:val="20"/>
              </w:rPr>
            </w:pPr>
            <w:r>
              <w:rPr>
                <w:sz w:val="20"/>
              </w:rPr>
              <w:t>29</w:t>
            </w:r>
          </w:p>
        </w:tc>
        <w:tc>
          <w:tcPr>
            <w:tcW w:w="670" w:type="dxa"/>
          </w:tcPr>
          <w:p w:rsidR="00000000" w:rsidRDefault="00000000">
            <w:pPr>
              <w:tabs>
                <w:tab w:val="left" w:pos="680"/>
                <w:tab w:val="left" w:pos="907"/>
              </w:tabs>
              <w:jc w:val="right"/>
              <w:rPr>
                <w:sz w:val="20"/>
              </w:rPr>
            </w:pPr>
            <w:r>
              <w:rPr>
                <w:sz w:val="20"/>
              </w:rPr>
              <w:t>198</w:t>
            </w:r>
          </w:p>
        </w:tc>
        <w:tc>
          <w:tcPr>
            <w:tcW w:w="678" w:type="dxa"/>
          </w:tcPr>
          <w:p w:rsidR="00000000" w:rsidRDefault="00000000">
            <w:pPr>
              <w:tabs>
                <w:tab w:val="left" w:pos="680"/>
                <w:tab w:val="left" w:pos="907"/>
              </w:tabs>
              <w:jc w:val="right"/>
              <w:rPr>
                <w:sz w:val="20"/>
              </w:rPr>
            </w:pPr>
            <w:r>
              <w:rPr>
                <w:sz w:val="20"/>
              </w:rPr>
              <w:t>359</w:t>
            </w:r>
          </w:p>
        </w:tc>
        <w:tc>
          <w:tcPr>
            <w:tcW w:w="670" w:type="dxa"/>
          </w:tcPr>
          <w:p w:rsidR="00000000" w:rsidRDefault="00000000">
            <w:pPr>
              <w:tabs>
                <w:tab w:val="left" w:pos="680"/>
                <w:tab w:val="left" w:pos="907"/>
              </w:tabs>
              <w:jc w:val="right"/>
              <w:rPr>
                <w:sz w:val="20"/>
              </w:rPr>
            </w:pPr>
            <w:r>
              <w:rPr>
                <w:sz w:val="20"/>
              </w:rPr>
              <w:t>265</w:t>
            </w:r>
          </w:p>
        </w:tc>
        <w:tc>
          <w:tcPr>
            <w:tcW w:w="670" w:type="dxa"/>
          </w:tcPr>
          <w:p w:rsidR="00000000" w:rsidRDefault="00000000">
            <w:pPr>
              <w:tabs>
                <w:tab w:val="left" w:pos="680"/>
                <w:tab w:val="left" w:pos="907"/>
              </w:tabs>
              <w:jc w:val="right"/>
              <w:rPr>
                <w:sz w:val="20"/>
              </w:rPr>
            </w:pPr>
            <w:r>
              <w:rPr>
                <w:sz w:val="20"/>
              </w:rPr>
              <w:t>375</w:t>
            </w:r>
          </w:p>
        </w:tc>
        <w:tc>
          <w:tcPr>
            <w:tcW w:w="670" w:type="dxa"/>
          </w:tcPr>
          <w:p w:rsidR="00000000" w:rsidRDefault="00000000">
            <w:pPr>
              <w:tabs>
                <w:tab w:val="left" w:pos="680"/>
                <w:tab w:val="left" w:pos="907"/>
              </w:tabs>
              <w:jc w:val="right"/>
              <w:rPr>
                <w:sz w:val="20"/>
              </w:rPr>
            </w:pPr>
            <w:r>
              <w:rPr>
                <w:sz w:val="20"/>
              </w:rPr>
              <w:t>325</w:t>
            </w:r>
          </w:p>
        </w:tc>
        <w:tc>
          <w:tcPr>
            <w:tcW w:w="670" w:type="dxa"/>
          </w:tcPr>
          <w:p w:rsidR="00000000" w:rsidRDefault="00000000">
            <w:pPr>
              <w:tabs>
                <w:tab w:val="left" w:pos="680"/>
                <w:tab w:val="left" w:pos="907"/>
              </w:tabs>
              <w:jc w:val="right"/>
              <w:rPr>
                <w:sz w:val="20"/>
              </w:rPr>
            </w:pPr>
            <w:r>
              <w:rPr>
                <w:sz w:val="20"/>
              </w:rPr>
              <w:t>393</w:t>
            </w:r>
          </w:p>
        </w:tc>
        <w:tc>
          <w:tcPr>
            <w:tcW w:w="670" w:type="dxa"/>
          </w:tcPr>
          <w:p w:rsidR="00000000" w:rsidRDefault="00000000">
            <w:pPr>
              <w:tabs>
                <w:tab w:val="left" w:pos="680"/>
                <w:tab w:val="left" w:pos="907"/>
              </w:tabs>
              <w:jc w:val="right"/>
              <w:rPr>
                <w:sz w:val="20"/>
              </w:rPr>
            </w:pPr>
            <w:r>
              <w:rPr>
                <w:sz w:val="20"/>
              </w:rPr>
              <w:t>249</w:t>
            </w:r>
          </w:p>
        </w:tc>
        <w:tc>
          <w:tcPr>
            <w:tcW w:w="670" w:type="dxa"/>
          </w:tcPr>
          <w:p w:rsidR="00000000" w:rsidRDefault="00000000">
            <w:pPr>
              <w:tabs>
                <w:tab w:val="left" w:pos="680"/>
                <w:tab w:val="left" w:pos="907"/>
              </w:tabs>
              <w:jc w:val="right"/>
              <w:rPr>
                <w:sz w:val="20"/>
              </w:rPr>
            </w:pPr>
            <w:r>
              <w:rPr>
                <w:sz w:val="20"/>
              </w:rPr>
              <w:t>268</w:t>
            </w:r>
          </w:p>
        </w:tc>
        <w:tc>
          <w:tcPr>
            <w:tcW w:w="910" w:type="dxa"/>
          </w:tcPr>
          <w:p w:rsidR="00000000" w:rsidRDefault="00000000">
            <w:pPr>
              <w:tabs>
                <w:tab w:val="left" w:pos="680"/>
                <w:tab w:val="left" w:pos="907"/>
              </w:tabs>
              <w:jc w:val="right"/>
              <w:rPr>
                <w:sz w:val="20"/>
              </w:rPr>
            </w:pPr>
            <w:r>
              <w:rPr>
                <w:sz w:val="20"/>
              </w:rPr>
              <w:t>258</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Кража из кармана или сумочки</w:t>
            </w:r>
            <w:r>
              <w:rPr>
                <w:sz w:val="20"/>
              </w:rPr>
              <w:tab/>
            </w:r>
          </w:p>
        </w:tc>
        <w:tc>
          <w:tcPr>
            <w:tcW w:w="1329" w:type="dxa"/>
          </w:tcPr>
          <w:p w:rsidR="00000000" w:rsidRDefault="00000000">
            <w:pPr>
              <w:tabs>
                <w:tab w:val="left" w:pos="680"/>
                <w:tab w:val="left" w:pos="907"/>
              </w:tabs>
              <w:jc w:val="right"/>
              <w:rPr>
                <w:sz w:val="20"/>
              </w:rPr>
            </w:pPr>
            <w:r>
              <w:rPr>
                <w:sz w:val="20"/>
              </w:rPr>
              <w:t>20 580</w:t>
            </w:r>
          </w:p>
        </w:tc>
        <w:tc>
          <w:tcPr>
            <w:tcW w:w="773" w:type="dxa"/>
          </w:tcPr>
          <w:p w:rsidR="00000000" w:rsidRDefault="00000000">
            <w:pPr>
              <w:tabs>
                <w:tab w:val="left" w:pos="680"/>
                <w:tab w:val="left" w:pos="907"/>
              </w:tabs>
              <w:jc w:val="right"/>
              <w:rPr>
                <w:sz w:val="20"/>
              </w:rPr>
            </w:pPr>
            <w:r>
              <w:rPr>
                <w:sz w:val="20"/>
              </w:rPr>
              <w:t>1</w:t>
            </w:r>
          </w:p>
        </w:tc>
        <w:tc>
          <w:tcPr>
            <w:tcW w:w="599" w:type="dxa"/>
          </w:tcPr>
          <w:p w:rsidR="00000000" w:rsidRDefault="00000000">
            <w:pPr>
              <w:tabs>
                <w:tab w:val="left" w:pos="680"/>
                <w:tab w:val="left" w:pos="907"/>
              </w:tabs>
              <w:jc w:val="right"/>
              <w:rPr>
                <w:sz w:val="20"/>
              </w:rPr>
            </w:pPr>
            <w:r>
              <w:rPr>
                <w:sz w:val="20"/>
              </w:rPr>
              <w:t>23</w:t>
            </w:r>
          </w:p>
        </w:tc>
        <w:tc>
          <w:tcPr>
            <w:tcW w:w="670" w:type="dxa"/>
          </w:tcPr>
          <w:p w:rsidR="00000000" w:rsidRDefault="00000000">
            <w:pPr>
              <w:tabs>
                <w:tab w:val="left" w:pos="680"/>
                <w:tab w:val="left" w:pos="907"/>
              </w:tabs>
              <w:jc w:val="right"/>
              <w:rPr>
                <w:sz w:val="20"/>
              </w:rPr>
            </w:pPr>
            <w:r>
              <w:rPr>
                <w:sz w:val="20"/>
              </w:rPr>
              <w:t>561</w:t>
            </w:r>
          </w:p>
        </w:tc>
        <w:tc>
          <w:tcPr>
            <w:tcW w:w="670" w:type="dxa"/>
          </w:tcPr>
          <w:p w:rsidR="00000000" w:rsidRDefault="00000000">
            <w:pPr>
              <w:tabs>
                <w:tab w:val="left" w:pos="680"/>
                <w:tab w:val="left" w:pos="907"/>
              </w:tabs>
              <w:jc w:val="right"/>
              <w:rPr>
                <w:sz w:val="20"/>
              </w:rPr>
            </w:pPr>
            <w:r>
              <w:rPr>
                <w:sz w:val="20"/>
              </w:rPr>
              <w:t>2 470</w:t>
            </w:r>
          </w:p>
        </w:tc>
        <w:tc>
          <w:tcPr>
            <w:tcW w:w="678" w:type="dxa"/>
          </w:tcPr>
          <w:p w:rsidR="00000000" w:rsidRDefault="00000000">
            <w:pPr>
              <w:tabs>
                <w:tab w:val="left" w:pos="680"/>
                <w:tab w:val="left" w:pos="907"/>
              </w:tabs>
              <w:jc w:val="right"/>
              <w:rPr>
                <w:sz w:val="20"/>
              </w:rPr>
            </w:pPr>
            <w:r>
              <w:rPr>
                <w:sz w:val="20"/>
              </w:rPr>
              <w:t>2 688</w:t>
            </w:r>
          </w:p>
        </w:tc>
        <w:tc>
          <w:tcPr>
            <w:tcW w:w="670" w:type="dxa"/>
          </w:tcPr>
          <w:p w:rsidR="00000000" w:rsidRDefault="00000000">
            <w:pPr>
              <w:tabs>
                <w:tab w:val="left" w:pos="680"/>
                <w:tab w:val="left" w:pos="907"/>
              </w:tabs>
              <w:jc w:val="right"/>
              <w:rPr>
                <w:sz w:val="20"/>
              </w:rPr>
            </w:pPr>
            <w:r>
              <w:rPr>
                <w:sz w:val="20"/>
              </w:rPr>
              <w:t>1 995</w:t>
            </w:r>
          </w:p>
        </w:tc>
        <w:tc>
          <w:tcPr>
            <w:tcW w:w="670" w:type="dxa"/>
          </w:tcPr>
          <w:p w:rsidR="00000000" w:rsidRDefault="00000000">
            <w:pPr>
              <w:tabs>
                <w:tab w:val="left" w:pos="680"/>
                <w:tab w:val="left" w:pos="907"/>
              </w:tabs>
              <w:jc w:val="right"/>
              <w:rPr>
                <w:sz w:val="20"/>
              </w:rPr>
            </w:pPr>
            <w:r>
              <w:rPr>
                <w:sz w:val="20"/>
              </w:rPr>
              <w:t>3 150</w:t>
            </w:r>
          </w:p>
        </w:tc>
        <w:tc>
          <w:tcPr>
            <w:tcW w:w="670" w:type="dxa"/>
          </w:tcPr>
          <w:p w:rsidR="00000000" w:rsidRDefault="00000000">
            <w:pPr>
              <w:tabs>
                <w:tab w:val="left" w:pos="680"/>
                <w:tab w:val="left" w:pos="907"/>
              </w:tabs>
              <w:jc w:val="right"/>
              <w:rPr>
                <w:sz w:val="20"/>
              </w:rPr>
            </w:pPr>
            <w:r>
              <w:rPr>
                <w:sz w:val="20"/>
              </w:rPr>
              <w:t>2 681</w:t>
            </w:r>
          </w:p>
        </w:tc>
        <w:tc>
          <w:tcPr>
            <w:tcW w:w="670" w:type="dxa"/>
          </w:tcPr>
          <w:p w:rsidR="00000000" w:rsidRDefault="00000000">
            <w:pPr>
              <w:tabs>
                <w:tab w:val="left" w:pos="680"/>
                <w:tab w:val="left" w:pos="907"/>
              </w:tabs>
              <w:jc w:val="right"/>
              <w:rPr>
                <w:sz w:val="20"/>
              </w:rPr>
            </w:pPr>
            <w:r>
              <w:rPr>
                <w:sz w:val="20"/>
              </w:rPr>
              <w:t>2 564</w:t>
            </w:r>
          </w:p>
        </w:tc>
        <w:tc>
          <w:tcPr>
            <w:tcW w:w="670" w:type="dxa"/>
          </w:tcPr>
          <w:p w:rsidR="00000000" w:rsidRDefault="00000000">
            <w:pPr>
              <w:tabs>
                <w:tab w:val="left" w:pos="680"/>
                <w:tab w:val="left" w:pos="907"/>
              </w:tabs>
              <w:jc w:val="right"/>
              <w:rPr>
                <w:sz w:val="20"/>
              </w:rPr>
            </w:pPr>
            <w:r>
              <w:rPr>
                <w:sz w:val="20"/>
              </w:rPr>
              <w:t>1 951</w:t>
            </w:r>
          </w:p>
        </w:tc>
        <w:tc>
          <w:tcPr>
            <w:tcW w:w="670" w:type="dxa"/>
          </w:tcPr>
          <w:p w:rsidR="00000000" w:rsidRDefault="00000000">
            <w:pPr>
              <w:tabs>
                <w:tab w:val="left" w:pos="680"/>
                <w:tab w:val="left" w:pos="907"/>
              </w:tabs>
              <w:jc w:val="right"/>
              <w:rPr>
                <w:sz w:val="20"/>
              </w:rPr>
            </w:pPr>
            <w:r>
              <w:rPr>
                <w:sz w:val="20"/>
              </w:rPr>
              <w:t>1 633</w:t>
            </w:r>
          </w:p>
        </w:tc>
        <w:tc>
          <w:tcPr>
            <w:tcW w:w="910" w:type="dxa"/>
          </w:tcPr>
          <w:p w:rsidR="00000000" w:rsidRDefault="00000000">
            <w:pPr>
              <w:tabs>
                <w:tab w:val="left" w:pos="680"/>
                <w:tab w:val="left" w:pos="907"/>
              </w:tabs>
              <w:jc w:val="right"/>
              <w:rPr>
                <w:sz w:val="20"/>
              </w:rPr>
            </w:pPr>
            <w:r>
              <w:rPr>
                <w:sz w:val="20"/>
              </w:rPr>
              <w:t>863</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Кража из квартир и жилых домов с помощью мошенничества</w:t>
            </w:r>
            <w:r>
              <w:rPr>
                <w:sz w:val="20"/>
              </w:rPr>
              <w:tab/>
            </w:r>
          </w:p>
        </w:tc>
        <w:tc>
          <w:tcPr>
            <w:tcW w:w="1329" w:type="dxa"/>
          </w:tcPr>
          <w:p w:rsidR="00000000" w:rsidRDefault="00000000">
            <w:pPr>
              <w:tabs>
                <w:tab w:val="left" w:pos="680"/>
                <w:tab w:val="left" w:pos="907"/>
              </w:tabs>
              <w:ind w:right="454"/>
              <w:jc w:val="right"/>
              <w:rPr>
                <w:sz w:val="20"/>
              </w:rPr>
            </w:pPr>
            <w:r>
              <w:rPr>
                <w:sz w:val="20"/>
              </w:rPr>
              <w:t>727</w:t>
            </w:r>
          </w:p>
        </w:tc>
        <w:tc>
          <w:tcPr>
            <w:tcW w:w="773" w:type="dxa"/>
          </w:tcPr>
          <w:p w:rsidR="00000000" w:rsidRDefault="00000000">
            <w:pPr>
              <w:tabs>
                <w:tab w:val="left" w:pos="680"/>
                <w:tab w:val="left" w:pos="907"/>
              </w:tabs>
              <w:ind w:right="227"/>
              <w:jc w:val="right"/>
              <w:rPr>
                <w:sz w:val="20"/>
              </w:rPr>
            </w:pPr>
          </w:p>
        </w:tc>
        <w:tc>
          <w:tcPr>
            <w:tcW w:w="599" w:type="dxa"/>
          </w:tcPr>
          <w:p w:rsidR="00000000" w:rsidRDefault="00000000">
            <w:pPr>
              <w:tabs>
                <w:tab w:val="left" w:pos="680"/>
                <w:tab w:val="left" w:pos="907"/>
              </w:tabs>
              <w:ind w:right="227"/>
              <w:jc w:val="right"/>
              <w:rPr>
                <w:sz w:val="20"/>
              </w:rPr>
            </w:pPr>
          </w:p>
        </w:tc>
        <w:tc>
          <w:tcPr>
            <w:tcW w:w="670" w:type="dxa"/>
          </w:tcPr>
          <w:p w:rsidR="00000000" w:rsidRDefault="00000000">
            <w:pPr>
              <w:tabs>
                <w:tab w:val="left" w:pos="680"/>
                <w:tab w:val="left" w:pos="907"/>
              </w:tabs>
              <w:ind w:right="227"/>
              <w:jc w:val="right"/>
              <w:rPr>
                <w:sz w:val="20"/>
              </w:rPr>
            </w:pPr>
          </w:p>
        </w:tc>
        <w:tc>
          <w:tcPr>
            <w:tcW w:w="670" w:type="dxa"/>
          </w:tcPr>
          <w:p w:rsidR="00000000" w:rsidRDefault="00000000">
            <w:pPr>
              <w:tabs>
                <w:tab w:val="left" w:pos="680"/>
                <w:tab w:val="left" w:pos="907"/>
              </w:tabs>
              <w:ind w:right="227"/>
              <w:jc w:val="right"/>
              <w:rPr>
                <w:sz w:val="20"/>
              </w:rPr>
            </w:pPr>
            <w:r>
              <w:rPr>
                <w:sz w:val="20"/>
              </w:rPr>
              <w:t>1</w:t>
            </w:r>
          </w:p>
        </w:tc>
        <w:tc>
          <w:tcPr>
            <w:tcW w:w="678" w:type="dxa"/>
          </w:tcPr>
          <w:p w:rsidR="00000000" w:rsidRDefault="00000000">
            <w:pPr>
              <w:tabs>
                <w:tab w:val="left" w:pos="680"/>
                <w:tab w:val="left" w:pos="907"/>
              </w:tabs>
              <w:ind w:right="227"/>
              <w:jc w:val="right"/>
              <w:rPr>
                <w:sz w:val="20"/>
              </w:rPr>
            </w:pPr>
            <w:r>
              <w:rPr>
                <w:sz w:val="20"/>
              </w:rPr>
              <w:t>4</w:t>
            </w:r>
          </w:p>
        </w:tc>
        <w:tc>
          <w:tcPr>
            <w:tcW w:w="670" w:type="dxa"/>
          </w:tcPr>
          <w:p w:rsidR="00000000" w:rsidRDefault="00000000">
            <w:pPr>
              <w:tabs>
                <w:tab w:val="left" w:pos="680"/>
                <w:tab w:val="left" w:pos="907"/>
              </w:tabs>
              <w:ind w:right="227"/>
              <w:jc w:val="right"/>
              <w:rPr>
                <w:sz w:val="20"/>
              </w:rPr>
            </w:pPr>
            <w:r>
              <w:rPr>
                <w:sz w:val="20"/>
              </w:rPr>
              <w:t>2</w:t>
            </w:r>
          </w:p>
        </w:tc>
        <w:tc>
          <w:tcPr>
            <w:tcW w:w="670" w:type="dxa"/>
          </w:tcPr>
          <w:p w:rsidR="00000000" w:rsidRDefault="00000000">
            <w:pPr>
              <w:tabs>
                <w:tab w:val="left" w:pos="680"/>
                <w:tab w:val="left" w:pos="907"/>
              </w:tabs>
              <w:ind w:right="227"/>
              <w:jc w:val="right"/>
              <w:rPr>
                <w:sz w:val="20"/>
              </w:rPr>
            </w:pPr>
            <w:r>
              <w:rPr>
                <w:sz w:val="20"/>
              </w:rPr>
              <w:t>20</w:t>
            </w:r>
          </w:p>
        </w:tc>
        <w:tc>
          <w:tcPr>
            <w:tcW w:w="670" w:type="dxa"/>
          </w:tcPr>
          <w:p w:rsidR="00000000" w:rsidRDefault="00000000">
            <w:pPr>
              <w:tabs>
                <w:tab w:val="left" w:pos="680"/>
                <w:tab w:val="left" w:pos="907"/>
              </w:tabs>
              <w:ind w:right="227"/>
              <w:jc w:val="right"/>
              <w:rPr>
                <w:sz w:val="20"/>
              </w:rPr>
            </w:pPr>
            <w:r>
              <w:rPr>
                <w:sz w:val="20"/>
              </w:rPr>
              <w:t>14</w:t>
            </w:r>
          </w:p>
        </w:tc>
        <w:tc>
          <w:tcPr>
            <w:tcW w:w="670" w:type="dxa"/>
          </w:tcPr>
          <w:p w:rsidR="00000000" w:rsidRDefault="00000000">
            <w:pPr>
              <w:tabs>
                <w:tab w:val="left" w:pos="680"/>
                <w:tab w:val="left" w:pos="907"/>
              </w:tabs>
              <w:ind w:right="227"/>
              <w:jc w:val="right"/>
              <w:rPr>
                <w:sz w:val="20"/>
              </w:rPr>
            </w:pPr>
            <w:r>
              <w:rPr>
                <w:sz w:val="20"/>
              </w:rPr>
              <w:t>34</w:t>
            </w:r>
          </w:p>
        </w:tc>
        <w:tc>
          <w:tcPr>
            <w:tcW w:w="670" w:type="dxa"/>
          </w:tcPr>
          <w:p w:rsidR="00000000" w:rsidRDefault="00000000">
            <w:pPr>
              <w:tabs>
                <w:tab w:val="left" w:pos="680"/>
                <w:tab w:val="left" w:pos="907"/>
              </w:tabs>
              <w:ind w:right="227"/>
              <w:jc w:val="right"/>
              <w:rPr>
                <w:sz w:val="20"/>
              </w:rPr>
            </w:pPr>
            <w:r>
              <w:rPr>
                <w:sz w:val="20"/>
              </w:rPr>
              <w:t>49</w:t>
            </w:r>
          </w:p>
        </w:tc>
        <w:tc>
          <w:tcPr>
            <w:tcW w:w="670" w:type="dxa"/>
          </w:tcPr>
          <w:p w:rsidR="00000000" w:rsidRDefault="00000000">
            <w:pPr>
              <w:tabs>
                <w:tab w:val="left" w:pos="680"/>
                <w:tab w:val="left" w:pos="907"/>
              </w:tabs>
              <w:ind w:right="227"/>
              <w:jc w:val="right"/>
              <w:rPr>
                <w:sz w:val="20"/>
              </w:rPr>
            </w:pPr>
            <w:r>
              <w:rPr>
                <w:sz w:val="20"/>
              </w:rPr>
              <w:t>168</w:t>
            </w:r>
          </w:p>
        </w:tc>
        <w:tc>
          <w:tcPr>
            <w:tcW w:w="910" w:type="dxa"/>
          </w:tcPr>
          <w:p w:rsidR="00000000" w:rsidRDefault="00000000">
            <w:pPr>
              <w:tabs>
                <w:tab w:val="left" w:pos="680"/>
                <w:tab w:val="left" w:pos="907"/>
              </w:tabs>
              <w:ind w:right="227"/>
              <w:jc w:val="right"/>
              <w:rPr>
                <w:sz w:val="20"/>
              </w:rPr>
            </w:pPr>
            <w:r>
              <w:rPr>
                <w:sz w:val="20"/>
              </w:rPr>
              <w:t>435</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Кража, связанная с проституцией</w:t>
            </w:r>
            <w:r>
              <w:rPr>
                <w:sz w:val="20"/>
              </w:rPr>
              <w:tab/>
            </w:r>
          </w:p>
        </w:tc>
        <w:tc>
          <w:tcPr>
            <w:tcW w:w="1329" w:type="dxa"/>
          </w:tcPr>
          <w:p w:rsidR="00000000" w:rsidRDefault="00000000">
            <w:pPr>
              <w:tabs>
                <w:tab w:val="left" w:pos="680"/>
                <w:tab w:val="left" w:pos="907"/>
              </w:tabs>
              <w:ind w:right="454"/>
              <w:jc w:val="right"/>
              <w:rPr>
                <w:sz w:val="20"/>
              </w:rPr>
            </w:pPr>
            <w:r>
              <w:rPr>
                <w:sz w:val="20"/>
              </w:rPr>
              <w:t>7</w:t>
            </w:r>
          </w:p>
        </w:tc>
        <w:tc>
          <w:tcPr>
            <w:tcW w:w="773" w:type="dxa"/>
          </w:tcPr>
          <w:p w:rsidR="00000000" w:rsidRDefault="00000000">
            <w:pPr>
              <w:tabs>
                <w:tab w:val="left" w:pos="680"/>
                <w:tab w:val="left" w:pos="907"/>
              </w:tabs>
              <w:ind w:right="227"/>
              <w:jc w:val="right"/>
              <w:rPr>
                <w:sz w:val="20"/>
              </w:rPr>
            </w:pPr>
            <w:r>
              <w:rPr>
                <w:sz w:val="20"/>
              </w:rPr>
              <w:t>–</w:t>
            </w:r>
          </w:p>
        </w:tc>
        <w:tc>
          <w:tcPr>
            <w:tcW w:w="599"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p>
        </w:tc>
        <w:tc>
          <w:tcPr>
            <w:tcW w:w="678" w:type="dxa"/>
          </w:tcPr>
          <w:p w:rsidR="00000000" w:rsidRDefault="00000000">
            <w:pPr>
              <w:tabs>
                <w:tab w:val="left" w:pos="680"/>
                <w:tab w:val="left" w:pos="907"/>
              </w:tabs>
              <w:ind w:right="227"/>
              <w:jc w:val="right"/>
              <w:rPr>
                <w:sz w:val="20"/>
              </w:rPr>
            </w:pPr>
            <w:r>
              <w:rPr>
                <w:sz w:val="20"/>
              </w:rPr>
              <w:t>1</w:t>
            </w:r>
          </w:p>
        </w:tc>
        <w:tc>
          <w:tcPr>
            <w:tcW w:w="670" w:type="dxa"/>
          </w:tcPr>
          <w:p w:rsidR="00000000" w:rsidRDefault="00000000">
            <w:pPr>
              <w:tabs>
                <w:tab w:val="left" w:pos="680"/>
                <w:tab w:val="left" w:pos="907"/>
              </w:tabs>
              <w:ind w:right="227"/>
              <w:jc w:val="right"/>
              <w:rPr>
                <w:sz w:val="20"/>
              </w:rPr>
            </w:pPr>
            <w:r>
              <w:rPr>
                <w:sz w:val="20"/>
              </w:rPr>
              <w:t>2</w:t>
            </w:r>
          </w:p>
        </w:tc>
        <w:tc>
          <w:tcPr>
            <w:tcW w:w="670" w:type="dxa"/>
          </w:tcPr>
          <w:p w:rsidR="00000000" w:rsidRDefault="00000000">
            <w:pPr>
              <w:tabs>
                <w:tab w:val="left" w:pos="680"/>
                <w:tab w:val="left" w:pos="907"/>
              </w:tabs>
              <w:ind w:right="227"/>
              <w:jc w:val="right"/>
              <w:rPr>
                <w:sz w:val="20"/>
              </w:rPr>
            </w:pPr>
          </w:p>
        </w:tc>
        <w:tc>
          <w:tcPr>
            <w:tcW w:w="670" w:type="dxa"/>
          </w:tcPr>
          <w:p w:rsidR="00000000" w:rsidRDefault="00000000">
            <w:pPr>
              <w:tabs>
                <w:tab w:val="left" w:pos="680"/>
                <w:tab w:val="left" w:pos="907"/>
              </w:tabs>
              <w:ind w:right="227"/>
              <w:jc w:val="right"/>
              <w:rPr>
                <w:sz w:val="20"/>
              </w:rPr>
            </w:pPr>
            <w:r>
              <w:rPr>
                <w:sz w:val="20"/>
              </w:rPr>
              <w:t>1</w:t>
            </w:r>
          </w:p>
        </w:tc>
        <w:tc>
          <w:tcPr>
            <w:tcW w:w="670" w:type="dxa"/>
          </w:tcPr>
          <w:p w:rsidR="00000000" w:rsidRDefault="00000000">
            <w:pPr>
              <w:tabs>
                <w:tab w:val="left" w:pos="680"/>
                <w:tab w:val="left" w:pos="907"/>
              </w:tabs>
              <w:ind w:right="227"/>
              <w:jc w:val="right"/>
              <w:rPr>
                <w:sz w:val="20"/>
              </w:rPr>
            </w:pPr>
            <w:r>
              <w:rPr>
                <w:sz w:val="20"/>
              </w:rPr>
              <w:t>2</w:t>
            </w:r>
          </w:p>
        </w:tc>
        <w:tc>
          <w:tcPr>
            <w:tcW w:w="670"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910" w:type="dxa"/>
          </w:tcPr>
          <w:p w:rsidR="00000000" w:rsidRDefault="00000000">
            <w:pPr>
              <w:tabs>
                <w:tab w:val="left" w:pos="680"/>
                <w:tab w:val="left" w:pos="907"/>
              </w:tabs>
              <w:ind w:right="227"/>
              <w:jc w:val="right"/>
              <w:rPr>
                <w:sz w:val="20"/>
              </w:rPr>
            </w:pPr>
            <w:r>
              <w:rPr>
                <w:sz w:val="20"/>
              </w:rPr>
              <w:t>1</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Кража, связанная с насилием</w:t>
            </w:r>
            <w:r>
              <w:rPr>
                <w:sz w:val="20"/>
              </w:rPr>
              <w:tab/>
            </w:r>
          </w:p>
        </w:tc>
        <w:tc>
          <w:tcPr>
            <w:tcW w:w="1329" w:type="dxa"/>
          </w:tcPr>
          <w:p w:rsidR="00000000" w:rsidRDefault="00000000">
            <w:pPr>
              <w:tabs>
                <w:tab w:val="left" w:pos="680"/>
                <w:tab w:val="left" w:pos="907"/>
              </w:tabs>
              <w:ind w:right="454"/>
              <w:jc w:val="right"/>
              <w:rPr>
                <w:sz w:val="20"/>
              </w:rPr>
            </w:pPr>
            <w:r>
              <w:rPr>
                <w:sz w:val="20"/>
              </w:rPr>
              <w:t>54</w:t>
            </w:r>
          </w:p>
        </w:tc>
        <w:tc>
          <w:tcPr>
            <w:tcW w:w="773" w:type="dxa"/>
          </w:tcPr>
          <w:p w:rsidR="00000000" w:rsidRDefault="00000000">
            <w:pPr>
              <w:tabs>
                <w:tab w:val="left" w:pos="680"/>
                <w:tab w:val="left" w:pos="907"/>
              </w:tabs>
              <w:ind w:right="227"/>
              <w:jc w:val="right"/>
              <w:rPr>
                <w:sz w:val="20"/>
              </w:rPr>
            </w:pPr>
          </w:p>
        </w:tc>
        <w:tc>
          <w:tcPr>
            <w:tcW w:w="599" w:type="dxa"/>
          </w:tcPr>
          <w:p w:rsidR="00000000" w:rsidRDefault="00000000">
            <w:pPr>
              <w:tabs>
                <w:tab w:val="left" w:pos="680"/>
                <w:tab w:val="left" w:pos="907"/>
              </w:tabs>
              <w:ind w:right="227"/>
              <w:jc w:val="right"/>
              <w:rPr>
                <w:sz w:val="20"/>
              </w:rPr>
            </w:pPr>
          </w:p>
        </w:tc>
        <w:tc>
          <w:tcPr>
            <w:tcW w:w="670" w:type="dxa"/>
          </w:tcPr>
          <w:p w:rsidR="00000000" w:rsidRDefault="00000000">
            <w:pPr>
              <w:tabs>
                <w:tab w:val="left" w:pos="680"/>
                <w:tab w:val="left" w:pos="907"/>
              </w:tabs>
              <w:ind w:right="227"/>
              <w:jc w:val="right"/>
              <w:rPr>
                <w:sz w:val="20"/>
              </w:rPr>
            </w:pPr>
            <w:r>
              <w:rPr>
                <w:sz w:val="20"/>
              </w:rPr>
              <w:t>2</w:t>
            </w:r>
          </w:p>
        </w:tc>
        <w:tc>
          <w:tcPr>
            <w:tcW w:w="670" w:type="dxa"/>
          </w:tcPr>
          <w:p w:rsidR="00000000" w:rsidRDefault="00000000">
            <w:pPr>
              <w:tabs>
                <w:tab w:val="left" w:pos="680"/>
                <w:tab w:val="left" w:pos="907"/>
              </w:tabs>
              <w:ind w:right="227"/>
              <w:jc w:val="right"/>
              <w:rPr>
                <w:sz w:val="20"/>
              </w:rPr>
            </w:pPr>
            <w:r>
              <w:rPr>
                <w:sz w:val="20"/>
              </w:rPr>
              <w:t>11</w:t>
            </w:r>
          </w:p>
        </w:tc>
        <w:tc>
          <w:tcPr>
            <w:tcW w:w="678" w:type="dxa"/>
          </w:tcPr>
          <w:p w:rsidR="00000000" w:rsidRDefault="00000000">
            <w:pPr>
              <w:tabs>
                <w:tab w:val="left" w:pos="680"/>
                <w:tab w:val="left" w:pos="907"/>
              </w:tabs>
              <w:ind w:right="227"/>
              <w:jc w:val="right"/>
              <w:rPr>
                <w:sz w:val="20"/>
              </w:rPr>
            </w:pPr>
            <w:r>
              <w:rPr>
                <w:sz w:val="20"/>
              </w:rPr>
              <w:t>15</w:t>
            </w:r>
          </w:p>
        </w:tc>
        <w:tc>
          <w:tcPr>
            <w:tcW w:w="670" w:type="dxa"/>
          </w:tcPr>
          <w:p w:rsidR="00000000" w:rsidRDefault="00000000">
            <w:pPr>
              <w:tabs>
                <w:tab w:val="left" w:pos="680"/>
                <w:tab w:val="left" w:pos="907"/>
              </w:tabs>
              <w:ind w:right="227"/>
              <w:jc w:val="right"/>
              <w:rPr>
                <w:sz w:val="20"/>
              </w:rPr>
            </w:pPr>
            <w:r>
              <w:rPr>
                <w:sz w:val="20"/>
              </w:rPr>
              <w:t>7</w:t>
            </w:r>
          </w:p>
        </w:tc>
        <w:tc>
          <w:tcPr>
            <w:tcW w:w="670" w:type="dxa"/>
          </w:tcPr>
          <w:p w:rsidR="00000000" w:rsidRDefault="00000000">
            <w:pPr>
              <w:tabs>
                <w:tab w:val="left" w:pos="680"/>
                <w:tab w:val="left" w:pos="907"/>
              </w:tabs>
              <w:ind w:right="227"/>
              <w:jc w:val="right"/>
              <w:rPr>
                <w:sz w:val="20"/>
              </w:rPr>
            </w:pPr>
            <w:r>
              <w:rPr>
                <w:sz w:val="20"/>
              </w:rPr>
              <w:t>8</w:t>
            </w:r>
          </w:p>
        </w:tc>
        <w:tc>
          <w:tcPr>
            <w:tcW w:w="670" w:type="dxa"/>
          </w:tcPr>
          <w:p w:rsidR="00000000" w:rsidRDefault="00000000">
            <w:pPr>
              <w:tabs>
                <w:tab w:val="left" w:pos="680"/>
                <w:tab w:val="left" w:pos="907"/>
              </w:tabs>
              <w:ind w:right="227"/>
              <w:jc w:val="right"/>
              <w:rPr>
                <w:sz w:val="20"/>
              </w:rPr>
            </w:pPr>
            <w:r>
              <w:rPr>
                <w:sz w:val="20"/>
              </w:rPr>
              <w:t>7</w:t>
            </w:r>
          </w:p>
        </w:tc>
        <w:tc>
          <w:tcPr>
            <w:tcW w:w="670" w:type="dxa"/>
          </w:tcPr>
          <w:p w:rsidR="00000000" w:rsidRDefault="00000000">
            <w:pPr>
              <w:tabs>
                <w:tab w:val="left" w:pos="680"/>
                <w:tab w:val="left" w:pos="907"/>
              </w:tabs>
              <w:ind w:right="227"/>
              <w:jc w:val="right"/>
              <w:rPr>
                <w:sz w:val="20"/>
              </w:rPr>
            </w:pPr>
            <w:r>
              <w:rPr>
                <w:sz w:val="20"/>
              </w:rPr>
              <w:t>3</w:t>
            </w:r>
          </w:p>
        </w:tc>
        <w:tc>
          <w:tcPr>
            <w:tcW w:w="670" w:type="dxa"/>
          </w:tcPr>
          <w:p w:rsidR="00000000" w:rsidRDefault="00000000">
            <w:pPr>
              <w:tabs>
                <w:tab w:val="left" w:pos="680"/>
                <w:tab w:val="left" w:pos="907"/>
              </w:tabs>
              <w:ind w:right="227"/>
              <w:jc w:val="right"/>
              <w:rPr>
                <w:sz w:val="20"/>
              </w:rPr>
            </w:pPr>
            <w:r>
              <w:rPr>
                <w:sz w:val="20"/>
              </w:rPr>
              <w:t>1</w:t>
            </w:r>
          </w:p>
        </w:tc>
        <w:tc>
          <w:tcPr>
            <w:tcW w:w="670" w:type="dxa"/>
          </w:tcPr>
          <w:p w:rsidR="00000000" w:rsidRDefault="00000000">
            <w:pPr>
              <w:tabs>
                <w:tab w:val="left" w:pos="680"/>
                <w:tab w:val="left" w:pos="907"/>
              </w:tabs>
              <w:ind w:right="227"/>
              <w:jc w:val="right"/>
              <w:rPr>
                <w:sz w:val="20"/>
              </w:rPr>
            </w:pPr>
            <w:r>
              <w:rPr>
                <w:sz w:val="20"/>
              </w:rPr>
              <w:t>–</w:t>
            </w:r>
          </w:p>
        </w:tc>
        <w:tc>
          <w:tcPr>
            <w:tcW w:w="910" w:type="dxa"/>
          </w:tcPr>
          <w:p w:rsidR="00000000" w:rsidRDefault="00000000">
            <w:pPr>
              <w:tabs>
                <w:tab w:val="left" w:pos="680"/>
                <w:tab w:val="left" w:pos="907"/>
              </w:tabs>
              <w:ind w:right="227"/>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Шантаж</w:t>
            </w:r>
            <w:r>
              <w:rPr>
                <w:sz w:val="20"/>
              </w:rPr>
              <w:tab/>
            </w:r>
          </w:p>
        </w:tc>
        <w:tc>
          <w:tcPr>
            <w:tcW w:w="1329" w:type="dxa"/>
          </w:tcPr>
          <w:p w:rsidR="00000000" w:rsidRDefault="00000000">
            <w:pPr>
              <w:tabs>
                <w:tab w:val="left" w:pos="680"/>
                <w:tab w:val="left" w:pos="907"/>
              </w:tabs>
              <w:ind w:right="454"/>
              <w:jc w:val="right"/>
              <w:rPr>
                <w:sz w:val="20"/>
              </w:rPr>
            </w:pPr>
            <w:r>
              <w:rPr>
                <w:sz w:val="20"/>
              </w:rPr>
              <w:t>188</w:t>
            </w:r>
          </w:p>
        </w:tc>
        <w:tc>
          <w:tcPr>
            <w:tcW w:w="773" w:type="dxa"/>
          </w:tcPr>
          <w:p w:rsidR="00000000" w:rsidRDefault="00000000">
            <w:pPr>
              <w:tabs>
                <w:tab w:val="left" w:pos="680"/>
                <w:tab w:val="left" w:pos="907"/>
              </w:tabs>
              <w:ind w:right="227"/>
              <w:jc w:val="right"/>
              <w:rPr>
                <w:sz w:val="20"/>
              </w:rPr>
            </w:pPr>
          </w:p>
        </w:tc>
        <w:tc>
          <w:tcPr>
            <w:tcW w:w="599" w:type="dxa"/>
          </w:tcPr>
          <w:p w:rsidR="00000000" w:rsidRDefault="00000000">
            <w:pPr>
              <w:tabs>
                <w:tab w:val="left" w:pos="680"/>
                <w:tab w:val="left" w:pos="907"/>
              </w:tabs>
              <w:ind w:right="227"/>
              <w:jc w:val="right"/>
              <w:rPr>
                <w:sz w:val="20"/>
              </w:rPr>
            </w:pPr>
          </w:p>
        </w:tc>
        <w:tc>
          <w:tcPr>
            <w:tcW w:w="670" w:type="dxa"/>
          </w:tcPr>
          <w:p w:rsidR="00000000" w:rsidRDefault="00000000">
            <w:pPr>
              <w:tabs>
                <w:tab w:val="left" w:pos="680"/>
                <w:tab w:val="left" w:pos="907"/>
              </w:tabs>
              <w:ind w:right="227"/>
              <w:jc w:val="right"/>
              <w:rPr>
                <w:sz w:val="20"/>
              </w:rPr>
            </w:pPr>
            <w:r>
              <w:rPr>
                <w:sz w:val="20"/>
              </w:rPr>
              <w:t>7</w:t>
            </w:r>
          </w:p>
        </w:tc>
        <w:tc>
          <w:tcPr>
            <w:tcW w:w="670" w:type="dxa"/>
          </w:tcPr>
          <w:p w:rsidR="00000000" w:rsidRDefault="00000000">
            <w:pPr>
              <w:tabs>
                <w:tab w:val="left" w:pos="680"/>
                <w:tab w:val="left" w:pos="907"/>
              </w:tabs>
              <w:ind w:right="227"/>
              <w:jc w:val="right"/>
              <w:rPr>
                <w:sz w:val="20"/>
              </w:rPr>
            </w:pPr>
            <w:r>
              <w:rPr>
                <w:sz w:val="20"/>
              </w:rPr>
              <w:t>56</w:t>
            </w:r>
          </w:p>
        </w:tc>
        <w:tc>
          <w:tcPr>
            <w:tcW w:w="678" w:type="dxa"/>
          </w:tcPr>
          <w:p w:rsidR="00000000" w:rsidRDefault="00000000">
            <w:pPr>
              <w:tabs>
                <w:tab w:val="left" w:pos="680"/>
                <w:tab w:val="left" w:pos="907"/>
              </w:tabs>
              <w:ind w:right="227"/>
              <w:jc w:val="right"/>
              <w:rPr>
                <w:sz w:val="20"/>
              </w:rPr>
            </w:pPr>
            <w:r>
              <w:rPr>
                <w:sz w:val="20"/>
              </w:rPr>
              <w:t>33</w:t>
            </w:r>
          </w:p>
        </w:tc>
        <w:tc>
          <w:tcPr>
            <w:tcW w:w="670" w:type="dxa"/>
          </w:tcPr>
          <w:p w:rsidR="00000000" w:rsidRDefault="00000000">
            <w:pPr>
              <w:tabs>
                <w:tab w:val="left" w:pos="680"/>
                <w:tab w:val="left" w:pos="907"/>
              </w:tabs>
              <w:ind w:right="227"/>
              <w:jc w:val="right"/>
              <w:rPr>
                <w:sz w:val="20"/>
              </w:rPr>
            </w:pPr>
            <w:r>
              <w:rPr>
                <w:sz w:val="20"/>
              </w:rPr>
              <w:t>22</w:t>
            </w:r>
          </w:p>
        </w:tc>
        <w:tc>
          <w:tcPr>
            <w:tcW w:w="670" w:type="dxa"/>
          </w:tcPr>
          <w:p w:rsidR="00000000" w:rsidRDefault="00000000">
            <w:pPr>
              <w:tabs>
                <w:tab w:val="left" w:pos="680"/>
                <w:tab w:val="left" w:pos="907"/>
              </w:tabs>
              <w:ind w:right="227"/>
              <w:jc w:val="right"/>
              <w:rPr>
                <w:sz w:val="20"/>
              </w:rPr>
            </w:pPr>
            <w:r>
              <w:rPr>
                <w:sz w:val="20"/>
              </w:rPr>
              <w:t>40</w:t>
            </w:r>
          </w:p>
        </w:tc>
        <w:tc>
          <w:tcPr>
            <w:tcW w:w="670" w:type="dxa"/>
          </w:tcPr>
          <w:p w:rsidR="00000000" w:rsidRDefault="00000000">
            <w:pPr>
              <w:tabs>
                <w:tab w:val="left" w:pos="680"/>
                <w:tab w:val="left" w:pos="907"/>
              </w:tabs>
              <w:ind w:right="227"/>
              <w:jc w:val="right"/>
              <w:rPr>
                <w:sz w:val="20"/>
              </w:rPr>
            </w:pPr>
            <w:r>
              <w:rPr>
                <w:sz w:val="20"/>
              </w:rPr>
              <w:t>17</w:t>
            </w:r>
          </w:p>
        </w:tc>
        <w:tc>
          <w:tcPr>
            <w:tcW w:w="670" w:type="dxa"/>
          </w:tcPr>
          <w:p w:rsidR="00000000" w:rsidRDefault="00000000">
            <w:pPr>
              <w:tabs>
                <w:tab w:val="left" w:pos="680"/>
                <w:tab w:val="left" w:pos="907"/>
              </w:tabs>
              <w:ind w:right="227"/>
              <w:jc w:val="right"/>
              <w:rPr>
                <w:sz w:val="20"/>
              </w:rPr>
            </w:pPr>
            <w:r>
              <w:rPr>
                <w:sz w:val="20"/>
              </w:rPr>
              <w:t>9</w:t>
            </w:r>
          </w:p>
        </w:tc>
        <w:tc>
          <w:tcPr>
            <w:tcW w:w="670" w:type="dxa"/>
          </w:tcPr>
          <w:p w:rsidR="00000000" w:rsidRDefault="00000000">
            <w:pPr>
              <w:tabs>
                <w:tab w:val="left" w:pos="680"/>
                <w:tab w:val="left" w:pos="907"/>
              </w:tabs>
              <w:ind w:right="227"/>
              <w:jc w:val="right"/>
              <w:rPr>
                <w:sz w:val="20"/>
              </w:rPr>
            </w:pPr>
            <w:r>
              <w:rPr>
                <w:sz w:val="20"/>
              </w:rPr>
              <w:t>3</w:t>
            </w:r>
          </w:p>
        </w:tc>
        <w:tc>
          <w:tcPr>
            <w:tcW w:w="670" w:type="dxa"/>
          </w:tcPr>
          <w:p w:rsidR="00000000" w:rsidRDefault="00000000">
            <w:pPr>
              <w:tabs>
                <w:tab w:val="left" w:pos="680"/>
                <w:tab w:val="left" w:pos="907"/>
              </w:tabs>
              <w:ind w:right="227"/>
              <w:jc w:val="right"/>
              <w:rPr>
                <w:sz w:val="20"/>
              </w:rPr>
            </w:pPr>
            <w:r>
              <w:rPr>
                <w:sz w:val="20"/>
              </w:rPr>
              <w:t>1</w:t>
            </w:r>
          </w:p>
        </w:tc>
        <w:tc>
          <w:tcPr>
            <w:tcW w:w="910" w:type="dxa"/>
          </w:tcPr>
          <w:p w:rsidR="00000000" w:rsidRDefault="00000000">
            <w:pPr>
              <w:tabs>
                <w:tab w:val="left" w:pos="680"/>
                <w:tab w:val="left" w:pos="907"/>
              </w:tabs>
              <w:ind w:right="227"/>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Ростовщичество</w:t>
            </w:r>
            <w:r>
              <w:rPr>
                <w:sz w:val="20"/>
              </w:rPr>
              <w:tab/>
            </w:r>
          </w:p>
        </w:tc>
        <w:tc>
          <w:tcPr>
            <w:tcW w:w="1329" w:type="dxa"/>
          </w:tcPr>
          <w:p w:rsidR="00000000" w:rsidRDefault="00000000">
            <w:pPr>
              <w:tabs>
                <w:tab w:val="left" w:pos="680"/>
                <w:tab w:val="left" w:pos="907"/>
              </w:tabs>
              <w:ind w:right="454"/>
              <w:jc w:val="right"/>
              <w:rPr>
                <w:sz w:val="20"/>
              </w:rPr>
            </w:pPr>
            <w:r>
              <w:rPr>
                <w:sz w:val="20"/>
              </w:rPr>
              <w:t>9</w:t>
            </w:r>
          </w:p>
        </w:tc>
        <w:tc>
          <w:tcPr>
            <w:tcW w:w="773" w:type="dxa"/>
          </w:tcPr>
          <w:p w:rsidR="00000000" w:rsidRDefault="00000000">
            <w:pPr>
              <w:tabs>
                <w:tab w:val="left" w:pos="680"/>
                <w:tab w:val="left" w:pos="907"/>
              </w:tabs>
              <w:ind w:right="227"/>
              <w:jc w:val="right"/>
              <w:rPr>
                <w:sz w:val="20"/>
              </w:rPr>
            </w:pPr>
            <w:r>
              <w:rPr>
                <w:sz w:val="20"/>
              </w:rPr>
              <w:t>–</w:t>
            </w:r>
          </w:p>
        </w:tc>
        <w:tc>
          <w:tcPr>
            <w:tcW w:w="599"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678"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1</w:t>
            </w:r>
          </w:p>
        </w:tc>
        <w:tc>
          <w:tcPr>
            <w:tcW w:w="670"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2</w:t>
            </w:r>
          </w:p>
        </w:tc>
        <w:tc>
          <w:tcPr>
            <w:tcW w:w="670" w:type="dxa"/>
          </w:tcPr>
          <w:p w:rsidR="00000000" w:rsidRDefault="00000000">
            <w:pPr>
              <w:tabs>
                <w:tab w:val="left" w:pos="680"/>
                <w:tab w:val="left" w:pos="907"/>
              </w:tabs>
              <w:ind w:right="227"/>
              <w:jc w:val="right"/>
              <w:rPr>
                <w:sz w:val="20"/>
              </w:rPr>
            </w:pPr>
            <w:r>
              <w:rPr>
                <w:sz w:val="20"/>
              </w:rPr>
              <w:t>1</w:t>
            </w:r>
          </w:p>
        </w:tc>
        <w:tc>
          <w:tcPr>
            <w:tcW w:w="670" w:type="dxa"/>
          </w:tcPr>
          <w:p w:rsidR="00000000" w:rsidRDefault="00000000">
            <w:pPr>
              <w:tabs>
                <w:tab w:val="left" w:pos="680"/>
                <w:tab w:val="left" w:pos="907"/>
              </w:tabs>
              <w:ind w:right="227"/>
              <w:jc w:val="right"/>
              <w:rPr>
                <w:sz w:val="20"/>
              </w:rPr>
            </w:pPr>
            <w:r>
              <w:rPr>
                <w:sz w:val="20"/>
              </w:rPr>
              <w:t>2</w:t>
            </w:r>
          </w:p>
        </w:tc>
        <w:tc>
          <w:tcPr>
            <w:tcW w:w="910" w:type="dxa"/>
          </w:tcPr>
          <w:p w:rsidR="00000000" w:rsidRDefault="00000000">
            <w:pPr>
              <w:tabs>
                <w:tab w:val="left" w:pos="680"/>
                <w:tab w:val="left" w:pos="907"/>
              </w:tabs>
              <w:ind w:right="227"/>
              <w:jc w:val="right"/>
              <w:rPr>
                <w:sz w:val="20"/>
              </w:rPr>
            </w:pPr>
            <w:r>
              <w:rPr>
                <w:sz w:val="20"/>
              </w:rPr>
              <w:t>3</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Ограбление</w:t>
            </w:r>
            <w:r>
              <w:rPr>
                <w:sz w:val="20"/>
              </w:rPr>
              <w:tab/>
            </w:r>
          </w:p>
        </w:tc>
        <w:tc>
          <w:tcPr>
            <w:tcW w:w="1329" w:type="dxa"/>
          </w:tcPr>
          <w:p w:rsidR="00000000" w:rsidRDefault="00000000">
            <w:pPr>
              <w:tabs>
                <w:tab w:val="left" w:pos="680"/>
                <w:tab w:val="left" w:pos="907"/>
              </w:tabs>
              <w:ind w:right="454"/>
              <w:jc w:val="right"/>
              <w:rPr>
                <w:sz w:val="20"/>
              </w:rPr>
            </w:pPr>
            <w:r>
              <w:rPr>
                <w:sz w:val="20"/>
              </w:rPr>
              <w:t>2 102</w:t>
            </w:r>
          </w:p>
        </w:tc>
        <w:tc>
          <w:tcPr>
            <w:tcW w:w="773" w:type="dxa"/>
          </w:tcPr>
          <w:p w:rsidR="00000000" w:rsidRDefault="00000000">
            <w:pPr>
              <w:tabs>
                <w:tab w:val="left" w:pos="680"/>
                <w:tab w:val="left" w:pos="907"/>
              </w:tabs>
              <w:ind w:right="227"/>
              <w:jc w:val="right"/>
              <w:rPr>
                <w:sz w:val="20"/>
              </w:rPr>
            </w:pPr>
          </w:p>
        </w:tc>
        <w:tc>
          <w:tcPr>
            <w:tcW w:w="599" w:type="dxa"/>
          </w:tcPr>
          <w:p w:rsidR="00000000" w:rsidRDefault="00000000">
            <w:pPr>
              <w:tabs>
                <w:tab w:val="left" w:pos="680"/>
                <w:tab w:val="left" w:pos="907"/>
              </w:tabs>
              <w:ind w:right="227"/>
              <w:jc w:val="right"/>
              <w:rPr>
                <w:sz w:val="20"/>
              </w:rPr>
            </w:pPr>
            <w:r>
              <w:rPr>
                <w:sz w:val="20"/>
              </w:rPr>
              <w:t>8</w:t>
            </w:r>
          </w:p>
        </w:tc>
        <w:tc>
          <w:tcPr>
            <w:tcW w:w="670" w:type="dxa"/>
          </w:tcPr>
          <w:p w:rsidR="00000000" w:rsidRDefault="00000000">
            <w:pPr>
              <w:tabs>
                <w:tab w:val="left" w:pos="680"/>
                <w:tab w:val="left" w:pos="907"/>
              </w:tabs>
              <w:ind w:right="227"/>
              <w:jc w:val="right"/>
              <w:rPr>
                <w:sz w:val="20"/>
              </w:rPr>
            </w:pPr>
            <w:r>
              <w:rPr>
                <w:sz w:val="20"/>
              </w:rPr>
              <w:t>259</w:t>
            </w:r>
          </w:p>
        </w:tc>
        <w:tc>
          <w:tcPr>
            <w:tcW w:w="670" w:type="dxa"/>
          </w:tcPr>
          <w:p w:rsidR="00000000" w:rsidRDefault="00000000">
            <w:pPr>
              <w:tabs>
                <w:tab w:val="left" w:pos="680"/>
                <w:tab w:val="left" w:pos="907"/>
              </w:tabs>
              <w:ind w:right="227"/>
              <w:jc w:val="right"/>
              <w:rPr>
                <w:sz w:val="20"/>
              </w:rPr>
            </w:pPr>
            <w:r>
              <w:rPr>
                <w:sz w:val="20"/>
              </w:rPr>
              <w:t>471</w:t>
            </w:r>
          </w:p>
        </w:tc>
        <w:tc>
          <w:tcPr>
            <w:tcW w:w="678" w:type="dxa"/>
          </w:tcPr>
          <w:p w:rsidR="00000000" w:rsidRDefault="00000000">
            <w:pPr>
              <w:tabs>
                <w:tab w:val="left" w:pos="680"/>
                <w:tab w:val="left" w:pos="907"/>
              </w:tabs>
              <w:ind w:right="227"/>
              <w:jc w:val="right"/>
              <w:rPr>
                <w:sz w:val="20"/>
              </w:rPr>
            </w:pPr>
            <w:r>
              <w:rPr>
                <w:sz w:val="20"/>
              </w:rPr>
              <w:t>244</w:t>
            </w:r>
          </w:p>
        </w:tc>
        <w:tc>
          <w:tcPr>
            <w:tcW w:w="670" w:type="dxa"/>
          </w:tcPr>
          <w:p w:rsidR="00000000" w:rsidRDefault="00000000">
            <w:pPr>
              <w:tabs>
                <w:tab w:val="left" w:pos="680"/>
                <w:tab w:val="left" w:pos="907"/>
              </w:tabs>
              <w:ind w:right="227"/>
              <w:jc w:val="right"/>
              <w:rPr>
                <w:sz w:val="20"/>
              </w:rPr>
            </w:pPr>
            <w:r>
              <w:rPr>
                <w:sz w:val="20"/>
              </w:rPr>
              <w:t>144</w:t>
            </w:r>
          </w:p>
        </w:tc>
        <w:tc>
          <w:tcPr>
            <w:tcW w:w="670" w:type="dxa"/>
          </w:tcPr>
          <w:p w:rsidR="00000000" w:rsidRDefault="00000000">
            <w:pPr>
              <w:tabs>
                <w:tab w:val="left" w:pos="680"/>
                <w:tab w:val="left" w:pos="907"/>
              </w:tabs>
              <w:ind w:right="227"/>
              <w:jc w:val="right"/>
              <w:rPr>
                <w:sz w:val="20"/>
              </w:rPr>
            </w:pPr>
            <w:r>
              <w:rPr>
                <w:sz w:val="20"/>
              </w:rPr>
              <w:t>254</w:t>
            </w:r>
          </w:p>
        </w:tc>
        <w:tc>
          <w:tcPr>
            <w:tcW w:w="670" w:type="dxa"/>
          </w:tcPr>
          <w:p w:rsidR="00000000" w:rsidRDefault="00000000">
            <w:pPr>
              <w:tabs>
                <w:tab w:val="left" w:pos="680"/>
                <w:tab w:val="left" w:pos="907"/>
              </w:tabs>
              <w:ind w:right="227"/>
              <w:jc w:val="right"/>
              <w:rPr>
                <w:sz w:val="20"/>
              </w:rPr>
            </w:pPr>
            <w:r>
              <w:rPr>
                <w:sz w:val="20"/>
              </w:rPr>
              <w:t>224</w:t>
            </w:r>
          </w:p>
        </w:tc>
        <w:tc>
          <w:tcPr>
            <w:tcW w:w="670" w:type="dxa"/>
          </w:tcPr>
          <w:p w:rsidR="00000000" w:rsidRDefault="00000000">
            <w:pPr>
              <w:tabs>
                <w:tab w:val="left" w:pos="680"/>
                <w:tab w:val="left" w:pos="907"/>
              </w:tabs>
              <w:ind w:right="227"/>
              <w:jc w:val="right"/>
              <w:rPr>
                <w:sz w:val="20"/>
              </w:rPr>
            </w:pPr>
            <w:r>
              <w:rPr>
                <w:sz w:val="20"/>
              </w:rPr>
              <w:t>200</w:t>
            </w:r>
          </w:p>
        </w:tc>
        <w:tc>
          <w:tcPr>
            <w:tcW w:w="670" w:type="dxa"/>
          </w:tcPr>
          <w:p w:rsidR="00000000" w:rsidRDefault="00000000">
            <w:pPr>
              <w:tabs>
                <w:tab w:val="left" w:pos="680"/>
                <w:tab w:val="left" w:pos="907"/>
              </w:tabs>
              <w:ind w:right="227"/>
              <w:jc w:val="right"/>
              <w:rPr>
                <w:sz w:val="20"/>
              </w:rPr>
            </w:pPr>
            <w:r>
              <w:rPr>
                <w:sz w:val="20"/>
              </w:rPr>
              <w:t>122</w:t>
            </w:r>
          </w:p>
        </w:tc>
        <w:tc>
          <w:tcPr>
            <w:tcW w:w="670" w:type="dxa"/>
          </w:tcPr>
          <w:p w:rsidR="00000000" w:rsidRDefault="00000000">
            <w:pPr>
              <w:tabs>
                <w:tab w:val="left" w:pos="680"/>
                <w:tab w:val="left" w:pos="907"/>
              </w:tabs>
              <w:ind w:right="227"/>
              <w:jc w:val="right"/>
              <w:rPr>
                <w:sz w:val="20"/>
              </w:rPr>
            </w:pPr>
            <w:r>
              <w:rPr>
                <w:sz w:val="20"/>
              </w:rPr>
              <w:t>101</w:t>
            </w:r>
          </w:p>
        </w:tc>
        <w:tc>
          <w:tcPr>
            <w:tcW w:w="910" w:type="dxa"/>
          </w:tcPr>
          <w:p w:rsidR="00000000" w:rsidRDefault="00000000">
            <w:pPr>
              <w:tabs>
                <w:tab w:val="left" w:pos="680"/>
                <w:tab w:val="left" w:pos="907"/>
              </w:tabs>
              <w:ind w:right="227"/>
              <w:jc w:val="right"/>
              <w:rPr>
                <w:sz w:val="20"/>
              </w:rPr>
            </w:pPr>
            <w:r>
              <w:rPr>
                <w:sz w:val="20"/>
              </w:rPr>
              <w:t>75</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Ограбление, представляющее серьезную опасность</w:t>
            </w:r>
            <w:r>
              <w:rPr>
                <w:sz w:val="20"/>
              </w:rPr>
              <w:tab/>
            </w:r>
          </w:p>
        </w:tc>
        <w:tc>
          <w:tcPr>
            <w:tcW w:w="1329" w:type="dxa"/>
          </w:tcPr>
          <w:p w:rsidR="00000000" w:rsidRDefault="00000000">
            <w:pPr>
              <w:tabs>
                <w:tab w:val="left" w:pos="680"/>
                <w:tab w:val="left" w:pos="907"/>
              </w:tabs>
              <w:ind w:right="454"/>
              <w:jc w:val="right"/>
              <w:rPr>
                <w:sz w:val="20"/>
              </w:rPr>
            </w:pPr>
            <w:r>
              <w:rPr>
                <w:sz w:val="20"/>
              </w:rPr>
              <w:t>128</w:t>
            </w:r>
          </w:p>
        </w:tc>
        <w:tc>
          <w:tcPr>
            <w:tcW w:w="773" w:type="dxa"/>
          </w:tcPr>
          <w:p w:rsidR="00000000" w:rsidRDefault="00000000">
            <w:pPr>
              <w:tabs>
                <w:tab w:val="left" w:pos="680"/>
                <w:tab w:val="left" w:pos="907"/>
              </w:tabs>
              <w:ind w:right="227"/>
              <w:jc w:val="right"/>
              <w:rPr>
                <w:sz w:val="20"/>
              </w:rPr>
            </w:pPr>
          </w:p>
        </w:tc>
        <w:tc>
          <w:tcPr>
            <w:tcW w:w="599" w:type="dxa"/>
          </w:tcPr>
          <w:p w:rsidR="00000000" w:rsidRDefault="00000000">
            <w:pPr>
              <w:tabs>
                <w:tab w:val="left" w:pos="680"/>
                <w:tab w:val="left" w:pos="907"/>
              </w:tabs>
              <w:ind w:right="227"/>
              <w:jc w:val="right"/>
              <w:rPr>
                <w:sz w:val="20"/>
              </w:rPr>
            </w:pPr>
          </w:p>
        </w:tc>
        <w:tc>
          <w:tcPr>
            <w:tcW w:w="670" w:type="dxa"/>
          </w:tcPr>
          <w:p w:rsidR="00000000" w:rsidRDefault="00000000">
            <w:pPr>
              <w:tabs>
                <w:tab w:val="left" w:pos="680"/>
                <w:tab w:val="left" w:pos="907"/>
              </w:tabs>
              <w:ind w:right="227"/>
              <w:jc w:val="right"/>
              <w:rPr>
                <w:sz w:val="20"/>
              </w:rPr>
            </w:pPr>
            <w:r>
              <w:rPr>
                <w:sz w:val="20"/>
              </w:rPr>
              <w:t>2</w:t>
            </w:r>
          </w:p>
        </w:tc>
        <w:tc>
          <w:tcPr>
            <w:tcW w:w="670" w:type="dxa"/>
          </w:tcPr>
          <w:p w:rsidR="00000000" w:rsidRDefault="00000000">
            <w:pPr>
              <w:tabs>
                <w:tab w:val="left" w:pos="680"/>
                <w:tab w:val="left" w:pos="907"/>
              </w:tabs>
              <w:ind w:right="227"/>
              <w:jc w:val="right"/>
              <w:rPr>
                <w:sz w:val="20"/>
              </w:rPr>
            </w:pPr>
            <w:r>
              <w:rPr>
                <w:sz w:val="20"/>
              </w:rPr>
              <w:t>12</w:t>
            </w:r>
          </w:p>
        </w:tc>
        <w:tc>
          <w:tcPr>
            <w:tcW w:w="678" w:type="dxa"/>
          </w:tcPr>
          <w:p w:rsidR="00000000" w:rsidRDefault="00000000">
            <w:pPr>
              <w:tabs>
                <w:tab w:val="left" w:pos="680"/>
                <w:tab w:val="left" w:pos="907"/>
              </w:tabs>
              <w:ind w:right="227"/>
              <w:jc w:val="right"/>
              <w:rPr>
                <w:sz w:val="20"/>
              </w:rPr>
            </w:pPr>
            <w:r>
              <w:rPr>
                <w:sz w:val="20"/>
              </w:rPr>
              <w:t>14</w:t>
            </w:r>
          </w:p>
        </w:tc>
        <w:tc>
          <w:tcPr>
            <w:tcW w:w="670" w:type="dxa"/>
          </w:tcPr>
          <w:p w:rsidR="00000000" w:rsidRDefault="00000000">
            <w:pPr>
              <w:tabs>
                <w:tab w:val="left" w:pos="680"/>
                <w:tab w:val="left" w:pos="907"/>
              </w:tabs>
              <w:ind w:right="227"/>
              <w:jc w:val="right"/>
              <w:rPr>
                <w:sz w:val="20"/>
              </w:rPr>
            </w:pPr>
            <w:r>
              <w:rPr>
                <w:sz w:val="20"/>
              </w:rPr>
              <w:t>14</w:t>
            </w:r>
          </w:p>
        </w:tc>
        <w:tc>
          <w:tcPr>
            <w:tcW w:w="670" w:type="dxa"/>
          </w:tcPr>
          <w:p w:rsidR="00000000" w:rsidRDefault="00000000">
            <w:pPr>
              <w:tabs>
                <w:tab w:val="left" w:pos="680"/>
                <w:tab w:val="left" w:pos="907"/>
              </w:tabs>
              <w:ind w:right="227"/>
              <w:jc w:val="right"/>
              <w:rPr>
                <w:sz w:val="20"/>
              </w:rPr>
            </w:pPr>
            <w:r>
              <w:rPr>
                <w:sz w:val="20"/>
              </w:rPr>
              <w:t>24</w:t>
            </w:r>
          </w:p>
        </w:tc>
        <w:tc>
          <w:tcPr>
            <w:tcW w:w="670" w:type="dxa"/>
          </w:tcPr>
          <w:p w:rsidR="00000000" w:rsidRDefault="00000000">
            <w:pPr>
              <w:tabs>
                <w:tab w:val="left" w:pos="680"/>
                <w:tab w:val="left" w:pos="907"/>
              </w:tabs>
              <w:ind w:right="227"/>
              <w:jc w:val="right"/>
              <w:rPr>
                <w:sz w:val="20"/>
              </w:rPr>
            </w:pPr>
            <w:r>
              <w:rPr>
                <w:sz w:val="20"/>
              </w:rPr>
              <w:t>16</w:t>
            </w:r>
          </w:p>
        </w:tc>
        <w:tc>
          <w:tcPr>
            <w:tcW w:w="670" w:type="dxa"/>
          </w:tcPr>
          <w:p w:rsidR="00000000" w:rsidRDefault="00000000">
            <w:pPr>
              <w:tabs>
                <w:tab w:val="left" w:pos="680"/>
                <w:tab w:val="left" w:pos="907"/>
              </w:tabs>
              <w:ind w:right="227"/>
              <w:jc w:val="right"/>
              <w:rPr>
                <w:sz w:val="20"/>
              </w:rPr>
            </w:pPr>
            <w:r>
              <w:rPr>
                <w:sz w:val="20"/>
              </w:rPr>
              <w:t>25</w:t>
            </w:r>
          </w:p>
        </w:tc>
        <w:tc>
          <w:tcPr>
            <w:tcW w:w="670" w:type="dxa"/>
          </w:tcPr>
          <w:p w:rsidR="00000000" w:rsidRDefault="00000000">
            <w:pPr>
              <w:tabs>
                <w:tab w:val="left" w:pos="680"/>
                <w:tab w:val="left" w:pos="907"/>
              </w:tabs>
              <w:ind w:right="227"/>
              <w:jc w:val="right"/>
              <w:rPr>
                <w:sz w:val="20"/>
              </w:rPr>
            </w:pPr>
            <w:r>
              <w:rPr>
                <w:sz w:val="20"/>
              </w:rPr>
              <w:t>15</w:t>
            </w:r>
          </w:p>
        </w:tc>
        <w:tc>
          <w:tcPr>
            <w:tcW w:w="670" w:type="dxa"/>
          </w:tcPr>
          <w:p w:rsidR="00000000" w:rsidRDefault="00000000">
            <w:pPr>
              <w:tabs>
                <w:tab w:val="left" w:pos="680"/>
                <w:tab w:val="left" w:pos="907"/>
              </w:tabs>
              <w:ind w:right="227"/>
              <w:jc w:val="right"/>
              <w:rPr>
                <w:sz w:val="20"/>
              </w:rPr>
            </w:pPr>
            <w:r>
              <w:rPr>
                <w:sz w:val="20"/>
              </w:rPr>
              <w:t>3</w:t>
            </w:r>
          </w:p>
        </w:tc>
        <w:tc>
          <w:tcPr>
            <w:tcW w:w="910" w:type="dxa"/>
          </w:tcPr>
          <w:p w:rsidR="00000000" w:rsidRDefault="00000000">
            <w:pPr>
              <w:tabs>
                <w:tab w:val="left" w:pos="680"/>
                <w:tab w:val="left" w:pos="907"/>
              </w:tabs>
              <w:ind w:right="227"/>
              <w:jc w:val="right"/>
              <w:rPr>
                <w:sz w:val="20"/>
              </w:rPr>
            </w:pPr>
            <w:r>
              <w:rPr>
                <w:sz w:val="20"/>
              </w:rPr>
              <w:t>3</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Прочие преступления</w:t>
            </w:r>
            <w:r>
              <w:rPr>
                <w:sz w:val="20"/>
              </w:rPr>
              <w:tab/>
            </w:r>
          </w:p>
        </w:tc>
        <w:tc>
          <w:tcPr>
            <w:tcW w:w="1329" w:type="dxa"/>
          </w:tcPr>
          <w:p w:rsidR="00000000" w:rsidRDefault="00000000">
            <w:pPr>
              <w:tabs>
                <w:tab w:val="left" w:pos="680"/>
                <w:tab w:val="left" w:pos="907"/>
              </w:tabs>
              <w:ind w:right="454"/>
              <w:jc w:val="right"/>
              <w:rPr>
                <w:sz w:val="20"/>
              </w:rPr>
            </w:pPr>
            <w:r>
              <w:rPr>
                <w:sz w:val="20"/>
              </w:rPr>
              <w:t>876</w:t>
            </w:r>
          </w:p>
        </w:tc>
        <w:tc>
          <w:tcPr>
            <w:tcW w:w="773" w:type="dxa"/>
          </w:tcPr>
          <w:p w:rsidR="00000000" w:rsidRDefault="00000000">
            <w:pPr>
              <w:tabs>
                <w:tab w:val="left" w:pos="680"/>
                <w:tab w:val="left" w:pos="907"/>
              </w:tabs>
              <w:ind w:right="227"/>
              <w:jc w:val="right"/>
              <w:rPr>
                <w:sz w:val="20"/>
              </w:rPr>
            </w:pPr>
            <w:r>
              <w:rPr>
                <w:sz w:val="20"/>
              </w:rPr>
              <w:t>2</w:t>
            </w:r>
          </w:p>
        </w:tc>
        <w:tc>
          <w:tcPr>
            <w:tcW w:w="599" w:type="dxa"/>
          </w:tcPr>
          <w:p w:rsidR="00000000" w:rsidRDefault="00000000">
            <w:pPr>
              <w:tabs>
                <w:tab w:val="left" w:pos="680"/>
                <w:tab w:val="left" w:pos="907"/>
              </w:tabs>
              <w:ind w:right="227"/>
              <w:jc w:val="right"/>
              <w:rPr>
                <w:sz w:val="20"/>
              </w:rPr>
            </w:pPr>
            <w:r>
              <w:rPr>
                <w:sz w:val="20"/>
              </w:rPr>
              <w:t>5</w:t>
            </w:r>
          </w:p>
        </w:tc>
        <w:tc>
          <w:tcPr>
            <w:tcW w:w="670" w:type="dxa"/>
          </w:tcPr>
          <w:p w:rsidR="00000000" w:rsidRDefault="00000000">
            <w:pPr>
              <w:tabs>
                <w:tab w:val="left" w:pos="680"/>
                <w:tab w:val="left" w:pos="907"/>
              </w:tabs>
              <w:ind w:right="227"/>
              <w:jc w:val="right"/>
              <w:rPr>
                <w:sz w:val="20"/>
              </w:rPr>
            </w:pPr>
            <w:r>
              <w:rPr>
                <w:sz w:val="20"/>
              </w:rPr>
              <w:t>5</w:t>
            </w:r>
          </w:p>
        </w:tc>
        <w:tc>
          <w:tcPr>
            <w:tcW w:w="670" w:type="dxa"/>
          </w:tcPr>
          <w:p w:rsidR="00000000" w:rsidRDefault="00000000">
            <w:pPr>
              <w:tabs>
                <w:tab w:val="left" w:pos="680"/>
                <w:tab w:val="left" w:pos="907"/>
              </w:tabs>
              <w:ind w:right="227"/>
              <w:jc w:val="right"/>
              <w:rPr>
                <w:sz w:val="20"/>
              </w:rPr>
            </w:pPr>
            <w:r>
              <w:rPr>
                <w:sz w:val="20"/>
              </w:rPr>
              <w:t>9</w:t>
            </w:r>
          </w:p>
        </w:tc>
        <w:tc>
          <w:tcPr>
            <w:tcW w:w="678" w:type="dxa"/>
          </w:tcPr>
          <w:p w:rsidR="00000000" w:rsidRDefault="00000000">
            <w:pPr>
              <w:tabs>
                <w:tab w:val="left" w:pos="680"/>
                <w:tab w:val="left" w:pos="907"/>
              </w:tabs>
              <w:ind w:right="227"/>
              <w:jc w:val="right"/>
              <w:rPr>
                <w:sz w:val="20"/>
              </w:rPr>
            </w:pPr>
            <w:r>
              <w:rPr>
                <w:sz w:val="20"/>
              </w:rPr>
              <w:t>58</w:t>
            </w:r>
          </w:p>
        </w:tc>
        <w:tc>
          <w:tcPr>
            <w:tcW w:w="670" w:type="dxa"/>
          </w:tcPr>
          <w:p w:rsidR="00000000" w:rsidRDefault="00000000">
            <w:pPr>
              <w:tabs>
                <w:tab w:val="left" w:pos="680"/>
                <w:tab w:val="left" w:pos="907"/>
              </w:tabs>
              <w:ind w:right="227"/>
              <w:jc w:val="right"/>
              <w:rPr>
                <w:sz w:val="20"/>
              </w:rPr>
            </w:pPr>
            <w:r>
              <w:rPr>
                <w:sz w:val="20"/>
              </w:rPr>
              <w:t>89</w:t>
            </w:r>
          </w:p>
        </w:tc>
        <w:tc>
          <w:tcPr>
            <w:tcW w:w="670" w:type="dxa"/>
          </w:tcPr>
          <w:p w:rsidR="00000000" w:rsidRDefault="00000000">
            <w:pPr>
              <w:tabs>
                <w:tab w:val="left" w:pos="680"/>
                <w:tab w:val="left" w:pos="907"/>
              </w:tabs>
              <w:ind w:right="227"/>
              <w:jc w:val="right"/>
              <w:rPr>
                <w:sz w:val="20"/>
              </w:rPr>
            </w:pPr>
            <w:r>
              <w:rPr>
                <w:sz w:val="20"/>
              </w:rPr>
              <w:t>257</w:t>
            </w:r>
          </w:p>
        </w:tc>
        <w:tc>
          <w:tcPr>
            <w:tcW w:w="670" w:type="dxa"/>
          </w:tcPr>
          <w:p w:rsidR="00000000" w:rsidRDefault="00000000">
            <w:pPr>
              <w:tabs>
                <w:tab w:val="left" w:pos="680"/>
                <w:tab w:val="left" w:pos="907"/>
              </w:tabs>
              <w:ind w:right="227"/>
              <w:jc w:val="right"/>
              <w:rPr>
                <w:sz w:val="20"/>
              </w:rPr>
            </w:pPr>
            <w:r>
              <w:rPr>
                <w:sz w:val="20"/>
              </w:rPr>
              <w:t>201</w:t>
            </w:r>
          </w:p>
        </w:tc>
        <w:tc>
          <w:tcPr>
            <w:tcW w:w="670" w:type="dxa"/>
          </w:tcPr>
          <w:p w:rsidR="00000000" w:rsidRDefault="00000000">
            <w:pPr>
              <w:tabs>
                <w:tab w:val="left" w:pos="680"/>
                <w:tab w:val="left" w:pos="907"/>
              </w:tabs>
              <w:ind w:right="227"/>
              <w:jc w:val="right"/>
              <w:rPr>
                <w:sz w:val="20"/>
              </w:rPr>
            </w:pPr>
            <w:r>
              <w:rPr>
                <w:sz w:val="20"/>
              </w:rPr>
              <w:t>209</w:t>
            </w:r>
          </w:p>
        </w:tc>
        <w:tc>
          <w:tcPr>
            <w:tcW w:w="670" w:type="dxa"/>
          </w:tcPr>
          <w:p w:rsidR="00000000" w:rsidRDefault="00000000">
            <w:pPr>
              <w:tabs>
                <w:tab w:val="left" w:pos="680"/>
                <w:tab w:val="left" w:pos="907"/>
              </w:tabs>
              <w:ind w:right="227"/>
              <w:jc w:val="right"/>
              <w:rPr>
                <w:sz w:val="20"/>
              </w:rPr>
            </w:pPr>
            <w:r>
              <w:rPr>
                <w:sz w:val="20"/>
              </w:rPr>
              <w:t>26</w:t>
            </w:r>
          </w:p>
        </w:tc>
        <w:tc>
          <w:tcPr>
            <w:tcW w:w="670" w:type="dxa"/>
          </w:tcPr>
          <w:p w:rsidR="00000000" w:rsidRDefault="00000000">
            <w:pPr>
              <w:tabs>
                <w:tab w:val="left" w:pos="680"/>
                <w:tab w:val="left" w:pos="907"/>
              </w:tabs>
              <w:ind w:right="227"/>
              <w:jc w:val="right"/>
              <w:rPr>
                <w:sz w:val="20"/>
              </w:rPr>
            </w:pPr>
            <w:r>
              <w:rPr>
                <w:sz w:val="20"/>
              </w:rPr>
              <w:t>14</w:t>
            </w:r>
          </w:p>
        </w:tc>
        <w:tc>
          <w:tcPr>
            <w:tcW w:w="910" w:type="dxa"/>
          </w:tcPr>
          <w:p w:rsidR="00000000" w:rsidRDefault="00000000">
            <w:pPr>
              <w:tabs>
                <w:tab w:val="left" w:pos="680"/>
                <w:tab w:val="left" w:pos="907"/>
              </w:tabs>
              <w:ind w:right="227"/>
              <w:jc w:val="right"/>
              <w:rPr>
                <w:sz w:val="20"/>
              </w:rPr>
            </w:pPr>
            <w:r>
              <w:rPr>
                <w:sz w:val="20"/>
              </w:rPr>
              <w:t>1</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Преступления, совершенные по неосторожности</w:t>
            </w:r>
            <w:r>
              <w:rPr>
                <w:sz w:val="20"/>
              </w:rPr>
              <w:tab/>
            </w:r>
          </w:p>
        </w:tc>
        <w:tc>
          <w:tcPr>
            <w:tcW w:w="1329" w:type="dxa"/>
          </w:tcPr>
          <w:p w:rsidR="00000000" w:rsidRDefault="00000000">
            <w:pPr>
              <w:tabs>
                <w:tab w:val="left" w:pos="680"/>
                <w:tab w:val="left" w:pos="907"/>
              </w:tabs>
              <w:ind w:right="454"/>
              <w:jc w:val="right"/>
              <w:rPr>
                <w:sz w:val="20"/>
              </w:rPr>
            </w:pPr>
            <w:r>
              <w:rPr>
                <w:sz w:val="20"/>
              </w:rPr>
              <w:t>845</w:t>
            </w:r>
          </w:p>
        </w:tc>
        <w:tc>
          <w:tcPr>
            <w:tcW w:w="773" w:type="dxa"/>
          </w:tcPr>
          <w:p w:rsidR="00000000" w:rsidRDefault="00000000">
            <w:pPr>
              <w:tabs>
                <w:tab w:val="left" w:pos="680"/>
                <w:tab w:val="left" w:pos="907"/>
              </w:tabs>
              <w:ind w:right="227"/>
              <w:jc w:val="right"/>
              <w:rPr>
                <w:sz w:val="20"/>
              </w:rPr>
            </w:pPr>
            <w:r>
              <w:rPr>
                <w:sz w:val="20"/>
              </w:rPr>
              <w:t>2</w:t>
            </w:r>
          </w:p>
        </w:tc>
        <w:tc>
          <w:tcPr>
            <w:tcW w:w="599" w:type="dxa"/>
          </w:tcPr>
          <w:p w:rsidR="00000000" w:rsidRDefault="00000000">
            <w:pPr>
              <w:tabs>
                <w:tab w:val="left" w:pos="680"/>
                <w:tab w:val="left" w:pos="907"/>
              </w:tabs>
              <w:ind w:right="227"/>
              <w:jc w:val="right"/>
              <w:rPr>
                <w:sz w:val="20"/>
              </w:rPr>
            </w:pPr>
            <w:r>
              <w:rPr>
                <w:sz w:val="20"/>
              </w:rPr>
              <w:t>5</w:t>
            </w:r>
          </w:p>
        </w:tc>
        <w:tc>
          <w:tcPr>
            <w:tcW w:w="670" w:type="dxa"/>
          </w:tcPr>
          <w:p w:rsidR="00000000" w:rsidRDefault="00000000">
            <w:pPr>
              <w:tabs>
                <w:tab w:val="left" w:pos="680"/>
                <w:tab w:val="left" w:pos="907"/>
              </w:tabs>
              <w:ind w:right="227"/>
              <w:jc w:val="right"/>
              <w:rPr>
                <w:sz w:val="20"/>
              </w:rPr>
            </w:pPr>
            <w:r>
              <w:rPr>
                <w:sz w:val="20"/>
              </w:rPr>
              <w:t>3</w:t>
            </w:r>
          </w:p>
        </w:tc>
        <w:tc>
          <w:tcPr>
            <w:tcW w:w="670" w:type="dxa"/>
          </w:tcPr>
          <w:p w:rsidR="00000000" w:rsidRDefault="00000000">
            <w:pPr>
              <w:tabs>
                <w:tab w:val="left" w:pos="680"/>
                <w:tab w:val="left" w:pos="907"/>
              </w:tabs>
              <w:ind w:right="227"/>
              <w:jc w:val="right"/>
              <w:rPr>
                <w:sz w:val="20"/>
              </w:rPr>
            </w:pPr>
            <w:r>
              <w:rPr>
                <w:sz w:val="20"/>
              </w:rPr>
              <w:t>9</w:t>
            </w:r>
          </w:p>
        </w:tc>
        <w:tc>
          <w:tcPr>
            <w:tcW w:w="678" w:type="dxa"/>
          </w:tcPr>
          <w:p w:rsidR="00000000" w:rsidRDefault="00000000">
            <w:pPr>
              <w:tabs>
                <w:tab w:val="left" w:pos="680"/>
                <w:tab w:val="left" w:pos="907"/>
              </w:tabs>
              <w:ind w:right="227"/>
              <w:jc w:val="right"/>
              <w:rPr>
                <w:sz w:val="20"/>
              </w:rPr>
            </w:pPr>
            <w:r>
              <w:rPr>
                <w:sz w:val="20"/>
              </w:rPr>
              <w:t>55</w:t>
            </w:r>
          </w:p>
        </w:tc>
        <w:tc>
          <w:tcPr>
            <w:tcW w:w="670" w:type="dxa"/>
          </w:tcPr>
          <w:p w:rsidR="00000000" w:rsidRDefault="00000000">
            <w:pPr>
              <w:tabs>
                <w:tab w:val="left" w:pos="680"/>
                <w:tab w:val="left" w:pos="907"/>
              </w:tabs>
              <w:ind w:right="227"/>
              <w:jc w:val="right"/>
              <w:rPr>
                <w:sz w:val="20"/>
              </w:rPr>
            </w:pPr>
            <w:r>
              <w:rPr>
                <w:sz w:val="20"/>
              </w:rPr>
              <w:t>86</w:t>
            </w:r>
          </w:p>
        </w:tc>
        <w:tc>
          <w:tcPr>
            <w:tcW w:w="670" w:type="dxa"/>
          </w:tcPr>
          <w:p w:rsidR="00000000" w:rsidRDefault="00000000">
            <w:pPr>
              <w:tabs>
                <w:tab w:val="left" w:pos="680"/>
                <w:tab w:val="left" w:pos="907"/>
              </w:tabs>
              <w:ind w:right="227"/>
              <w:jc w:val="right"/>
              <w:rPr>
                <w:sz w:val="20"/>
              </w:rPr>
            </w:pPr>
            <w:r>
              <w:rPr>
                <w:sz w:val="20"/>
              </w:rPr>
              <w:t>252</w:t>
            </w:r>
          </w:p>
        </w:tc>
        <w:tc>
          <w:tcPr>
            <w:tcW w:w="670" w:type="dxa"/>
          </w:tcPr>
          <w:p w:rsidR="00000000" w:rsidRDefault="00000000">
            <w:pPr>
              <w:tabs>
                <w:tab w:val="left" w:pos="680"/>
                <w:tab w:val="left" w:pos="907"/>
              </w:tabs>
              <w:ind w:right="227"/>
              <w:jc w:val="right"/>
              <w:rPr>
                <w:sz w:val="20"/>
              </w:rPr>
            </w:pPr>
            <w:r>
              <w:rPr>
                <w:sz w:val="20"/>
              </w:rPr>
              <w:t>193</w:t>
            </w:r>
          </w:p>
        </w:tc>
        <w:tc>
          <w:tcPr>
            <w:tcW w:w="670" w:type="dxa"/>
          </w:tcPr>
          <w:p w:rsidR="00000000" w:rsidRDefault="00000000">
            <w:pPr>
              <w:tabs>
                <w:tab w:val="left" w:pos="680"/>
                <w:tab w:val="left" w:pos="907"/>
              </w:tabs>
              <w:ind w:right="227"/>
              <w:jc w:val="right"/>
              <w:rPr>
                <w:sz w:val="20"/>
              </w:rPr>
            </w:pPr>
            <w:r>
              <w:rPr>
                <w:sz w:val="20"/>
              </w:rPr>
              <w:t>201</w:t>
            </w:r>
          </w:p>
        </w:tc>
        <w:tc>
          <w:tcPr>
            <w:tcW w:w="670" w:type="dxa"/>
          </w:tcPr>
          <w:p w:rsidR="00000000" w:rsidRDefault="00000000">
            <w:pPr>
              <w:tabs>
                <w:tab w:val="left" w:pos="680"/>
                <w:tab w:val="left" w:pos="907"/>
              </w:tabs>
              <w:ind w:right="227"/>
              <w:jc w:val="right"/>
              <w:rPr>
                <w:sz w:val="20"/>
              </w:rPr>
            </w:pPr>
            <w:r>
              <w:rPr>
                <w:sz w:val="20"/>
              </w:rPr>
              <w:t>24</w:t>
            </w:r>
          </w:p>
        </w:tc>
        <w:tc>
          <w:tcPr>
            <w:tcW w:w="670" w:type="dxa"/>
          </w:tcPr>
          <w:p w:rsidR="00000000" w:rsidRDefault="00000000">
            <w:pPr>
              <w:tabs>
                <w:tab w:val="left" w:pos="680"/>
                <w:tab w:val="left" w:pos="907"/>
              </w:tabs>
              <w:ind w:right="227"/>
              <w:jc w:val="right"/>
              <w:rPr>
                <w:sz w:val="20"/>
              </w:rPr>
            </w:pPr>
            <w:r>
              <w:rPr>
                <w:sz w:val="20"/>
              </w:rPr>
              <w:t>14</w:t>
            </w:r>
          </w:p>
        </w:tc>
        <w:tc>
          <w:tcPr>
            <w:tcW w:w="910" w:type="dxa"/>
          </w:tcPr>
          <w:p w:rsidR="00000000" w:rsidRDefault="00000000">
            <w:pPr>
              <w:tabs>
                <w:tab w:val="left" w:pos="680"/>
                <w:tab w:val="left" w:pos="907"/>
              </w:tabs>
              <w:ind w:right="227"/>
              <w:jc w:val="right"/>
              <w:rPr>
                <w:sz w:val="20"/>
              </w:rPr>
            </w:pPr>
            <w:r>
              <w:rPr>
                <w:sz w:val="20"/>
              </w:rPr>
              <w:t>1</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Преследование по повторному обвинению</w:t>
            </w:r>
            <w:r>
              <w:rPr>
                <w:sz w:val="20"/>
              </w:rPr>
              <w:tab/>
            </w:r>
          </w:p>
        </w:tc>
        <w:tc>
          <w:tcPr>
            <w:tcW w:w="1329" w:type="dxa"/>
          </w:tcPr>
          <w:p w:rsidR="00000000" w:rsidRDefault="00000000">
            <w:pPr>
              <w:tabs>
                <w:tab w:val="left" w:pos="680"/>
                <w:tab w:val="left" w:pos="907"/>
              </w:tabs>
              <w:ind w:right="454"/>
              <w:jc w:val="right"/>
              <w:rPr>
                <w:sz w:val="20"/>
              </w:rPr>
            </w:pPr>
            <w:r>
              <w:rPr>
                <w:sz w:val="20"/>
              </w:rPr>
              <w:t>1</w:t>
            </w:r>
          </w:p>
        </w:tc>
        <w:tc>
          <w:tcPr>
            <w:tcW w:w="773" w:type="dxa"/>
          </w:tcPr>
          <w:p w:rsidR="00000000" w:rsidRDefault="00000000">
            <w:pPr>
              <w:tabs>
                <w:tab w:val="left" w:pos="680"/>
                <w:tab w:val="left" w:pos="907"/>
              </w:tabs>
              <w:ind w:right="227"/>
              <w:jc w:val="right"/>
              <w:rPr>
                <w:sz w:val="20"/>
              </w:rPr>
            </w:pPr>
            <w:r>
              <w:rPr>
                <w:sz w:val="20"/>
              </w:rPr>
              <w:t>–</w:t>
            </w:r>
          </w:p>
        </w:tc>
        <w:tc>
          <w:tcPr>
            <w:tcW w:w="599"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678"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1</w:t>
            </w:r>
          </w:p>
        </w:tc>
        <w:tc>
          <w:tcPr>
            <w:tcW w:w="670"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910" w:type="dxa"/>
          </w:tcPr>
          <w:p w:rsidR="00000000" w:rsidRDefault="00000000">
            <w:pPr>
              <w:tabs>
                <w:tab w:val="left" w:pos="680"/>
                <w:tab w:val="left" w:pos="907"/>
              </w:tabs>
              <w:ind w:right="227"/>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Клевета/дискредитация</w:t>
            </w:r>
            <w:r>
              <w:rPr>
                <w:sz w:val="20"/>
              </w:rPr>
              <w:tab/>
            </w:r>
          </w:p>
        </w:tc>
        <w:tc>
          <w:tcPr>
            <w:tcW w:w="1329" w:type="dxa"/>
          </w:tcPr>
          <w:p w:rsidR="00000000" w:rsidRDefault="00000000">
            <w:pPr>
              <w:tabs>
                <w:tab w:val="left" w:pos="680"/>
                <w:tab w:val="left" w:pos="907"/>
              </w:tabs>
              <w:ind w:right="454"/>
              <w:jc w:val="right"/>
              <w:rPr>
                <w:sz w:val="20"/>
              </w:rPr>
            </w:pPr>
            <w:r>
              <w:rPr>
                <w:sz w:val="20"/>
              </w:rPr>
              <w:t>27</w:t>
            </w:r>
          </w:p>
        </w:tc>
        <w:tc>
          <w:tcPr>
            <w:tcW w:w="773" w:type="dxa"/>
          </w:tcPr>
          <w:p w:rsidR="00000000" w:rsidRDefault="00000000">
            <w:pPr>
              <w:tabs>
                <w:tab w:val="left" w:pos="680"/>
                <w:tab w:val="left" w:pos="907"/>
              </w:tabs>
              <w:ind w:right="227"/>
              <w:jc w:val="right"/>
              <w:rPr>
                <w:sz w:val="20"/>
              </w:rPr>
            </w:pPr>
          </w:p>
        </w:tc>
        <w:tc>
          <w:tcPr>
            <w:tcW w:w="599" w:type="dxa"/>
          </w:tcPr>
          <w:p w:rsidR="00000000" w:rsidRDefault="00000000">
            <w:pPr>
              <w:tabs>
                <w:tab w:val="left" w:pos="680"/>
                <w:tab w:val="left" w:pos="907"/>
              </w:tabs>
              <w:ind w:right="227"/>
              <w:jc w:val="right"/>
              <w:rPr>
                <w:sz w:val="20"/>
              </w:rPr>
            </w:pPr>
          </w:p>
        </w:tc>
        <w:tc>
          <w:tcPr>
            <w:tcW w:w="670" w:type="dxa"/>
          </w:tcPr>
          <w:p w:rsidR="00000000" w:rsidRDefault="00000000">
            <w:pPr>
              <w:tabs>
                <w:tab w:val="left" w:pos="680"/>
                <w:tab w:val="left" w:pos="907"/>
              </w:tabs>
              <w:ind w:right="227"/>
              <w:jc w:val="right"/>
              <w:rPr>
                <w:sz w:val="20"/>
              </w:rPr>
            </w:pPr>
            <w:r>
              <w:rPr>
                <w:sz w:val="20"/>
              </w:rPr>
              <w:t>2</w:t>
            </w:r>
          </w:p>
        </w:tc>
        <w:tc>
          <w:tcPr>
            <w:tcW w:w="670" w:type="dxa"/>
          </w:tcPr>
          <w:p w:rsidR="00000000" w:rsidRDefault="00000000">
            <w:pPr>
              <w:tabs>
                <w:tab w:val="left" w:pos="680"/>
                <w:tab w:val="left" w:pos="907"/>
              </w:tabs>
              <w:ind w:right="227"/>
              <w:jc w:val="right"/>
              <w:rPr>
                <w:sz w:val="20"/>
              </w:rPr>
            </w:pPr>
          </w:p>
        </w:tc>
        <w:tc>
          <w:tcPr>
            <w:tcW w:w="678" w:type="dxa"/>
          </w:tcPr>
          <w:p w:rsidR="00000000" w:rsidRDefault="00000000">
            <w:pPr>
              <w:tabs>
                <w:tab w:val="left" w:pos="680"/>
                <w:tab w:val="left" w:pos="907"/>
              </w:tabs>
              <w:ind w:right="227"/>
              <w:jc w:val="right"/>
              <w:rPr>
                <w:sz w:val="20"/>
              </w:rPr>
            </w:pPr>
            <w:r>
              <w:rPr>
                <w:sz w:val="20"/>
              </w:rPr>
              <w:t>3</w:t>
            </w:r>
          </w:p>
        </w:tc>
        <w:tc>
          <w:tcPr>
            <w:tcW w:w="670" w:type="dxa"/>
          </w:tcPr>
          <w:p w:rsidR="00000000" w:rsidRDefault="00000000">
            <w:pPr>
              <w:tabs>
                <w:tab w:val="left" w:pos="680"/>
                <w:tab w:val="left" w:pos="907"/>
              </w:tabs>
              <w:ind w:right="227"/>
              <w:jc w:val="right"/>
              <w:rPr>
                <w:sz w:val="20"/>
              </w:rPr>
            </w:pPr>
            <w:r>
              <w:rPr>
                <w:sz w:val="20"/>
              </w:rPr>
              <w:t>3</w:t>
            </w:r>
          </w:p>
        </w:tc>
        <w:tc>
          <w:tcPr>
            <w:tcW w:w="670" w:type="dxa"/>
          </w:tcPr>
          <w:p w:rsidR="00000000" w:rsidRDefault="00000000">
            <w:pPr>
              <w:tabs>
                <w:tab w:val="left" w:pos="680"/>
                <w:tab w:val="left" w:pos="907"/>
              </w:tabs>
              <w:ind w:right="227"/>
              <w:jc w:val="right"/>
              <w:rPr>
                <w:sz w:val="20"/>
              </w:rPr>
            </w:pPr>
            <w:r>
              <w:rPr>
                <w:sz w:val="20"/>
              </w:rPr>
              <w:t>4</w:t>
            </w:r>
          </w:p>
        </w:tc>
        <w:tc>
          <w:tcPr>
            <w:tcW w:w="670" w:type="dxa"/>
          </w:tcPr>
          <w:p w:rsidR="00000000" w:rsidRDefault="00000000">
            <w:pPr>
              <w:tabs>
                <w:tab w:val="left" w:pos="680"/>
                <w:tab w:val="left" w:pos="907"/>
              </w:tabs>
              <w:ind w:right="227"/>
              <w:jc w:val="right"/>
              <w:rPr>
                <w:sz w:val="20"/>
              </w:rPr>
            </w:pPr>
            <w:r>
              <w:rPr>
                <w:sz w:val="20"/>
              </w:rPr>
              <w:t>7</w:t>
            </w:r>
          </w:p>
        </w:tc>
        <w:tc>
          <w:tcPr>
            <w:tcW w:w="670" w:type="dxa"/>
          </w:tcPr>
          <w:p w:rsidR="00000000" w:rsidRDefault="00000000">
            <w:pPr>
              <w:tabs>
                <w:tab w:val="left" w:pos="680"/>
                <w:tab w:val="left" w:pos="907"/>
              </w:tabs>
              <w:ind w:right="227"/>
              <w:jc w:val="right"/>
              <w:rPr>
                <w:sz w:val="20"/>
              </w:rPr>
            </w:pPr>
            <w:r>
              <w:rPr>
                <w:sz w:val="20"/>
              </w:rPr>
              <w:t>6</w:t>
            </w:r>
          </w:p>
        </w:tc>
        <w:tc>
          <w:tcPr>
            <w:tcW w:w="670" w:type="dxa"/>
          </w:tcPr>
          <w:p w:rsidR="00000000" w:rsidRDefault="00000000">
            <w:pPr>
              <w:tabs>
                <w:tab w:val="left" w:pos="680"/>
                <w:tab w:val="left" w:pos="907"/>
              </w:tabs>
              <w:ind w:right="227"/>
              <w:jc w:val="right"/>
              <w:rPr>
                <w:sz w:val="20"/>
              </w:rPr>
            </w:pPr>
            <w:r>
              <w:rPr>
                <w:sz w:val="20"/>
              </w:rPr>
              <w:t>2</w:t>
            </w:r>
          </w:p>
        </w:tc>
        <w:tc>
          <w:tcPr>
            <w:tcW w:w="670" w:type="dxa"/>
          </w:tcPr>
          <w:p w:rsidR="00000000" w:rsidRDefault="00000000">
            <w:pPr>
              <w:tabs>
                <w:tab w:val="left" w:pos="680"/>
                <w:tab w:val="left" w:pos="907"/>
              </w:tabs>
              <w:ind w:right="227"/>
              <w:jc w:val="right"/>
              <w:rPr>
                <w:sz w:val="20"/>
              </w:rPr>
            </w:pPr>
            <w:r>
              <w:rPr>
                <w:sz w:val="20"/>
              </w:rPr>
              <w:t>–</w:t>
            </w:r>
          </w:p>
        </w:tc>
        <w:tc>
          <w:tcPr>
            <w:tcW w:w="910" w:type="dxa"/>
          </w:tcPr>
          <w:p w:rsidR="00000000" w:rsidRDefault="00000000">
            <w:pPr>
              <w:tabs>
                <w:tab w:val="left" w:pos="680"/>
                <w:tab w:val="left" w:pos="907"/>
              </w:tabs>
              <w:ind w:right="227"/>
              <w:jc w:val="right"/>
              <w:rPr>
                <w:sz w:val="20"/>
              </w:rPr>
            </w:pPr>
            <w:r>
              <w:rPr>
                <w:sz w:val="20"/>
              </w:rPr>
              <w:t>–</w:t>
            </w:r>
          </w:p>
        </w:tc>
      </w:tr>
      <w:tr w:rsidR="00000000">
        <w:tblPrEx>
          <w:tblCellMar>
            <w:top w:w="0" w:type="dxa"/>
            <w:bottom w:w="0" w:type="dxa"/>
          </w:tblCellMar>
        </w:tblPrEx>
        <w:trPr>
          <w:jc w:val="center"/>
        </w:trPr>
        <w:tc>
          <w:tcPr>
            <w:tcW w:w="3413" w:type="dxa"/>
          </w:tcPr>
          <w:p w:rsidR="00000000" w:rsidRDefault="00000000">
            <w:pPr>
              <w:tabs>
                <w:tab w:val="left" w:pos="680"/>
                <w:tab w:val="left" w:pos="907"/>
              </w:tabs>
              <w:rPr>
                <w:sz w:val="20"/>
              </w:rPr>
            </w:pPr>
            <w:r>
              <w:rPr>
                <w:sz w:val="20"/>
              </w:rPr>
              <w:t>Диффамация</w:t>
            </w:r>
            <w:r>
              <w:rPr>
                <w:sz w:val="20"/>
              </w:rPr>
              <w:tab/>
            </w:r>
          </w:p>
        </w:tc>
        <w:tc>
          <w:tcPr>
            <w:tcW w:w="1329" w:type="dxa"/>
          </w:tcPr>
          <w:p w:rsidR="00000000" w:rsidRDefault="00000000">
            <w:pPr>
              <w:tabs>
                <w:tab w:val="left" w:pos="680"/>
                <w:tab w:val="left" w:pos="907"/>
              </w:tabs>
              <w:ind w:right="454"/>
              <w:jc w:val="right"/>
              <w:rPr>
                <w:sz w:val="20"/>
              </w:rPr>
            </w:pPr>
            <w:r>
              <w:rPr>
                <w:sz w:val="20"/>
              </w:rPr>
              <w:t>2</w:t>
            </w:r>
          </w:p>
        </w:tc>
        <w:tc>
          <w:tcPr>
            <w:tcW w:w="773" w:type="dxa"/>
          </w:tcPr>
          <w:p w:rsidR="00000000" w:rsidRDefault="00000000">
            <w:pPr>
              <w:tabs>
                <w:tab w:val="left" w:pos="680"/>
                <w:tab w:val="left" w:pos="907"/>
              </w:tabs>
              <w:ind w:right="227"/>
              <w:jc w:val="right"/>
              <w:rPr>
                <w:sz w:val="20"/>
              </w:rPr>
            </w:pPr>
            <w:r>
              <w:rPr>
                <w:sz w:val="20"/>
              </w:rPr>
              <w:t>–</w:t>
            </w:r>
          </w:p>
        </w:tc>
        <w:tc>
          <w:tcPr>
            <w:tcW w:w="599"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678"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1</w:t>
            </w:r>
          </w:p>
        </w:tc>
        <w:tc>
          <w:tcPr>
            <w:tcW w:w="670" w:type="dxa"/>
          </w:tcPr>
          <w:p w:rsidR="00000000" w:rsidRDefault="00000000">
            <w:pPr>
              <w:tabs>
                <w:tab w:val="left" w:pos="680"/>
                <w:tab w:val="left" w:pos="907"/>
              </w:tabs>
              <w:ind w:right="227"/>
              <w:jc w:val="right"/>
              <w:rPr>
                <w:sz w:val="20"/>
              </w:rPr>
            </w:pPr>
            <w:r>
              <w:rPr>
                <w:sz w:val="20"/>
              </w:rPr>
              <w:t>1</w:t>
            </w:r>
          </w:p>
        </w:tc>
        <w:tc>
          <w:tcPr>
            <w:tcW w:w="670" w:type="dxa"/>
          </w:tcPr>
          <w:p w:rsidR="00000000" w:rsidRDefault="00000000">
            <w:pPr>
              <w:tabs>
                <w:tab w:val="left" w:pos="680"/>
                <w:tab w:val="left" w:pos="907"/>
              </w:tabs>
              <w:ind w:right="227"/>
              <w:jc w:val="right"/>
              <w:rPr>
                <w:sz w:val="20"/>
              </w:rPr>
            </w:pPr>
            <w:r>
              <w:rPr>
                <w:sz w:val="20"/>
              </w:rPr>
              <w:t>–</w:t>
            </w:r>
          </w:p>
        </w:tc>
        <w:tc>
          <w:tcPr>
            <w:tcW w:w="670" w:type="dxa"/>
          </w:tcPr>
          <w:p w:rsidR="00000000" w:rsidRDefault="00000000">
            <w:pPr>
              <w:tabs>
                <w:tab w:val="left" w:pos="680"/>
                <w:tab w:val="left" w:pos="907"/>
              </w:tabs>
              <w:ind w:right="227"/>
              <w:jc w:val="right"/>
              <w:rPr>
                <w:sz w:val="20"/>
              </w:rPr>
            </w:pPr>
            <w:r>
              <w:rPr>
                <w:sz w:val="20"/>
              </w:rPr>
              <w:t>–</w:t>
            </w:r>
          </w:p>
        </w:tc>
        <w:tc>
          <w:tcPr>
            <w:tcW w:w="910" w:type="dxa"/>
          </w:tcPr>
          <w:p w:rsidR="00000000" w:rsidRDefault="00000000">
            <w:pPr>
              <w:tabs>
                <w:tab w:val="left" w:pos="680"/>
                <w:tab w:val="left" w:pos="907"/>
              </w:tabs>
              <w:ind w:right="227"/>
              <w:jc w:val="right"/>
              <w:rPr>
                <w:sz w:val="20"/>
              </w:rPr>
            </w:pPr>
            <w:r>
              <w:rPr>
                <w:sz w:val="20"/>
              </w:rPr>
              <w:t>–</w:t>
            </w:r>
          </w:p>
        </w:tc>
      </w:tr>
      <w:tr w:rsidR="00000000">
        <w:tblPrEx>
          <w:tblCellMar>
            <w:top w:w="0" w:type="dxa"/>
            <w:bottom w:w="0" w:type="dxa"/>
          </w:tblCellMar>
        </w:tblPrEx>
        <w:trPr>
          <w:jc w:val="center"/>
        </w:trPr>
        <w:tc>
          <w:tcPr>
            <w:tcW w:w="3413" w:type="dxa"/>
            <w:tcBorders>
              <w:bottom w:val="single" w:sz="4" w:space="0" w:color="auto"/>
            </w:tcBorders>
          </w:tcPr>
          <w:p w:rsidR="00000000" w:rsidRDefault="00000000">
            <w:pPr>
              <w:tabs>
                <w:tab w:val="left" w:pos="680"/>
                <w:tab w:val="left" w:pos="907"/>
              </w:tabs>
              <w:rPr>
                <w:sz w:val="20"/>
              </w:rPr>
            </w:pPr>
            <w:r>
              <w:rPr>
                <w:sz w:val="20"/>
              </w:rPr>
              <w:t>Оскорбление</w:t>
            </w:r>
            <w:r>
              <w:rPr>
                <w:sz w:val="20"/>
              </w:rPr>
              <w:tab/>
            </w:r>
          </w:p>
        </w:tc>
        <w:tc>
          <w:tcPr>
            <w:tcW w:w="1329" w:type="dxa"/>
            <w:tcBorders>
              <w:bottom w:val="single" w:sz="4" w:space="0" w:color="auto"/>
            </w:tcBorders>
          </w:tcPr>
          <w:p w:rsidR="00000000" w:rsidRDefault="00000000">
            <w:pPr>
              <w:tabs>
                <w:tab w:val="left" w:pos="680"/>
                <w:tab w:val="left" w:pos="907"/>
              </w:tabs>
              <w:ind w:right="454"/>
              <w:jc w:val="right"/>
              <w:rPr>
                <w:sz w:val="20"/>
              </w:rPr>
            </w:pPr>
            <w:r>
              <w:rPr>
                <w:sz w:val="20"/>
              </w:rPr>
              <w:t>1</w:t>
            </w:r>
          </w:p>
        </w:tc>
        <w:tc>
          <w:tcPr>
            <w:tcW w:w="773" w:type="dxa"/>
            <w:tcBorders>
              <w:bottom w:val="single" w:sz="4" w:space="0" w:color="auto"/>
            </w:tcBorders>
          </w:tcPr>
          <w:p w:rsidR="00000000" w:rsidRDefault="00000000">
            <w:pPr>
              <w:tabs>
                <w:tab w:val="left" w:pos="680"/>
                <w:tab w:val="left" w:pos="907"/>
              </w:tabs>
              <w:ind w:right="227"/>
              <w:jc w:val="right"/>
              <w:rPr>
                <w:sz w:val="20"/>
              </w:rPr>
            </w:pPr>
            <w:r>
              <w:rPr>
                <w:sz w:val="20"/>
              </w:rPr>
              <w:t>–</w:t>
            </w:r>
          </w:p>
        </w:tc>
        <w:tc>
          <w:tcPr>
            <w:tcW w:w="599" w:type="dxa"/>
            <w:tcBorders>
              <w:bottom w:val="single" w:sz="4" w:space="0" w:color="auto"/>
            </w:tcBorders>
          </w:tcPr>
          <w:p w:rsidR="00000000" w:rsidRDefault="00000000">
            <w:pPr>
              <w:tabs>
                <w:tab w:val="left" w:pos="680"/>
                <w:tab w:val="left" w:pos="907"/>
              </w:tabs>
              <w:ind w:right="227"/>
              <w:jc w:val="right"/>
              <w:rPr>
                <w:sz w:val="20"/>
              </w:rPr>
            </w:pPr>
            <w:r>
              <w:rPr>
                <w:sz w:val="20"/>
              </w:rPr>
              <w:t>–</w:t>
            </w:r>
          </w:p>
        </w:tc>
        <w:tc>
          <w:tcPr>
            <w:tcW w:w="670" w:type="dxa"/>
            <w:tcBorders>
              <w:bottom w:val="single" w:sz="4" w:space="0" w:color="auto"/>
            </w:tcBorders>
          </w:tcPr>
          <w:p w:rsidR="00000000" w:rsidRDefault="00000000">
            <w:pPr>
              <w:tabs>
                <w:tab w:val="left" w:pos="680"/>
                <w:tab w:val="left" w:pos="907"/>
              </w:tabs>
              <w:ind w:right="227"/>
              <w:jc w:val="right"/>
              <w:rPr>
                <w:sz w:val="20"/>
              </w:rPr>
            </w:pPr>
            <w:r>
              <w:rPr>
                <w:sz w:val="20"/>
              </w:rPr>
              <w:t>–</w:t>
            </w:r>
          </w:p>
        </w:tc>
        <w:tc>
          <w:tcPr>
            <w:tcW w:w="670" w:type="dxa"/>
            <w:tcBorders>
              <w:bottom w:val="single" w:sz="4" w:space="0" w:color="auto"/>
            </w:tcBorders>
          </w:tcPr>
          <w:p w:rsidR="00000000" w:rsidRDefault="00000000">
            <w:pPr>
              <w:tabs>
                <w:tab w:val="left" w:pos="680"/>
                <w:tab w:val="left" w:pos="907"/>
              </w:tabs>
              <w:ind w:right="227"/>
              <w:jc w:val="right"/>
              <w:rPr>
                <w:sz w:val="20"/>
              </w:rPr>
            </w:pPr>
            <w:r>
              <w:rPr>
                <w:sz w:val="20"/>
              </w:rPr>
              <w:t>–</w:t>
            </w:r>
          </w:p>
        </w:tc>
        <w:tc>
          <w:tcPr>
            <w:tcW w:w="678" w:type="dxa"/>
            <w:tcBorders>
              <w:bottom w:val="single" w:sz="4" w:space="0" w:color="auto"/>
            </w:tcBorders>
          </w:tcPr>
          <w:p w:rsidR="00000000" w:rsidRDefault="00000000">
            <w:pPr>
              <w:tabs>
                <w:tab w:val="left" w:pos="680"/>
                <w:tab w:val="left" w:pos="907"/>
              </w:tabs>
              <w:ind w:right="227"/>
              <w:jc w:val="right"/>
              <w:rPr>
                <w:sz w:val="20"/>
              </w:rPr>
            </w:pPr>
            <w:r>
              <w:rPr>
                <w:sz w:val="20"/>
              </w:rPr>
              <w:t>–</w:t>
            </w:r>
          </w:p>
        </w:tc>
        <w:tc>
          <w:tcPr>
            <w:tcW w:w="670" w:type="dxa"/>
            <w:tcBorders>
              <w:bottom w:val="single" w:sz="4" w:space="0" w:color="auto"/>
            </w:tcBorders>
          </w:tcPr>
          <w:p w:rsidR="00000000" w:rsidRDefault="00000000">
            <w:pPr>
              <w:tabs>
                <w:tab w:val="left" w:pos="680"/>
                <w:tab w:val="left" w:pos="907"/>
              </w:tabs>
              <w:ind w:right="227"/>
              <w:jc w:val="right"/>
              <w:rPr>
                <w:sz w:val="20"/>
              </w:rPr>
            </w:pPr>
            <w:r>
              <w:rPr>
                <w:sz w:val="20"/>
              </w:rPr>
              <w:t>–</w:t>
            </w:r>
          </w:p>
        </w:tc>
        <w:tc>
          <w:tcPr>
            <w:tcW w:w="670" w:type="dxa"/>
            <w:tcBorders>
              <w:bottom w:val="single" w:sz="4" w:space="0" w:color="auto"/>
            </w:tcBorders>
          </w:tcPr>
          <w:p w:rsidR="00000000" w:rsidRDefault="00000000">
            <w:pPr>
              <w:tabs>
                <w:tab w:val="left" w:pos="680"/>
                <w:tab w:val="left" w:pos="907"/>
              </w:tabs>
              <w:ind w:right="227"/>
              <w:jc w:val="right"/>
              <w:rPr>
                <w:sz w:val="20"/>
              </w:rPr>
            </w:pPr>
            <w:r>
              <w:rPr>
                <w:sz w:val="20"/>
              </w:rPr>
              <w:t>1</w:t>
            </w:r>
          </w:p>
        </w:tc>
        <w:tc>
          <w:tcPr>
            <w:tcW w:w="670" w:type="dxa"/>
            <w:tcBorders>
              <w:bottom w:val="single" w:sz="4" w:space="0" w:color="auto"/>
            </w:tcBorders>
          </w:tcPr>
          <w:p w:rsidR="00000000" w:rsidRDefault="00000000">
            <w:pPr>
              <w:tabs>
                <w:tab w:val="left" w:pos="680"/>
                <w:tab w:val="left" w:pos="907"/>
              </w:tabs>
              <w:ind w:right="227"/>
              <w:jc w:val="right"/>
              <w:rPr>
                <w:sz w:val="20"/>
              </w:rPr>
            </w:pPr>
            <w:r>
              <w:rPr>
                <w:sz w:val="20"/>
              </w:rPr>
              <w:t>–</w:t>
            </w:r>
          </w:p>
        </w:tc>
        <w:tc>
          <w:tcPr>
            <w:tcW w:w="670" w:type="dxa"/>
            <w:tcBorders>
              <w:bottom w:val="single" w:sz="4" w:space="0" w:color="auto"/>
            </w:tcBorders>
          </w:tcPr>
          <w:p w:rsidR="00000000" w:rsidRDefault="00000000">
            <w:pPr>
              <w:tabs>
                <w:tab w:val="left" w:pos="680"/>
                <w:tab w:val="left" w:pos="907"/>
              </w:tabs>
              <w:ind w:right="227"/>
              <w:jc w:val="right"/>
              <w:rPr>
                <w:sz w:val="20"/>
              </w:rPr>
            </w:pPr>
            <w:r>
              <w:rPr>
                <w:sz w:val="20"/>
              </w:rPr>
              <w:t>–</w:t>
            </w:r>
          </w:p>
        </w:tc>
        <w:tc>
          <w:tcPr>
            <w:tcW w:w="670" w:type="dxa"/>
            <w:tcBorders>
              <w:bottom w:val="single" w:sz="4" w:space="0" w:color="auto"/>
            </w:tcBorders>
          </w:tcPr>
          <w:p w:rsidR="00000000" w:rsidRDefault="00000000">
            <w:pPr>
              <w:tabs>
                <w:tab w:val="left" w:pos="680"/>
                <w:tab w:val="left" w:pos="907"/>
              </w:tabs>
              <w:ind w:right="227"/>
              <w:jc w:val="right"/>
              <w:rPr>
                <w:sz w:val="20"/>
              </w:rPr>
            </w:pPr>
            <w:r>
              <w:rPr>
                <w:sz w:val="20"/>
              </w:rPr>
              <w:t>–</w:t>
            </w:r>
          </w:p>
        </w:tc>
        <w:tc>
          <w:tcPr>
            <w:tcW w:w="670" w:type="dxa"/>
            <w:tcBorders>
              <w:bottom w:val="single" w:sz="4" w:space="0" w:color="auto"/>
            </w:tcBorders>
          </w:tcPr>
          <w:p w:rsidR="00000000" w:rsidRDefault="00000000">
            <w:pPr>
              <w:tabs>
                <w:tab w:val="left" w:pos="680"/>
                <w:tab w:val="left" w:pos="907"/>
              </w:tabs>
              <w:ind w:right="227"/>
              <w:jc w:val="right"/>
              <w:rPr>
                <w:sz w:val="20"/>
              </w:rPr>
            </w:pPr>
            <w:r>
              <w:rPr>
                <w:sz w:val="20"/>
              </w:rPr>
              <w:t>–</w:t>
            </w:r>
          </w:p>
        </w:tc>
        <w:tc>
          <w:tcPr>
            <w:tcW w:w="910" w:type="dxa"/>
            <w:tcBorders>
              <w:bottom w:val="single" w:sz="4" w:space="0" w:color="auto"/>
            </w:tcBorders>
          </w:tcPr>
          <w:p w:rsidR="00000000" w:rsidRDefault="00000000">
            <w:pPr>
              <w:tabs>
                <w:tab w:val="left" w:pos="680"/>
                <w:tab w:val="left" w:pos="907"/>
              </w:tabs>
              <w:ind w:right="227"/>
              <w:jc w:val="right"/>
              <w:rPr>
                <w:sz w:val="20"/>
              </w:rPr>
            </w:pPr>
            <w:r>
              <w:rPr>
                <w:sz w:val="20"/>
              </w:rPr>
              <w:t>–</w:t>
            </w:r>
          </w:p>
        </w:tc>
      </w:tr>
    </w:tbl>
    <w:p w:rsidR="00000000" w:rsidRDefault="00000000">
      <w:pPr>
        <w:tabs>
          <w:tab w:val="left" w:pos="680"/>
          <w:tab w:val="left" w:pos="907"/>
        </w:tabs>
        <w:spacing w:before="120" w:line="220" w:lineRule="exact"/>
        <w:rPr>
          <w:sz w:val="20"/>
        </w:rPr>
      </w:pPr>
      <w:r>
        <w:rPr>
          <w:sz w:val="20"/>
        </w:rPr>
        <w:t xml:space="preserve">В данные включена 1141 зарегистрированная жертва без указания пола, поэтому суммарные цифры в таблице 13 а) и 13 </w:t>
      </w:r>
      <w:r>
        <w:rPr>
          <w:sz w:val="20"/>
          <w:lang w:val="en-US"/>
        </w:rPr>
        <w:t>b</w:t>
      </w:r>
      <w:r>
        <w:rPr>
          <w:sz w:val="20"/>
        </w:rPr>
        <w:t>) меньше суммарных цифр в таблице 13.</w:t>
      </w:r>
    </w:p>
    <w:p w:rsidR="00000000" w:rsidRDefault="00000000">
      <w:pPr>
        <w:tabs>
          <w:tab w:val="left" w:pos="680"/>
          <w:tab w:val="left" w:pos="907"/>
        </w:tabs>
        <w:spacing w:line="220" w:lineRule="exact"/>
        <w:rPr>
          <w:sz w:val="20"/>
        </w:rPr>
      </w:pPr>
      <w:r>
        <w:rPr>
          <w:sz w:val="20"/>
        </w:rPr>
        <w:t>Возрастные категории рассчитаны исходя из возраста потерпевших в момент совершения преступления.</w:t>
      </w:r>
    </w:p>
    <w:p w:rsidR="00000000" w:rsidRDefault="00000000">
      <w:pPr>
        <w:tabs>
          <w:tab w:val="left" w:pos="680"/>
          <w:tab w:val="left" w:pos="907"/>
        </w:tabs>
        <w:spacing w:before="120" w:after="120" w:line="220" w:lineRule="exact"/>
        <w:rPr>
          <w:b/>
          <w:sz w:val="22"/>
        </w:rPr>
      </w:pPr>
      <w:r>
        <w:rPr>
          <w:b/>
          <w:sz w:val="22"/>
        </w:rPr>
        <w:t>Таблица 13 а). Жертвы преступлений в разбивке по видам уголовных преступлений и возрасту, 2002 год (мужчины)</w:t>
      </w:r>
    </w:p>
    <w:tbl>
      <w:tblPr>
        <w:tblW w:w="0" w:type="auto"/>
        <w:jc w:val="center"/>
        <w:tblLayout w:type="fixed"/>
        <w:tblCellMar>
          <w:left w:w="28" w:type="dxa"/>
          <w:right w:w="28" w:type="dxa"/>
        </w:tblCellMar>
        <w:tblLook w:val="0000" w:firstRow="0" w:lastRow="0" w:firstColumn="0" w:lastColumn="0" w:noHBand="0" w:noVBand="0"/>
      </w:tblPr>
      <w:tblGrid>
        <w:gridCol w:w="3456"/>
        <w:gridCol w:w="1338"/>
        <w:gridCol w:w="717"/>
        <w:gridCol w:w="586"/>
        <w:gridCol w:w="718"/>
        <w:gridCol w:w="646"/>
        <w:gridCol w:w="730"/>
        <w:gridCol w:w="645"/>
        <w:gridCol w:w="645"/>
        <w:gridCol w:w="645"/>
        <w:gridCol w:w="645"/>
        <w:gridCol w:w="645"/>
        <w:gridCol w:w="645"/>
        <w:gridCol w:w="1001"/>
      </w:tblGrid>
      <w:tr w:rsidR="00000000">
        <w:tblPrEx>
          <w:tblCellMar>
            <w:top w:w="0" w:type="dxa"/>
            <w:bottom w:w="0" w:type="dxa"/>
          </w:tblCellMar>
        </w:tblPrEx>
        <w:trPr>
          <w:tblHeader/>
          <w:jc w:val="center"/>
        </w:trPr>
        <w:tc>
          <w:tcPr>
            <w:tcW w:w="3456" w:type="dxa"/>
            <w:tcBorders>
              <w:top w:val="single" w:sz="4" w:space="0" w:color="auto"/>
              <w:bottom w:val="single" w:sz="4" w:space="0" w:color="auto"/>
            </w:tcBorders>
          </w:tcPr>
          <w:p w:rsidR="00000000" w:rsidRDefault="00000000">
            <w:pPr>
              <w:pStyle w:val="FootnoteText"/>
              <w:tabs>
                <w:tab w:val="left" w:pos="680"/>
                <w:tab w:val="left" w:pos="907"/>
              </w:tabs>
              <w:spacing w:line="220" w:lineRule="exact"/>
              <w:rPr>
                <w:b/>
                <w:lang w:val="ru-RU" w:eastAsia="ru-RU"/>
              </w:rPr>
            </w:pPr>
            <w:r>
              <w:rPr>
                <w:b/>
              </w:rPr>
              <w:t>Вид преступления</w:t>
            </w:r>
          </w:p>
        </w:tc>
        <w:tc>
          <w:tcPr>
            <w:tcW w:w="1338" w:type="dxa"/>
            <w:tcBorders>
              <w:top w:val="single" w:sz="4" w:space="0" w:color="auto"/>
              <w:bottom w:val="single" w:sz="4" w:space="0" w:color="auto"/>
            </w:tcBorders>
          </w:tcPr>
          <w:p w:rsidR="00000000" w:rsidRDefault="00000000">
            <w:pPr>
              <w:pStyle w:val="FootnoteText"/>
              <w:tabs>
                <w:tab w:val="left" w:pos="680"/>
                <w:tab w:val="left" w:pos="907"/>
              </w:tabs>
              <w:spacing w:line="220" w:lineRule="exact"/>
              <w:jc w:val="center"/>
              <w:rPr>
                <w:b/>
                <w:lang w:val="ru-RU" w:eastAsia="ru-RU"/>
              </w:rPr>
            </w:pPr>
            <w:r>
              <w:rPr>
                <w:b/>
                <w:lang w:val="ru-RU" w:eastAsia="ru-RU"/>
              </w:rPr>
              <w:t>Всего потерпевших</w:t>
            </w:r>
          </w:p>
        </w:tc>
        <w:tc>
          <w:tcPr>
            <w:tcW w:w="717" w:type="dxa"/>
            <w:tcBorders>
              <w:top w:val="single" w:sz="4" w:space="0" w:color="auto"/>
              <w:bottom w:val="single" w:sz="4" w:space="0" w:color="auto"/>
            </w:tcBorders>
          </w:tcPr>
          <w:p w:rsidR="00000000" w:rsidRDefault="00000000">
            <w:pPr>
              <w:tabs>
                <w:tab w:val="left" w:pos="680"/>
                <w:tab w:val="left" w:pos="907"/>
              </w:tabs>
              <w:spacing w:line="220" w:lineRule="exact"/>
              <w:jc w:val="center"/>
              <w:rPr>
                <w:b/>
                <w:sz w:val="20"/>
              </w:rPr>
            </w:pPr>
            <w:r>
              <w:rPr>
                <w:b/>
                <w:sz w:val="20"/>
              </w:rPr>
              <w:t>0–4 года</w:t>
            </w:r>
          </w:p>
        </w:tc>
        <w:tc>
          <w:tcPr>
            <w:tcW w:w="586" w:type="dxa"/>
            <w:tcBorders>
              <w:top w:val="single" w:sz="4" w:space="0" w:color="auto"/>
              <w:bottom w:val="single" w:sz="4" w:space="0" w:color="auto"/>
            </w:tcBorders>
          </w:tcPr>
          <w:p w:rsidR="00000000" w:rsidRDefault="00000000">
            <w:pPr>
              <w:tabs>
                <w:tab w:val="left" w:pos="680"/>
                <w:tab w:val="left" w:pos="907"/>
              </w:tabs>
              <w:spacing w:line="220" w:lineRule="exact"/>
              <w:jc w:val="center"/>
              <w:rPr>
                <w:b/>
                <w:sz w:val="20"/>
              </w:rPr>
            </w:pPr>
            <w:r>
              <w:rPr>
                <w:b/>
                <w:sz w:val="20"/>
              </w:rPr>
              <w:t xml:space="preserve">5–9 </w:t>
            </w:r>
            <w:r>
              <w:rPr>
                <w:b/>
                <w:sz w:val="20"/>
                <w:lang w:val="en-US"/>
              </w:rPr>
              <w:br/>
            </w:r>
            <w:r>
              <w:rPr>
                <w:b/>
                <w:sz w:val="20"/>
              </w:rPr>
              <w:t>лет</w:t>
            </w:r>
          </w:p>
        </w:tc>
        <w:tc>
          <w:tcPr>
            <w:tcW w:w="718" w:type="dxa"/>
            <w:tcBorders>
              <w:top w:val="single" w:sz="4" w:space="0" w:color="auto"/>
              <w:bottom w:val="single" w:sz="4" w:space="0" w:color="auto"/>
            </w:tcBorders>
          </w:tcPr>
          <w:p w:rsidR="00000000" w:rsidRDefault="00000000">
            <w:pPr>
              <w:pStyle w:val="FootnoteText"/>
              <w:tabs>
                <w:tab w:val="left" w:pos="680"/>
                <w:tab w:val="left" w:pos="907"/>
              </w:tabs>
              <w:spacing w:line="220" w:lineRule="exact"/>
              <w:jc w:val="center"/>
              <w:rPr>
                <w:b/>
                <w:lang w:val="ru-RU" w:eastAsia="ru-RU"/>
              </w:rPr>
            </w:pPr>
            <w:r>
              <w:rPr>
                <w:b/>
                <w:lang w:val="ru-RU" w:eastAsia="ru-RU"/>
              </w:rPr>
              <w:t>10–14 лет</w:t>
            </w:r>
          </w:p>
        </w:tc>
        <w:tc>
          <w:tcPr>
            <w:tcW w:w="646" w:type="dxa"/>
            <w:tcBorders>
              <w:top w:val="single" w:sz="4" w:space="0" w:color="auto"/>
              <w:bottom w:val="single" w:sz="4" w:space="0" w:color="auto"/>
            </w:tcBorders>
          </w:tcPr>
          <w:p w:rsidR="00000000" w:rsidRDefault="00000000">
            <w:pPr>
              <w:tabs>
                <w:tab w:val="left" w:pos="680"/>
                <w:tab w:val="left" w:pos="907"/>
              </w:tabs>
              <w:spacing w:line="220" w:lineRule="exact"/>
              <w:jc w:val="center"/>
              <w:rPr>
                <w:b/>
                <w:sz w:val="20"/>
              </w:rPr>
            </w:pPr>
            <w:r>
              <w:rPr>
                <w:b/>
                <w:sz w:val="20"/>
              </w:rPr>
              <w:t>15–19 лет</w:t>
            </w:r>
          </w:p>
        </w:tc>
        <w:tc>
          <w:tcPr>
            <w:tcW w:w="730" w:type="dxa"/>
            <w:tcBorders>
              <w:top w:val="single" w:sz="4" w:space="0" w:color="auto"/>
              <w:bottom w:val="single" w:sz="4" w:space="0" w:color="auto"/>
            </w:tcBorders>
          </w:tcPr>
          <w:p w:rsidR="00000000" w:rsidRDefault="00000000">
            <w:pPr>
              <w:tabs>
                <w:tab w:val="left" w:pos="680"/>
                <w:tab w:val="left" w:pos="907"/>
              </w:tabs>
              <w:spacing w:line="220" w:lineRule="exact"/>
              <w:jc w:val="center"/>
              <w:rPr>
                <w:b/>
                <w:sz w:val="20"/>
              </w:rPr>
            </w:pPr>
            <w:r>
              <w:rPr>
                <w:b/>
                <w:sz w:val="20"/>
              </w:rPr>
              <w:t>20–24 года</w:t>
            </w:r>
          </w:p>
        </w:tc>
        <w:tc>
          <w:tcPr>
            <w:tcW w:w="645" w:type="dxa"/>
            <w:tcBorders>
              <w:top w:val="single" w:sz="4" w:space="0" w:color="auto"/>
              <w:bottom w:val="single" w:sz="4" w:space="0" w:color="auto"/>
            </w:tcBorders>
          </w:tcPr>
          <w:p w:rsidR="00000000" w:rsidRDefault="00000000">
            <w:pPr>
              <w:tabs>
                <w:tab w:val="left" w:pos="680"/>
                <w:tab w:val="left" w:pos="907"/>
              </w:tabs>
              <w:spacing w:line="220" w:lineRule="exact"/>
              <w:jc w:val="center"/>
              <w:rPr>
                <w:b/>
                <w:sz w:val="20"/>
              </w:rPr>
            </w:pPr>
            <w:r>
              <w:rPr>
                <w:b/>
                <w:sz w:val="20"/>
              </w:rPr>
              <w:t>25–29 лет</w:t>
            </w:r>
          </w:p>
        </w:tc>
        <w:tc>
          <w:tcPr>
            <w:tcW w:w="645" w:type="dxa"/>
            <w:tcBorders>
              <w:top w:val="single" w:sz="4" w:space="0" w:color="auto"/>
              <w:bottom w:val="single" w:sz="4" w:space="0" w:color="auto"/>
            </w:tcBorders>
          </w:tcPr>
          <w:p w:rsidR="00000000" w:rsidRDefault="00000000">
            <w:pPr>
              <w:tabs>
                <w:tab w:val="left" w:pos="680"/>
                <w:tab w:val="left" w:pos="907"/>
              </w:tabs>
              <w:spacing w:line="220" w:lineRule="exact"/>
              <w:jc w:val="center"/>
              <w:rPr>
                <w:b/>
                <w:sz w:val="20"/>
              </w:rPr>
            </w:pPr>
            <w:r>
              <w:rPr>
                <w:b/>
                <w:sz w:val="20"/>
              </w:rPr>
              <w:t>30–39 лет</w:t>
            </w:r>
          </w:p>
        </w:tc>
        <w:tc>
          <w:tcPr>
            <w:tcW w:w="645" w:type="dxa"/>
            <w:tcBorders>
              <w:top w:val="single" w:sz="4" w:space="0" w:color="auto"/>
              <w:bottom w:val="single" w:sz="4" w:space="0" w:color="auto"/>
            </w:tcBorders>
          </w:tcPr>
          <w:p w:rsidR="00000000" w:rsidRDefault="00000000">
            <w:pPr>
              <w:tabs>
                <w:tab w:val="left" w:pos="680"/>
                <w:tab w:val="left" w:pos="907"/>
              </w:tabs>
              <w:spacing w:line="220" w:lineRule="exact"/>
              <w:jc w:val="center"/>
              <w:rPr>
                <w:b/>
                <w:sz w:val="20"/>
              </w:rPr>
            </w:pPr>
            <w:r>
              <w:rPr>
                <w:b/>
                <w:sz w:val="20"/>
              </w:rPr>
              <w:t>40–49 лет</w:t>
            </w:r>
          </w:p>
        </w:tc>
        <w:tc>
          <w:tcPr>
            <w:tcW w:w="645" w:type="dxa"/>
            <w:tcBorders>
              <w:top w:val="single" w:sz="4" w:space="0" w:color="auto"/>
              <w:bottom w:val="single" w:sz="4" w:space="0" w:color="auto"/>
            </w:tcBorders>
          </w:tcPr>
          <w:p w:rsidR="00000000" w:rsidRDefault="00000000">
            <w:pPr>
              <w:tabs>
                <w:tab w:val="left" w:pos="680"/>
                <w:tab w:val="left" w:pos="907"/>
              </w:tabs>
              <w:spacing w:line="220" w:lineRule="exact"/>
              <w:jc w:val="center"/>
              <w:rPr>
                <w:b/>
                <w:sz w:val="20"/>
              </w:rPr>
            </w:pPr>
            <w:r>
              <w:rPr>
                <w:b/>
                <w:sz w:val="20"/>
              </w:rPr>
              <w:t>50–59 лет</w:t>
            </w:r>
          </w:p>
        </w:tc>
        <w:tc>
          <w:tcPr>
            <w:tcW w:w="645" w:type="dxa"/>
            <w:tcBorders>
              <w:top w:val="single" w:sz="4" w:space="0" w:color="auto"/>
              <w:bottom w:val="single" w:sz="4" w:space="0" w:color="auto"/>
            </w:tcBorders>
          </w:tcPr>
          <w:p w:rsidR="00000000" w:rsidRDefault="00000000">
            <w:pPr>
              <w:tabs>
                <w:tab w:val="left" w:pos="680"/>
                <w:tab w:val="left" w:pos="907"/>
              </w:tabs>
              <w:spacing w:line="220" w:lineRule="exact"/>
              <w:jc w:val="center"/>
              <w:rPr>
                <w:b/>
                <w:sz w:val="20"/>
              </w:rPr>
            </w:pPr>
            <w:r>
              <w:rPr>
                <w:b/>
                <w:sz w:val="20"/>
              </w:rPr>
              <w:t>60–69 лет</w:t>
            </w:r>
          </w:p>
        </w:tc>
        <w:tc>
          <w:tcPr>
            <w:tcW w:w="645" w:type="dxa"/>
            <w:tcBorders>
              <w:top w:val="single" w:sz="4" w:space="0" w:color="auto"/>
              <w:bottom w:val="single" w:sz="4" w:space="0" w:color="auto"/>
            </w:tcBorders>
          </w:tcPr>
          <w:p w:rsidR="00000000" w:rsidRDefault="00000000">
            <w:pPr>
              <w:tabs>
                <w:tab w:val="left" w:pos="680"/>
                <w:tab w:val="left" w:pos="907"/>
              </w:tabs>
              <w:spacing w:line="220" w:lineRule="exact"/>
              <w:jc w:val="center"/>
              <w:rPr>
                <w:b/>
                <w:sz w:val="20"/>
              </w:rPr>
            </w:pPr>
            <w:r>
              <w:rPr>
                <w:b/>
                <w:sz w:val="20"/>
              </w:rPr>
              <w:t>70–79 лет</w:t>
            </w:r>
          </w:p>
        </w:tc>
        <w:tc>
          <w:tcPr>
            <w:tcW w:w="1001" w:type="dxa"/>
            <w:tcBorders>
              <w:top w:val="single" w:sz="4" w:space="0" w:color="auto"/>
              <w:bottom w:val="single" w:sz="4" w:space="0" w:color="auto"/>
            </w:tcBorders>
          </w:tcPr>
          <w:p w:rsidR="00000000" w:rsidRDefault="00000000">
            <w:pPr>
              <w:tabs>
                <w:tab w:val="left" w:pos="680"/>
                <w:tab w:val="left" w:pos="907"/>
              </w:tabs>
              <w:spacing w:line="220" w:lineRule="exact"/>
              <w:jc w:val="center"/>
              <w:rPr>
                <w:b/>
                <w:sz w:val="20"/>
              </w:rPr>
            </w:pPr>
            <w:r>
              <w:rPr>
                <w:b/>
                <w:sz w:val="20"/>
              </w:rPr>
              <w:t>80 лет и старше</w:t>
            </w:r>
          </w:p>
        </w:tc>
      </w:tr>
      <w:tr w:rsidR="00000000">
        <w:tblPrEx>
          <w:tblCellMar>
            <w:top w:w="0" w:type="dxa"/>
            <w:bottom w:w="0" w:type="dxa"/>
          </w:tblCellMar>
        </w:tblPrEx>
        <w:trPr>
          <w:jc w:val="center"/>
        </w:trPr>
        <w:tc>
          <w:tcPr>
            <w:tcW w:w="3456" w:type="dxa"/>
            <w:tcBorders>
              <w:top w:val="single" w:sz="4" w:space="0" w:color="auto"/>
            </w:tcBorders>
          </w:tcPr>
          <w:p w:rsidR="00000000" w:rsidRDefault="00000000">
            <w:pPr>
              <w:tabs>
                <w:tab w:val="left" w:pos="680"/>
                <w:tab w:val="left" w:pos="907"/>
              </w:tabs>
              <w:spacing w:line="220" w:lineRule="exact"/>
              <w:rPr>
                <w:sz w:val="20"/>
              </w:rPr>
            </w:pPr>
            <w:r>
              <w:rPr>
                <w:sz w:val="20"/>
              </w:rPr>
              <w:t>Всего уголовных преступлений</w:t>
            </w:r>
            <w:r>
              <w:rPr>
                <w:sz w:val="20"/>
              </w:rPr>
              <w:tab/>
            </w:r>
          </w:p>
        </w:tc>
        <w:tc>
          <w:tcPr>
            <w:tcW w:w="1338" w:type="dxa"/>
            <w:tcBorders>
              <w:top w:val="single" w:sz="4" w:space="0" w:color="auto"/>
            </w:tcBorders>
          </w:tcPr>
          <w:p w:rsidR="00000000" w:rsidRDefault="00000000">
            <w:pPr>
              <w:tabs>
                <w:tab w:val="left" w:pos="680"/>
                <w:tab w:val="left" w:pos="907"/>
              </w:tabs>
              <w:spacing w:line="220" w:lineRule="exact"/>
              <w:ind w:right="340"/>
              <w:jc w:val="right"/>
              <w:rPr>
                <w:sz w:val="20"/>
              </w:rPr>
            </w:pPr>
            <w:r>
              <w:rPr>
                <w:sz w:val="20"/>
              </w:rPr>
              <w:t>19 345</w:t>
            </w:r>
          </w:p>
        </w:tc>
        <w:tc>
          <w:tcPr>
            <w:tcW w:w="717" w:type="dxa"/>
            <w:tcBorders>
              <w:top w:val="single" w:sz="4" w:space="0" w:color="auto"/>
            </w:tcBorders>
          </w:tcPr>
          <w:p w:rsidR="00000000" w:rsidRDefault="00000000">
            <w:pPr>
              <w:tabs>
                <w:tab w:val="left" w:pos="680"/>
                <w:tab w:val="left" w:pos="907"/>
              </w:tabs>
              <w:spacing w:line="220" w:lineRule="exact"/>
              <w:ind w:right="113"/>
              <w:jc w:val="right"/>
              <w:rPr>
                <w:sz w:val="20"/>
              </w:rPr>
            </w:pPr>
            <w:r>
              <w:rPr>
                <w:sz w:val="20"/>
              </w:rPr>
              <w:t>40</w:t>
            </w:r>
          </w:p>
        </w:tc>
        <w:tc>
          <w:tcPr>
            <w:tcW w:w="586" w:type="dxa"/>
            <w:tcBorders>
              <w:top w:val="single" w:sz="4" w:space="0" w:color="auto"/>
            </w:tcBorders>
          </w:tcPr>
          <w:p w:rsidR="00000000" w:rsidRDefault="00000000">
            <w:pPr>
              <w:tabs>
                <w:tab w:val="left" w:pos="680"/>
                <w:tab w:val="left" w:pos="907"/>
              </w:tabs>
              <w:spacing w:line="220" w:lineRule="exact"/>
              <w:ind w:right="113"/>
              <w:jc w:val="right"/>
              <w:rPr>
                <w:sz w:val="20"/>
              </w:rPr>
            </w:pPr>
            <w:r>
              <w:rPr>
                <w:sz w:val="20"/>
              </w:rPr>
              <w:t>162</w:t>
            </w:r>
          </w:p>
        </w:tc>
        <w:tc>
          <w:tcPr>
            <w:tcW w:w="718" w:type="dxa"/>
            <w:tcBorders>
              <w:top w:val="single" w:sz="4" w:space="0" w:color="auto"/>
            </w:tcBorders>
          </w:tcPr>
          <w:p w:rsidR="00000000" w:rsidRDefault="00000000">
            <w:pPr>
              <w:tabs>
                <w:tab w:val="left" w:pos="680"/>
                <w:tab w:val="left" w:pos="907"/>
              </w:tabs>
              <w:spacing w:line="220" w:lineRule="exact"/>
              <w:ind w:right="113"/>
              <w:jc w:val="right"/>
              <w:rPr>
                <w:sz w:val="20"/>
              </w:rPr>
            </w:pPr>
            <w:r>
              <w:rPr>
                <w:sz w:val="20"/>
              </w:rPr>
              <w:t>1 068</w:t>
            </w:r>
          </w:p>
        </w:tc>
        <w:tc>
          <w:tcPr>
            <w:tcW w:w="646" w:type="dxa"/>
            <w:tcBorders>
              <w:top w:val="single" w:sz="4" w:space="0" w:color="auto"/>
            </w:tcBorders>
          </w:tcPr>
          <w:p w:rsidR="00000000" w:rsidRDefault="00000000">
            <w:pPr>
              <w:tabs>
                <w:tab w:val="left" w:pos="680"/>
                <w:tab w:val="left" w:pos="907"/>
              </w:tabs>
              <w:spacing w:line="220" w:lineRule="exact"/>
              <w:ind w:right="113"/>
              <w:jc w:val="right"/>
              <w:rPr>
                <w:sz w:val="20"/>
              </w:rPr>
            </w:pPr>
            <w:r>
              <w:rPr>
                <w:sz w:val="20"/>
              </w:rPr>
              <w:t>3 625</w:t>
            </w:r>
          </w:p>
        </w:tc>
        <w:tc>
          <w:tcPr>
            <w:tcW w:w="730" w:type="dxa"/>
            <w:tcBorders>
              <w:top w:val="single" w:sz="4" w:space="0" w:color="auto"/>
            </w:tcBorders>
          </w:tcPr>
          <w:p w:rsidR="00000000" w:rsidRDefault="00000000">
            <w:pPr>
              <w:tabs>
                <w:tab w:val="left" w:pos="680"/>
                <w:tab w:val="left" w:pos="907"/>
              </w:tabs>
              <w:spacing w:line="220" w:lineRule="exact"/>
              <w:ind w:right="113"/>
              <w:jc w:val="right"/>
              <w:rPr>
                <w:sz w:val="20"/>
              </w:rPr>
            </w:pPr>
            <w:r>
              <w:rPr>
                <w:sz w:val="20"/>
              </w:rPr>
              <w:t>3 287</w:t>
            </w:r>
          </w:p>
        </w:tc>
        <w:tc>
          <w:tcPr>
            <w:tcW w:w="645" w:type="dxa"/>
            <w:tcBorders>
              <w:top w:val="single" w:sz="4" w:space="0" w:color="auto"/>
            </w:tcBorders>
          </w:tcPr>
          <w:p w:rsidR="00000000" w:rsidRDefault="00000000">
            <w:pPr>
              <w:tabs>
                <w:tab w:val="left" w:pos="680"/>
                <w:tab w:val="left" w:pos="907"/>
              </w:tabs>
              <w:spacing w:line="220" w:lineRule="exact"/>
              <w:ind w:right="113"/>
              <w:jc w:val="right"/>
              <w:rPr>
                <w:sz w:val="20"/>
              </w:rPr>
            </w:pPr>
            <w:r>
              <w:rPr>
                <w:sz w:val="20"/>
              </w:rPr>
              <w:t>2 330</w:t>
            </w:r>
          </w:p>
        </w:tc>
        <w:tc>
          <w:tcPr>
            <w:tcW w:w="645" w:type="dxa"/>
            <w:tcBorders>
              <w:top w:val="single" w:sz="4" w:space="0" w:color="auto"/>
            </w:tcBorders>
          </w:tcPr>
          <w:p w:rsidR="00000000" w:rsidRDefault="00000000">
            <w:pPr>
              <w:tabs>
                <w:tab w:val="left" w:pos="680"/>
                <w:tab w:val="left" w:pos="907"/>
              </w:tabs>
              <w:spacing w:line="220" w:lineRule="exact"/>
              <w:ind w:right="113"/>
              <w:jc w:val="right"/>
              <w:rPr>
                <w:sz w:val="20"/>
              </w:rPr>
            </w:pPr>
            <w:r>
              <w:rPr>
                <w:sz w:val="20"/>
              </w:rPr>
              <w:t>3 365</w:t>
            </w:r>
          </w:p>
        </w:tc>
        <w:tc>
          <w:tcPr>
            <w:tcW w:w="645" w:type="dxa"/>
            <w:tcBorders>
              <w:top w:val="single" w:sz="4" w:space="0" w:color="auto"/>
            </w:tcBorders>
          </w:tcPr>
          <w:p w:rsidR="00000000" w:rsidRDefault="00000000">
            <w:pPr>
              <w:tabs>
                <w:tab w:val="left" w:pos="680"/>
                <w:tab w:val="left" w:pos="907"/>
              </w:tabs>
              <w:spacing w:line="220" w:lineRule="exact"/>
              <w:ind w:right="113"/>
              <w:jc w:val="right"/>
              <w:rPr>
                <w:sz w:val="20"/>
              </w:rPr>
            </w:pPr>
            <w:r>
              <w:rPr>
                <w:sz w:val="20"/>
              </w:rPr>
              <w:t>2 444</w:t>
            </w:r>
          </w:p>
        </w:tc>
        <w:tc>
          <w:tcPr>
            <w:tcW w:w="645" w:type="dxa"/>
            <w:tcBorders>
              <w:top w:val="single" w:sz="4" w:space="0" w:color="auto"/>
            </w:tcBorders>
          </w:tcPr>
          <w:p w:rsidR="00000000" w:rsidRDefault="00000000">
            <w:pPr>
              <w:tabs>
                <w:tab w:val="left" w:pos="680"/>
                <w:tab w:val="left" w:pos="907"/>
              </w:tabs>
              <w:spacing w:line="220" w:lineRule="exact"/>
              <w:ind w:right="113"/>
              <w:jc w:val="right"/>
              <w:rPr>
                <w:sz w:val="20"/>
              </w:rPr>
            </w:pPr>
            <w:r>
              <w:rPr>
                <w:sz w:val="20"/>
              </w:rPr>
              <w:t>1 655</w:t>
            </w:r>
          </w:p>
        </w:tc>
        <w:tc>
          <w:tcPr>
            <w:tcW w:w="645" w:type="dxa"/>
            <w:tcBorders>
              <w:top w:val="single" w:sz="4" w:space="0" w:color="auto"/>
            </w:tcBorders>
          </w:tcPr>
          <w:p w:rsidR="00000000" w:rsidRDefault="00000000">
            <w:pPr>
              <w:tabs>
                <w:tab w:val="left" w:pos="680"/>
                <w:tab w:val="left" w:pos="907"/>
              </w:tabs>
              <w:spacing w:line="220" w:lineRule="exact"/>
              <w:ind w:right="113"/>
              <w:jc w:val="right"/>
              <w:rPr>
                <w:sz w:val="20"/>
              </w:rPr>
            </w:pPr>
            <w:r>
              <w:rPr>
                <w:sz w:val="20"/>
              </w:rPr>
              <w:t>713</w:t>
            </w:r>
          </w:p>
        </w:tc>
        <w:tc>
          <w:tcPr>
            <w:tcW w:w="645" w:type="dxa"/>
            <w:tcBorders>
              <w:top w:val="single" w:sz="4" w:space="0" w:color="auto"/>
            </w:tcBorders>
          </w:tcPr>
          <w:p w:rsidR="00000000" w:rsidRDefault="00000000">
            <w:pPr>
              <w:tabs>
                <w:tab w:val="left" w:pos="680"/>
                <w:tab w:val="left" w:pos="907"/>
              </w:tabs>
              <w:spacing w:line="220" w:lineRule="exact"/>
              <w:ind w:right="113"/>
              <w:jc w:val="right"/>
              <w:rPr>
                <w:sz w:val="20"/>
              </w:rPr>
            </w:pPr>
            <w:r>
              <w:rPr>
                <w:sz w:val="20"/>
              </w:rPr>
              <w:t>398</w:t>
            </w:r>
          </w:p>
        </w:tc>
        <w:tc>
          <w:tcPr>
            <w:tcW w:w="1001" w:type="dxa"/>
            <w:tcBorders>
              <w:top w:val="single" w:sz="4" w:space="0" w:color="auto"/>
            </w:tcBorders>
          </w:tcPr>
          <w:p w:rsidR="00000000" w:rsidRDefault="00000000">
            <w:pPr>
              <w:tabs>
                <w:tab w:val="left" w:pos="680"/>
                <w:tab w:val="left" w:pos="907"/>
              </w:tabs>
              <w:spacing w:line="220" w:lineRule="exact"/>
              <w:ind w:right="113"/>
              <w:jc w:val="right"/>
              <w:rPr>
                <w:sz w:val="20"/>
              </w:rPr>
            </w:pPr>
            <w:r>
              <w:rPr>
                <w:sz w:val="20"/>
              </w:rPr>
              <w:t>258</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Преступления сексуального характера</w:t>
            </w:r>
          </w:p>
        </w:tc>
        <w:tc>
          <w:tcPr>
            <w:tcW w:w="1338" w:type="dxa"/>
          </w:tcPr>
          <w:p w:rsidR="00000000" w:rsidRDefault="00000000">
            <w:pPr>
              <w:tabs>
                <w:tab w:val="left" w:pos="680"/>
                <w:tab w:val="left" w:pos="907"/>
              </w:tabs>
              <w:spacing w:line="220" w:lineRule="exact"/>
              <w:ind w:right="340"/>
              <w:jc w:val="right"/>
              <w:rPr>
                <w:sz w:val="20"/>
              </w:rPr>
            </w:pPr>
            <w:r>
              <w:rPr>
                <w:sz w:val="20"/>
              </w:rPr>
              <w:t>247</w:t>
            </w:r>
          </w:p>
        </w:tc>
        <w:tc>
          <w:tcPr>
            <w:tcW w:w="717" w:type="dxa"/>
          </w:tcPr>
          <w:p w:rsidR="00000000" w:rsidRDefault="00000000">
            <w:pPr>
              <w:tabs>
                <w:tab w:val="left" w:pos="680"/>
                <w:tab w:val="left" w:pos="907"/>
              </w:tabs>
              <w:spacing w:line="220" w:lineRule="exact"/>
              <w:ind w:right="113"/>
              <w:jc w:val="right"/>
              <w:rPr>
                <w:sz w:val="20"/>
              </w:rPr>
            </w:pPr>
            <w:r>
              <w:rPr>
                <w:sz w:val="20"/>
              </w:rPr>
              <w:t>18</w:t>
            </w:r>
          </w:p>
        </w:tc>
        <w:tc>
          <w:tcPr>
            <w:tcW w:w="586" w:type="dxa"/>
          </w:tcPr>
          <w:p w:rsidR="00000000" w:rsidRDefault="00000000">
            <w:pPr>
              <w:tabs>
                <w:tab w:val="left" w:pos="680"/>
                <w:tab w:val="left" w:pos="907"/>
              </w:tabs>
              <w:spacing w:line="220" w:lineRule="exact"/>
              <w:ind w:right="113"/>
              <w:jc w:val="right"/>
              <w:rPr>
                <w:sz w:val="20"/>
              </w:rPr>
            </w:pPr>
            <w:r>
              <w:rPr>
                <w:sz w:val="20"/>
              </w:rPr>
              <w:t>71</w:t>
            </w:r>
          </w:p>
        </w:tc>
        <w:tc>
          <w:tcPr>
            <w:tcW w:w="718" w:type="dxa"/>
          </w:tcPr>
          <w:p w:rsidR="00000000" w:rsidRDefault="00000000">
            <w:pPr>
              <w:tabs>
                <w:tab w:val="left" w:pos="680"/>
                <w:tab w:val="left" w:pos="907"/>
              </w:tabs>
              <w:spacing w:line="220" w:lineRule="exact"/>
              <w:ind w:right="113"/>
              <w:jc w:val="right"/>
              <w:rPr>
                <w:sz w:val="20"/>
              </w:rPr>
            </w:pPr>
            <w:r>
              <w:rPr>
                <w:sz w:val="20"/>
              </w:rPr>
              <w:t>109</w:t>
            </w:r>
          </w:p>
        </w:tc>
        <w:tc>
          <w:tcPr>
            <w:tcW w:w="646" w:type="dxa"/>
          </w:tcPr>
          <w:p w:rsidR="00000000" w:rsidRDefault="00000000">
            <w:pPr>
              <w:tabs>
                <w:tab w:val="left" w:pos="680"/>
                <w:tab w:val="left" w:pos="907"/>
              </w:tabs>
              <w:spacing w:line="220" w:lineRule="exact"/>
              <w:ind w:right="113"/>
              <w:jc w:val="right"/>
              <w:rPr>
                <w:sz w:val="20"/>
              </w:rPr>
            </w:pPr>
            <w:r>
              <w:rPr>
                <w:sz w:val="20"/>
              </w:rPr>
              <w:t>18</w:t>
            </w:r>
          </w:p>
        </w:tc>
        <w:tc>
          <w:tcPr>
            <w:tcW w:w="730" w:type="dxa"/>
          </w:tcPr>
          <w:p w:rsidR="00000000" w:rsidRDefault="00000000">
            <w:pPr>
              <w:tabs>
                <w:tab w:val="left" w:pos="680"/>
                <w:tab w:val="left" w:pos="907"/>
              </w:tabs>
              <w:spacing w:line="220" w:lineRule="exact"/>
              <w:ind w:right="113"/>
              <w:jc w:val="right"/>
              <w:rPr>
                <w:sz w:val="20"/>
              </w:rPr>
            </w:pPr>
            <w:r>
              <w:rPr>
                <w:sz w:val="20"/>
              </w:rPr>
              <w:t>5</w:t>
            </w:r>
          </w:p>
        </w:tc>
        <w:tc>
          <w:tcPr>
            <w:tcW w:w="645" w:type="dxa"/>
          </w:tcPr>
          <w:p w:rsidR="00000000" w:rsidRDefault="00000000">
            <w:pPr>
              <w:tabs>
                <w:tab w:val="left" w:pos="680"/>
                <w:tab w:val="left" w:pos="907"/>
              </w:tabs>
              <w:spacing w:line="220" w:lineRule="exact"/>
              <w:ind w:right="113"/>
              <w:jc w:val="right"/>
              <w:rPr>
                <w:sz w:val="20"/>
              </w:rPr>
            </w:pPr>
            <w:r>
              <w:rPr>
                <w:sz w:val="20"/>
              </w:rPr>
              <w:t>7</w:t>
            </w:r>
          </w:p>
        </w:tc>
        <w:tc>
          <w:tcPr>
            <w:tcW w:w="645" w:type="dxa"/>
          </w:tcPr>
          <w:p w:rsidR="00000000" w:rsidRDefault="00000000">
            <w:pPr>
              <w:tabs>
                <w:tab w:val="left" w:pos="680"/>
                <w:tab w:val="left" w:pos="907"/>
              </w:tabs>
              <w:spacing w:line="220" w:lineRule="exact"/>
              <w:ind w:right="113"/>
              <w:jc w:val="right"/>
              <w:rPr>
                <w:sz w:val="20"/>
              </w:rPr>
            </w:pPr>
            <w:r>
              <w:rPr>
                <w:sz w:val="20"/>
              </w:rPr>
              <w:t>9</w:t>
            </w:r>
          </w:p>
        </w:tc>
        <w:tc>
          <w:tcPr>
            <w:tcW w:w="645" w:type="dxa"/>
          </w:tcPr>
          <w:p w:rsidR="00000000" w:rsidRDefault="00000000">
            <w:pPr>
              <w:tabs>
                <w:tab w:val="left" w:pos="680"/>
                <w:tab w:val="left" w:pos="907"/>
              </w:tabs>
              <w:spacing w:line="220" w:lineRule="exact"/>
              <w:ind w:right="113"/>
              <w:jc w:val="right"/>
              <w:rPr>
                <w:sz w:val="20"/>
              </w:rPr>
            </w:pPr>
            <w:r>
              <w:rPr>
                <w:sz w:val="20"/>
              </w:rPr>
              <w:t>7</w:t>
            </w: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1001" w:type="dxa"/>
          </w:tcPr>
          <w:p w:rsidR="00000000" w:rsidRDefault="00000000">
            <w:pPr>
              <w:tabs>
                <w:tab w:val="left" w:pos="680"/>
                <w:tab w:val="left" w:pos="907"/>
              </w:tabs>
              <w:spacing w:line="220" w:lineRule="exact"/>
              <w:ind w:right="113"/>
              <w:jc w:val="right"/>
              <w:rPr>
                <w:sz w:val="20"/>
              </w:rPr>
            </w:pP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Кровосмесительство и т. д.</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14</w:t>
            </w:r>
          </w:p>
        </w:tc>
        <w:tc>
          <w:tcPr>
            <w:tcW w:w="717" w:type="dxa"/>
          </w:tcPr>
          <w:p w:rsidR="00000000" w:rsidRDefault="00000000">
            <w:pPr>
              <w:tabs>
                <w:tab w:val="left" w:pos="680"/>
                <w:tab w:val="left" w:pos="907"/>
              </w:tabs>
              <w:spacing w:line="220" w:lineRule="exact"/>
              <w:ind w:right="113"/>
              <w:jc w:val="right"/>
              <w:rPr>
                <w:sz w:val="20"/>
              </w:rPr>
            </w:pPr>
            <w:r>
              <w:rPr>
                <w:sz w:val="20"/>
              </w:rPr>
              <w:t>1</w:t>
            </w:r>
          </w:p>
        </w:tc>
        <w:tc>
          <w:tcPr>
            <w:tcW w:w="586" w:type="dxa"/>
          </w:tcPr>
          <w:p w:rsidR="00000000" w:rsidRDefault="00000000">
            <w:pPr>
              <w:tabs>
                <w:tab w:val="left" w:pos="680"/>
                <w:tab w:val="left" w:pos="907"/>
              </w:tabs>
              <w:spacing w:line="220" w:lineRule="exact"/>
              <w:ind w:right="113"/>
              <w:jc w:val="right"/>
              <w:rPr>
                <w:sz w:val="20"/>
              </w:rPr>
            </w:pPr>
            <w:r>
              <w:rPr>
                <w:sz w:val="20"/>
              </w:rPr>
              <w:t>7</w:t>
            </w:r>
          </w:p>
        </w:tc>
        <w:tc>
          <w:tcPr>
            <w:tcW w:w="718" w:type="dxa"/>
          </w:tcPr>
          <w:p w:rsidR="00000000" w:rsidRDefault="00000000">
            <w:pPr>
              <w:tabs>
                <w:tab w:val="left" w:pos="680"/>
                <w:tab w:val="left" w:pos="907"/>
              </w:tabs>
              <w:spacing w:line="220" w:lineRule="exact"/>
              <w:ind w:right="113"/>
              <w:jc w:val="right"/>
              <w:rPr>
                <w:sz w:val="20"/>
              </w:rPr>
            </w:pPr>
            <w:r>
              <w:rPr>
                <w:sz w:val="20"/>
              </w:rPr>
              <w:t>5</w:t>
            </w:r>
          </w:p>
        </w:tc>
        <w:tc>
          <w:tcPr>
            <w:tcW w:w="646" w:type="dxa"/>
          </w:tcPr>
          <w:p w:rsidR="00000000" w:rsidRDefault="00000000">
            <w:pPr>
              <w:tabs>
                <w:tab w:val="left" w:pos="680"/>
                <w:tab w:val="left" w:pos="907"/>
              </w:tabs>
              <w:spacing w:line="220" w:lineRule="exact"/>
              <w:ind w:right="113"/>
              <w:jc w:val="right"/>
              <w:rPr>
                <w:sz w:val="20"/>
              </w:rPr>
            </w:pPr>
            <w:r>
              <w:rPr>
                <w:sz w:val="20"/>
              </w:rPr>
              <w:t>1</w:t>
            </w:r>
          </w:p>
        </w:tc>
        <w:tc>
          <w:tcPr>
            <w:tcW w:w="730"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Изнасилование и т. д.</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5</w:t>
            </w:r>
          </w:p>
        </w:tc>
        <w:tc>
          <w:tcPr>
            <w:tcW w:w="717" w:type="dxa"/>
          </w:tcPr>
          <w:p w:rsidR="00000000" w:rsidRDefault="00000000">
            <w:pPr>
              <w:tabs>
                <w:tab w:val="left" w:pos="680"/>
                <w:tab w:val="left" w:pos="907"/>
              </w:tabs>
              <w:spacing w:line="220" w:lineRule="exact"/>
              <w:ind w:right="113"/>
              <w:jc w:val="right"/>
              <w:rPr>
                <w:sz w:val="20"/>
              </w:rPr>
            </w:pPr>
            <w:r>
              <w:rPr>
                <w:sz w:val="20"/>
              </w:rPr>
              <w:t>1</w:t>
            </w:r>
          </w:p>
        </w:tc>
        <w:tc>
          <w:tcPr>
            <w:tcW w:w="586" w:type="dxa"/>
          </w:tcPr>
          <w:p w:rsidR="00000000" w:rsidRDefault="00000000">
            <w:pPr>
              <w:tabs>
                <w:tab w:val="left" w:pos="680"/>
                <w:tab w:val="left" w:pos="907"/>
              </w:tabs>
              <w:spacing w:line="220" w:lineRule="exact"/>
              <w:ind w:right="113"/>
              <w:jc w:val="right"/>
              <w:rPr>
                <w:sz w:val="20"/>
              </w:rPr>
            </w:pPr>
          </w:p>
        </w:tc>
        <w:tc>
          <w:tcPr>
            <w:tcW w:w="718" w:type="dxa"/>
          </w:tcPr>
          <w:p w:rsidR="00000000" w:rsidRDefault="00000000">
            <w:pPr>
              <w:tabs>
                <w:tab w:val="left" w:pos="680"/>
                <w:tab w:val="left" w:pos="907"/>
              </w:tabs>
              <w:spacing w:line="220" w:lineRule="exact"/>
              <w:ind w:right="113"/>
              <w:jc w:val="right"/>
              <w:rPr>
                <w:sz w:val="20"/>
              </w:rPr>
            </w:pPr>
            <w:r>
              <w:rPr>
                <w:sz w:val="20"/>
              </w:rPr>
              <w:t>1</w:t>
            </w:r>
          </w:p>
        </w:tc>
        <w:tc>
          <w:tcPr>
            <w:tcW w:w="646" w:type="dxa"/>
          </w:tcPr>
          <w:p w:rsidR="00000000" w:rsidRDefault="00000000">
            <w:pPr>
              <w:tabs>
                <w:tab w:val="left" w:pos="680"/>
                <w:tab w:val="left" w:pos="907"/>
              </w:tabs>
              <w:spacing w:line="220" w:lineRule="exact"/>
              <w:ind w:right="113"/>
              <w:jc w:val="right"/>
              <w:rPr>
                <w:sz w:val="20"/>
              </w:rPr>
            </w:pPr>
            <w:r>
              <w:rPr>
                <w:sz w:val="20"/>
              </w:rPr>
              <w:t>3</w:t>
            </w:r>
          </w:p>
        </w:tc>
        <w:tc>
          <w:tcPr>
            <w:tcW w:w="730"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Гетеросексуальные преступления в отношении детей младше 12 лет</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19</w:t>
            </w:r>
          </w:p>
        </w:tc>
        <w:tc>
          <w:tcPr>
            <w:tcW w:w="717" w:type="dxa"/>
          </w:tcPr>
          <w:p w:rsidR="00000000" w:rsidRDefault="00000000">
            <w:pPr>
              <w:tabs>
                <w:tab w:val="left" w:pos="680"/>
                <w:tab w:val="left" w:pos="907"/>
              </w:tabs>
              <w:spacing w:line="220" w:lineRule="exact"/>
              <w:ind w:right="113"/>
              <w:jc w:val="right"/>
              <w:rPr>
                <w:sz w:val="20"/>
              </w:rPr>
            </w:pPr>
            <w:r>
              <w:rPr>
                <w:sz w:val="20"/>
              </w:rPr>
              <w:t>8</w:t>
            </w:r>
          </w:p>
        </w:tc>
        <w:tc>
          <w:tcPr>
            <w:tcW w:w="586" w:type="dxa"/>
          </w:tcPr>
          <w:p w:rsidR="00000000" w:rsidRDefault="00000000">
            <w:pPr>
              <w:tabs>
                <w:tab w:val="left" w:pos="680"/>
                <w:tab w:val="left" w:pos="907"/>
              </w:tabs>
              <w:spacing w:line="220" w:lineRule="exact"/>
              <w:ind w:right="113"/>
              <w:jc w:val="right"/>
              <w:rPr>
                <w:sz w:val="20"/>
              </w:rPr>
            </w:pPr>
            <w:r>
              <w:rPr>
                <w:sz w:val="20"/>
              </w:rPr>
              <w:t>11</w:t>
            </w:r>
          </w:p>
        </w:tc>
        <w:tc>
          <w:tcPr>
            <w:tcW w:w="718" w:type="dxa"/>
          </w:tcPr>
          <w:p w:rsidR="00000000" w:rsidRDefault="00000000">
            <w:pPr>
              <w:tabs>
                <w:tab w:val="left" w:pos="680"/>
                <w:tab w:val="left" w:pos="907"/>
              </w:tabs>
              <w:spacing w:line="220" w:lineRule="exact"/>
              <w:ind w:right="113"/>
              <w:jc w:val="right"/>
              <w:rPr>
                <w:sz w:val="20"/>
              </w:rPr>
            </w:pPr>
            <w:r>
              <w:rPr>
                <w:sz w:val="20"/>
              </w:rPr>
              <w:t>–</w:t>
            </w:r>
          </w:p>
        </w:tc>
        <w:tc>
          <w:tcPr>
            <w:tcW w:w="646" w:type="dxa"/>
          </w:tcPr>
          <w:p w:rsidR="00000000" w:rsidRDefault="00000000">
            <w:pPr>
              <w:tabs>
                <w:tab w:val="left" w:pos="680"/>
                <w:tab w:val="left" w:pos="907"/>
              </w:tabs>
              <w:spacing w:line="220" w:lineRule="exact"/>
              <w:ind w:right="113"/>
              <w:jc w:val="right"/>
              <w:rPr>
                <w:sz w:val="20"/>
              </w:rPr>
            </w:pPr>
          </w:p>
        </w:tc>
        <w:tc>
          <w:tcPr>
            <w:tcW w:w="730"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Прочие гетеросексуальные преступления</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20</w:t>
            </w:r>
          </w:p>
        </w:tc>
        <w:tc>
          <w:tcPr>
            <w:tcW w:w="717" w:type="dxa"/>
          </w:tcPr>
          <w:p w:rsidR="00000000" w:rsidRDefault="00000000">
            <w:pPr>
              <w:tabs>
                <w:tab w:val="left" w:pos="680"/>
                <w:tab w:val="left" w:pos="907"/>
              </w:tabs>
              <w:spacing w:line="220" w:lineRule="exact"/>
              <w:ind w:right="113"/>
              <w:jc w:val="right"/>
              <w:rPr>
                <w:sz w:val="20"/>
              </w:rPr>
            </w:pPr>
          </w:p>
        </w:tc>
        <w:tc>
          <w:tcPr>
            <w:tcW w:w="586" w:type="dxa"/>
          </w:tcPr>
          <w:p w:rsidR="00000000" w:rsidRDefault="00000000">
            <w:pPr>
              <w:tabs>
                <w:tab w:val="left" w:pos="680"/>
                <w:tab w:val="left" w:pos="907"/>
              </w:tabs>
              <w:spacing w:line="220" w:lineRule="exact"/>
              <w:ind w:right="113"/>
              <w:jc w:val="right"/>
              <w:rPr>
                <w:sz w:val="20"/>
              </w:rPr>
            </w:pPr>
            <w:r>
              <w:rPr>
                <w:sz w:val="20"/>
              </w:rPr>
              <w:t>1</w:t>
            </w:r>
          </w:p>
        </w:tc>
        <w:tc>
          <w:tcPr>
            <w:tcW w:w="718" w:type="dxa"/>
          </w:tcPr>
          <w:p w:rsidR="00000000" w:rsidRDefault="00000000">
            <w:pPr>
              <w:tabs>
                <w:tab w:val="left" w:pos="680"/>
                <w:tab w:val="left" w:pos="907"/>
              </w:tabs>
              <w:spacing w:line="220" w:lineRule="exact"/>
              <w:ind w:right="113"/>
              <w:jc w:val="right"/>
              <w:rPr>
                <w:sz w:val="20"/>
              </w:rPr>
            </w:pPr>
            <w:r>
              <w:rPr>
                <w:sz w:val="20"/>
              </w:rPr>
              <w:t>15</w:t>
            </w:r>
          </w:p>
        </w:tc>
        <w:tc>
          <w:tcPr>
            <w:tcW w:w="646" w:type="dxa"/>
          </w:tcPr>
          <w:p w:rsidR="00000000" w:rsidRDefault="00000000">
            <w:pPr>
              <w:tabs>
                <w:tab w:val="left" w:pos="680"/>
                <w:tab w:val="left" w:pos="907"/>
              </w:tabs>
              <w:spacing w:line="220" w:lineRule="exact"/>
              <w:ind w:right="113"/>
              <w:jc w:val="right"/>
              <w:rPr>
                <w:sz w:val="20"/>
              </w:rPr>
            </w:pPr>
            <w:r>
              <w:rPr>
                <w:sz w:val="20"/>
              </w:rPr>
              <w:t>1</w:t>
            </w:r>
          </w:p>
        </w:tc>
        <w:tc>
          <w:tcPr>
            <w:tcW w:w="730"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Гомосексуальные преступления в отношении детей младше 12 лет</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19</w:t>
            </w:r>
          </w:p>
        </w:tc>
        <w:tc>
          <w:tcPr>
            <w:tcW w:w="717" w:type="dxa"/>
          </w:tcPr>
          <w:p w:rsidR="00000000" w:rsidRDefault="00000000">
            <w:pPr>
              <w:tabs>
                <w:tab w:val="left" w:pos="680"/>
                <w:tab w:val="left" w:pos="907"/>
              </w:tabs>
              <w:spacing w:line="220" w:lineRule="exact"/>
              <w:ind w:right="113"/>
              <w:jc w:val="right"/>
              <w:rPr>
                <w:sz w:val="20"/>
              </w:rPr>
            </w:pPr>
            <w:r>
              <w:rPr>
                <w:sz w:val="20"/>
              </w:rPr>
              <w:t>4</w:t>
            </w:r>
          </w:p>
        </w:tc>
        <w:tc>
          <w:tcPr>
            <w:tcW w:w="586" w:type="dxa"/>
          </w:tcPr>
          <w:p w:rsidR="00000000" w:rsidRDefault="00000000">
            <w:pPr>
              <w:tabs>
                <w:tab w:val="left" w:pos="680"/>
                <w:tab w:val="left" w:pos="907"/>
              </w:tabs>
              <w:spacing w:line="220" w:lineRule="exact"/>
              <w:ind w:right="113"/>
              <w:jc w:val="right"/>
              <w:rPr>
                <w:sz w:val="20"/>
              </w:rPr>
            </w:pPr>
            <w:r>
              <w:rPr>
                <w:sz w:val="20"/>
              </w:rPr>
              <w:t>11</w:t>
            </w:r>
          </w:p>
        </w:tc>
        <w:tc>
          <w:tcPr>
            <w:tcW w:w="718" w:type="dxa"/>
          </w:tcPr>
          <w:p w:rsidR="00000000" w:rsidRDefault="00000000">
            <w:pPr>
              <w:tabs>
                <w:tab w:val="left" w:pos="680"/>
                <w:tab w:val="left" w:pos="907"/>
              </w:tabs>
              <w:spacing w:line="220" w:lineRule="exact"/>
              <w:ind w:right="113"/>
              <w:jc w:val="right"/>
              <w:rPr>
                <w:sz w:val="20"/>
              </w:rPr>
            </w:pPr>
            <w:r>
              <w:rPr>
                <w:sz w:val="20"/>
              </w:rPr>
              <w:t>4</w:t>
            </w:r>
          </w:p>
        </w:tc>
        <w:tc>
          <w:tcPr>
            <w:tcW w:w="646" w:type="dxa"/>
          </w:tcPr>
          <w:p w:rsidR="00000000" w:rsidRDefault="00000000">
            <w:pPr>
              <w:tabs>
                <w:tab w:val="left" w:pos="680"/>
                <w:tab w:val="left" w:pos="907"/>
              </w:tabs>
              <w:spacing w:line="220" w:lineRule="exact"/>
              <w:ind w:right="113"/>
              <w:jc w:val="right"/>
              <w:rPr>
                <w:sz w:val="20"/>
              </w:rPr>
            </w:pPr>
          </w:p>
        </w:tc>
        <w:tc>
          <w:tcPr>
            <w:tcW w:w="730"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Прочие гомосексуальные преступления</w:t>
            </w:r>
          </w:p>
        </w:tc>
        <w:tc>
          <w:tcPr>
            <w:tcW w:w="1338" w:type="dxa"/>
          </w:tcPr>
          <w:p w:rsidR="00000000" w:rsidRDefault="00000000">
            <w:pPr>
              <w:tabs>
                <w:tab w:val="left" w:pos="680"/>
                <w:tab w:val="left" w:pos="907"/>
              </w:tabs>
              <w:spacing w:line="220" w:lineRule="exact"/>
              <w:ind w:right="340"/>
              <w:jc w:val="right"/>
              <w:rPr>
                <w:sz w:val="20"/>
              </w:rPr>
            </w:pPr>
            <w:r>
              <w:rPr>
                <w:sz w:val="20"/>
              </w:rPr>
              <w:t>30</w:t>
            </w:r>
          </w:p>
        </w:tc>
        <w:tc>
          <w:tcPr>
            <w:tcW w:w="717" w:type="dxa"/>
          </w:tcPr>
          <w:p w:rsidR="00000000" w:rsidRDefault="00000000">
            <w:pPr>
              <w:tabs>
                <w:tab w:val="left" w:pos="680"/>
                <w:tab w:val="left" w:pos="907"/>
              </w:tabs>
              <w:spacing w:line="220" w:lineRule="exact"/>
              <w:ind w:right="113"/>
              <w:jc w:val="right"/>
              <w:rPr>
                <w:sz w:val="20"/>
              </w:rPr>
            </w:pPr>
          </w:p>
        </w:tc>
        <w:tc>
          <w:tcPr>
            <w:tcW w:w="586" w:type="dxa"/>
          </w:tcPr>
          <w:p w:rsidR="00000000" w:rsidRDefault="00000000">
            <w:pPr>
              <w:tabs>
                <w:tab w:val="left" w:pos="680"/>
                <w:tab w:val="left" w:pos="907"/>
              </w:tabs>
              <w:spacing w:line="220" w:lineRule="exact"/>
              <w:ind w:right="113"/>
              <w:jc w:val="right"/>
              <w:rPr>
                <w:sz w:val="20"/>
              </w:rPr>
            </w:pPr>
            <w:r>
              <w:rPr>
                <w:sz w:val="20"/>
              </w:rPr>
              <w:t>2</w:t>
            </w:r>
          </w:p>
        </w:tc>
        <w:tc>
          <w:tcPr>
            <w:tcW w:w="718" w:type="dxa"/>
          </w:tcPr>
          <w:p w:rsidR="00000000" w:rsidRDefault="00000000">
            <w:pPr>
              <w:tabs>
                <w:tab w:val="left" w:pos="680"/>
                <w:tab w:val="left" w:pos="907"/>
              </w:tabs>
              <w:spacing w:line="220" w:lineRule="exact"/>
              <w:ind w:right="113"/>
              <w:jc w:val="right"/>
              <w:rPr>
                <w:sz w:val="20"/>
              </w:rPr>
            </w:pPr>
            <w:r>
              <w:rPr>
                <w:sz w:val="20"/>
              </w:rPr>
              <w:t>23</w:t>
            </w:r>
          </w:p>
        </w:tc>
        <w:tc>
          <w:tcPr>
            <w:tcW w:w="646" w:type="dxa"/>
          </w:tcPr>
          <w:p w:rsidR="00000000" w:rsidRDefault="00000000">
            <w:pPr>
              <w:tabs>
                <w:tab w:val="left" w:pos="680"/>
                <w:tab w:val="left" w:pos="907"/>
              </w:tabs>
              <w:spacing w:line="220" w:lineRule="exact"/>
              <w:ind w:right="113"/>
              <w:jc w:val="right"/>
              <w:rPr>
                <w:sz w:val="20"/>
              </w:rPr>
            </w:pPr>
            <w:r>
              <w:rPr>
                <w:sz w:val="20"/>
              </w:rPr>
              <w:t>3</w:t>
            </w:r>
          </w:p>
        </w:tc>
        <w:tc>
          <w:tcPr>
            <w:tcW w:w="730"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Преступления против нравственности (рукоприкладство)</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42</w:t>
            </w:r>
          </w:p>
        </w:tc>
        <w:tc>
          <w:tcPr>
            <w:tcW w:w="717" w:type="dxa"/>
          </w:tcPr>
          <w:p w:rsidR="00000000" w:rsidRDefault="00000000">
            <w:pPr>
              <w:tabs>
                <w:tab w:val="left" w:pos="680"/>
                <w:tab w:val="left" w:pos="907"/>
              </w:tabs>
              <w:spacing w:line="220" w:lineRule="exact"/>
              <w:ind w:right="113"/>
              <w:jc w:val="right"/>
              <w:rPr>
                <w:sz w:val="20"/>
              </w:rPr>
            </w:pPr>
            <w:r>
              <w:rPr>
                <w:sz w:val="20"/>
              </w:rPr>
              <w:t>1</w:t>
            </w:r>
          </w:p>
        </w:tc>
        <w:tc>
          <w:tcPr>
            <w:tcW w:w="586" w:type="dxa"/>
          </w:tcPr>
          <w:p w:rsidR="00000000" w:rsidRDefault="00000000">
            <w:pPr>
              <w:tabs>
                <w:tab w:val="left" w:pos="680"/>
                <w:tab w:val="left" w:pos="907"/>
              </w:tabs>
              <w:spacing w:line="220" w:lineRule="exact"/>
              <w:ind w:right="113"/>
              <w:jc w:val="right"/>
              <w:rPr>
                <w:sz w:val="20"/>
              </w:rPr>
            </w:pPr>
            <w:r>
              <w:rPr>
                <w:sz w:val="20"/>
              </w:rPr>
              <w:t>11</w:t>
            </w:r>
          </w:p>
        </w:tc>
        <w:tc>
          <w:tcPr>
            <w:tcW w:w="718" w:type="dxa"/>
          </w:tcPr>
          <w:p w:rsidR="00000000" w:rsidRDefault="00000000">
            <w:pPr>
              <w:tabs>
                <w:tab w:val="left" w:pos="680"/>
                <w:tab w:val="left" w:pos="907"/>
              </w:tabs>
              <w:spacing w:line="220" w:lineRule="exact"/>
              <w:ind w:right="113"/>
              <w:jc w:val="right"/>
              <w:rPr>
                <w:sz w:val="20"/>
              </w:rPr>
            </w:pPr>
            <w:r>
              <w:rPr>
                <w:sz w:val="20"/>
              </w:rPr>
              <w:t>23</w:t>
            </w:r>
          </w:p>
        </w:tc>
        <w:tc>
          <w:tcPr>
            <w:tcW w:w="646" w:type="dxa"/>
          </w:tcPr>
          <w:p w:rsidR="00000000" w:rsidRDefault="00000000">
            <w:pPr>
              <w:tabs>
                <w:tab w:val="left" w:pos="680"/>
                <w:tab w:val="left" w:pos="907"/>
              </w:tabs>
              <w:spacing w:line="220" w:lineRule="exact"/>
              <w:ind w:right="113"/>
              <w:jc w:val="right"/>
              <w:rPr>
                <w:sz w:val="20"/>
              </w:rPr>
            </w:pPr>
            <w:r>
              <w:rPr>
                <w:sz w:val="20"/>
              </w:rPr>
              <w:t>3</w:t>
            </w:r>
          </w:p>
        </w:tc>
        <w:tc>
          <w:tcPr>
            <w:tcW w:w="730"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r>
              <w:rPr>
                <w:sz w:val="20"/>
              </w:rPr>
              <w:t>2</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Преступления против нравственности (раздевание)</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39</w:t>
            </w:r>
          </w:p>
        </w:tc>
        <w:tc>
          <w:tcPr>
            <w:tcW w:w="717" w:type="dxa"/>
          </w:tcPr>
          <w:p w:rsidR="00000000" w:rsidRDefault="00000000">
            <w:pPr>
              <w:tabs>
                <w:tab w:val="left" w:pos="680"/>
                <w:tab w:val="left" w:pos="907"/>
              </w:tabs>
              <w:spacing w:line="220" w:lineRule="exact"/>
              <w:ind w:right="113"/>
              <w:jc w:val="right"/>
              <w:rPr>
                <w:sz w:val="20"/>
              </w:rPr>
            </w:pPr>
            <w:r>
              <w:rPr>
                <w:sz w:val="20"/>
              </w:rPr>
              <w:t>2</w:t>
            </w:r>
          </w:p>
        </w:tc>
        <w:tc>
          <w:tcPr>
            <w:tcW w:w="586" w:type="dxa"/>
          </w:tcPr>
          <w:p w:rsidR="00000000" w:rsidRDefault="00000000">
            <w:pPr>
              <w:tabs>
                <w:tab w:val="left" w:pos="680"/>
                <w:tab w:val="left" w:pos="907"/>
              </w:tabs>
              <w:spacing w:line="220" w:lineRule="exact"/>
              <w:ind w:right="113"/>
              <w:jc w:val="right"/>
              <w:rPr>
                <w:sz w:val="20"/>
              </w:rPr>
            </w:pPr>
            <w:r>
              <w:rPr>
                <w:sz w:val="20"/>
              </w:rPr>
              <w:t>18</w:t>
            </w:r>
          </w:p>
        </w:tc>
        <w:tc>
          <w:tcPr>
            <w:tcW w:w="718" w:type="dxa"/>
          </w:tcPr>
          <w:p w:rsidR="00000000" w:rsidRDefault="00000000">
            <w:pPr>
              <w:tabs>
                <w:tab w:val="left" w:pos="680"/>
                <w:tab w:val="left" w:pos="907"/>
              </w:tabs>
              <w:spacing w:line="220" w:lineRule="exact"/>
              <w:ind w:right="113"/>
              <w:jc w:val="right"/>
              <w:rPr>
                <w:sz w:val="20"/>
              </w:rPr>
            </w:pPr>
            <w:r>
              <w:rPr>
                <w:sz w:val="20"/>
              </w:rPr>
              <w:t>10</w:t>
            </w:r>
          </w:p>
        </w:tc>
        <w:tc>
          <w:tcPr>
            <w:tcW w:w="646" w:type="dxa"/>
          </w:tcPr>
          <w:p w:rsidR="00000000" w:rsidRDefault="00000000">
            <w:pPr>
              <w:tabs>
                <w:tab w:val="left" w:pos="680"/>
                <w:tab w:val="left" w:pos="907"/>
              </w:tabs>
              <w:spacing w:line="220" w:lineRule="exact"/>
              <w:ind w:right="113"/>
              <w:jc w:val="right"/>
              <w:rPr>
                <w:sz w:val="20"/>
              </w:rPr>
            </w:pPr>
            <w:r>
              <w:rPr>
                <w:sz w:val="20"/>
              </w:rPr>
              <w:t>3</w:t>
            </w:r>
          </w:p>
        </w:tc>
        <w:tc>
          <w:tcPr>
            <w:tcW w:w="730"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r>
              <w:rPr>
                <w:sz w:val="20"/>
              </w:rPr>
              <w:t>3</w:t>
            </w:r>
          </w:p>
        </w:tc>
        <w:tc>
          <w:tcPr>
            <w:tcW w:w="645" w:type="dxa"/>
          </w:tcPr>
          <w:p w:rsidR="00000000" w:rsidRDefault="00000000">
            <w:pPr>
              <w:tabs>
                <w:tab w:val="left" w:pos="680"/>
                <w:tab w:val="left" w:pos="907"/>
              </w:tabs>
              <w:spacing w:line="220" w:lineRule="exact"/>
              <w:ind w:right="113"/>
              <w:jc w:val="right"/>
              <w:rPr>
                <w:sz w:val="20"/>
              </w:rPr>
            </w:pPr>
            <w:r>
              <w:rPr>
                <w:sz w:val="20"/>
              </w:rPr>
              <w:t>2</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Преступления против нравственности (подглядывание)</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13</w:t>
            </w:r>
          </w:p>
        </w:tc>
        <w:tc>
          <w:tcPr>
            <w:tcW w:w="717" w:type="dxa"/>
          </w:tcPr>
          <w:p w:rsidR="00000000" w:rsidRDefault="00000000">
            <w:pPr>
              <w:tabs>
                <w:tab w:val="left" w:pos="680"/>
                <w:tab w:val="left" w:pos="907"/>
              </w:tabs>
              <w:spacing w:line="220" w:lineRule="exact"/>
              <w:ind w:right="113"/>
              <w:jc w:val="right"/>
              <w:rPr>
                <w:sz w:val="20"/>
              </w:rPr>
            </w:pPr>
          </w:p>
        </w:tc>
        <w:tc>
          <w:tcPr>
            <w:tcW w:w="586" w:type="dxa"/>
          </w:tcPr>
          <w:p w:rsidR="00000000" w:rsidRDefault="00000000">
            <w:pPr>
              <w:tabs>
                <w:tab w:val="left" w:pos="680"/>
                <w:tab w:val="left" w:pos="907"/>
              </w:tabs>
              <w:spacing w:line="220" w:lineRule="exact"/>
              <w:ind w:right="113"/>
              <w:jc w:val="right"/>
              <w:rPr>
                <w:sz w:val="20"/>
              </w:rPr>
            </w:pPr>
          </w:p>
        </w:tc>
        <w:tc>
          <w:tcPr>
            <w:tcW w:w="718" w:type="dxa"/>
          </w:tcPr>
          <w:p w:rsidR="00000000" w:rsidRDefault="00000000">
            <w:pPr>
              <w:tabs>
                <w:tab w:val="left" w:pos="680"/>
                <w:tab w:val="left" w:pos="907"/>
              </w:tabs>
              <w:spacing w:line="220" w:lineRule="exact"/>
              <w:ind w:right="113"/>
              <w:jc w:val="right"/>
              <w:rPr>
                <w:sz w:val="20"/>
              </w:rPr>
            </w:pPr>
            <w:r>
              <w:rPr>
                <w:sz w:val="20"/>
              </w:rPr>
              <w:t>1</w:t>
            </w:r>
          </w:p>
        </w:tc>
        <w:tc>
          <w:tcPr>
            <w:tcW w:w="646" w:type="dxa"/>
          </w:tcPr>
          <w:p w:rsidR="00000000" w:rsidRDefault="00000000">
            <w:pPr>
              <w:tabs>
                <w:tab w:val="left" w:pos="680"/>
                <w:tab w:val="left" w:pos="907"/>
              </w:tabs>
              <w:spacing w:line="220" w:lineRule="exact"/>
              <w:ind w:right="113"/>
              <w:jc w:val="right"/>
              <w:rPr>
                <w:sz w:val="20"/>
              </w:rPr>
            </w:pPr>
            <w:r>
              <w:rPr>
                <w:sz w:val="20"/>
              </w:rPr>
              <w:t>2</w:t>
            </w:r>
          </w:p>
        </w:tc>
        <w:tc>
          <w:tcPr>
            <w:tcW w:w="730" w:type="dxa"/>
          </w:tcPr>
          <w:p w:rsidR="00000000" w:rsidRDefault="00000000">
            <w:pPr>
              <w:tabs>
                <w:tab w:val="left" w:pos="680"/>
                <w:tab w:val="left" w:pos="907"/>
              </w:tabs>
              <w:spacing w:line="220" w:lineRule="exact"/>
              <w:ind w:right="113"/>
              <w:jc w:val="right"/>
              <w:rPr>
                <w:sz w:val="20"/>
              </w:rPr>
            </w:pPr>
            <w:r>
              <w:rPr>
                <w:sz w:val="20"/>
              </w:rPr>
              <w:t>2</w:t>
            </w:r>
          </w:p>
        </w:tc>
        <w:tc>
          <w:tcPr>
            <w:tcW w:w="645" w:type="dxa"/>
          </w:tcPr>
          <w:p w:rsidR="00000000" w:rsidRDefault="00000000">
            <w:pPr>
              <w:tabs>
                <w:tab w:val="left" w:pos="680"/>
                <w:tab w:val="left" w:pos="907"/>
              </w:tabs>
              <w:spacing w:line="220" w:lineRule="exact"/>
              <w:ind w:right="113"/>
              <w:jc w:val="right"/>
              <w:rPr>
                <w:sz w:val="20"/>
              </w:rPr>
            </w:pPr>
            <w:r>
              <w:rPr>
                <w:sz w:val="20"/>
              </w:rPr>
              <w:t>3</w:t>
            </w: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r>
              <w:rPr>
                <w:sz w:val="20"/>
              </w:rPr>
              <w:t>3</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Преступления против нравственности (непристойное поведение)</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21</w:t>
            </w:r>
          </w:p>
        </w:tc>
        <w:tc>
          <w:tcPr>
            <w:tcW w:w="717" w:type="dxa"/>
          </w:tcPr>
          <w:p w:rsidR="00000000" w:rsidRDefault="00000000">
            <w:pPr>
              <w:tabs>
                <w:tab w:val="left" w:pos="680"/>
                <w:tab w:val="left" w:pos="907"/>
              </w:tabs>
              <w:spacing w:line="220" w:lineRule="exact"/>
              <w:ind w:right="113"/>
              <w:jc w:val="right"/>
              <w:rPr>
                <w:sz w:val="20"/>
              </w:rPr>
            </w:pPr>
          </w:p>
        </w:tc>
        <w:tc>
          <w:tcPr>
            <w:tcW w:w="586" w:type="dxa"/>
          </w:tcPr>
          <w:p w:rsidR="00000000" w:rsidRDefault="00000000">
            <w:pPr>
              <w:tabs>
                <w:tab w:val="left" w:pos="680"/>
                <w:tab w:val="left" w:pos="907"/>
              </w:tabs>
              <w:spacing w:line="220" w:lineRule="exact"/>
              <w:ind w:right="113"/>
              <w:jc w:val="right"/>
              <w:rPr>
                <w:sz w:val="20"/>
              </w:rPr>
            </w:pPr>
            <w:r>
              <w:rPr>
                <w:sz w:val="20"/>
              </w:rPr>
              <w:t>1</w:t>
            </w:r>
          </w:p>
        </w:tc>
        <w:tc>
          <w:tcPr>
            <w:tcW w:w="718" w:type="dxa"/>
          </w:tcPr>
          <w:p w:rsidR="00000000" w:rsidRDefault="00000000">
            <w:pPr>
              <w:tabs>
                <w:tab w:val="left" w:pos="680"/>
                <w:tab w:val="left" w:pos="907"/>
              </w:tabs>
              <w:spacing w:line="220" w:lineRule="exact"/>
              <w:ind w:right="113"/>
              <w:jc w:val="right"/>
              <w:rPr>
                <w:sz w:val="20"/>
              </w:rPr>
            </w:pPr>
            <w:r>
              <w:rPr>
                <w:sz w:val="20"/>
              </w:rPr>
              <w:t>18</w:t>
            </w:r>
          </w:p>
        </w:tc>
        <w:tc>
          <w:tcPr>
            <w:tcW w:w="646" w:type="dxa"/>
          </w:tcPr>
          <w:p w:rsidR="00000000" w:rsidRDefault="00000000">
            <w:pPr>
              <w:tabs>
                <w:tab w:val="left" w:pos="680"/>
                <w:tab w:val="left" w:pos="907"/>
              </w:tabs>
              <w:spacing w:line="220" w:lineRule="exact"/>
              <w:ind w:right="113"/>
              <w:jc w:val="right"/>
              <w:rPr>
                <w:sz w:val="20"/>
              </w:rPr>
            </w:pPr>
            <w:r>
              <w:rPr>
                <w:sz w:val="20"/>
              </w:rPr>
              <w:t>1</w:t>
            </w:r>
          </w:p>
        </w:tc>
        <w:tc>
          <w:tcPr>
            <w:tcW w:w="730"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Преступления против нравственности (различные непристойные действия)</w:t>
            </w:r>
          </w:p>
        </w:tc>
        <w:tc>
          <w:tcPr>
            <w:tcW w:w="1338" w:type="dxa"/>
          </w:tcPr>
          <w:p w:rsidR="00000000" w:rsidRDefault="00000000">
            <w:pPr>
              <w:tabs>
                <w:tab w:val="left" w:pos="680"/>
                <w:tab w:val="left" w:pos="907"/>
              </w:tabs>
              <w:spacing w:line="220" w:lineRule="exact"/>
              <w:ind w:right="340"/>
              <w:jc w:val="right"/>
              <w:rPr>
                <w:sz w:val="20"/>
              </w:rPr>
            </w:pPr>
            <w:r>
              <w:rPr>
                <w:sz w:val="20"/>
              </w:rPr>
              <w:t>10</w:t>
            </w:r>
          </w:p>
        </w:tc>
        <w:tc>
          <w:tcPr>
            <w:tcW w:w="717" w:type="dxa"/>
          </w:tcPr>
          <w:p w:rsidR="00000000" w:rsidRDefault="00000000">
            <w:pPr>
              <w:tabs>
                <w:tab w:val="left" w:pos="680"/>
                <w:tab w:val="left" w:pos="907"/>
              </w:tabs>
              <w:spacing w:line="220" w:lineRule="exact"/>
              <w:ind w:right="113"/>
              <w:jc w:val="right"/>
              <w:rPr>
                <w:sz w:val="20"/>
              </w:rPr>
            </w:pPr>
          </w:p>
        </w:tc>
        <w:tc>
          <w:tcPr>
            <w:tcW w:w="586" w:type="dxa"/>
          </w:tcPr>
          <w:p w:rsidR="00000000" w:rsidRDefault="00000000">
            <w:pPr>
              <w:tabs>
                <w:tab w:val="left" w:pos="680"/>
                <w:tab w:val="left" w:pos="907"/>
              </w:tabs>
              <w:spacing w:line="220" w:lineRule="exact"/>
              <w:ind w:right="113"/>
              <w:jc w:val="right"/>
              <w:rPr>
                <w:sz w:val="20"/>
              </w:rPr>
            </w:pPr>
            <w:r>
              <w:rPr>
                <w:sz w:val="20"/>
              </w:rPr>
              <w:t>3</w:t>
            </w:r>
          </w:p>
        </w:tc>
        <w:tc>
          <w:tcPr>
            <w:tcW w:w="718" w:type="dxa"/>
          </w:tcPr>
          <w:p w:rsidR="00000000" w:rsidRDefault="00000000">
            <w:pPr>
              <w:tabs>
                <w:tab w:val="left" w:pos="680"/>
                <w:tab w:val="left" w:pos="907"/>
              </w:tabs>
              <w:spacing w:line="220" w:lineRule="exact"/>
              <w:ind w:right="113"/>
              <w:jc w:val="right"/>
              <w:rPr>
                <w:sz w:val="20"/>
              </w:rPr>
            </w:pPr>
            <w:r>
              <w:rPr>
                <w:sz w:val="20"/>
              </w:rPr>
              <w:t>4</w:t>
            </w:r>
          </w:p>
        </w:tc>
        <w:tc>
          <w:tcPr>
            <w:tcW w:w="646" w:type="dxa"/>
          </w:tcPr>
          <w:p w:rsidR="00000000" w:rsidRDefault="00000000">
            <w:pPr>
              <w:tabs>
                <w:tab w:val="left" w:pos="680"/>
                <w:tab w:val="left" w:pos="907"/>
              </w:tabs>
              <w:spacing w:line="220" w:lineRule="exact"/>
              <w:ind w:right="113"/>
              <w:jc w:val="right"/>
              <w:rPr>
                <w:sz w:val="20"/>
              </w:rPr>
            </w:pPr>
          </w:p>
        </w:tc>
        <w:tc>
          <w:tcPr>
            <w:tcW w:w="730"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Прочие преступления против нравственности</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15</w:t>
            </w:r>
          </w:p>
        </w:tc>
        <w:tc>
          <w:tcPr>
            <w:tcW w:w="717" w:type="dxa"/>
          </w:tcPr>
          <w:p w:rsidR="00000000" w:rsidRDefault="00000000">
            <w:pPr>
              <w:tabs>
                <w:tab w:val="left" w:pos="680"/>
                <w:tab w:val="left" w:pos="907"/>
              </w:tabs>
              <w:spacing w:line="220" w:lineRule="exact"/>
              <w:ind w:right="113"/>
              <w:jc w:val="right"/>
              <w:rPr>
                <w:sz w:val="20"/>
              </w:rPr>
            </w:pPr>
            <w:r>
              <w:rPr>
                <w:sz w:val="20"/>
              </w:rPr>
              <w:t>1</w:t>
            </w:r>
          </w:p>
        </w:tc>
        <w:tc>
          <w:tcPr>
            <w:tcW w:w="586" w:type="dxa"/>
          </w:tcPr>
          <w:p w:rsidR="00000000" w:rsidRDefault="00000000">
            <w:pPr>
              <w:tabs>
                <w:tab w:val="left" w:pos="680"/>
                <w:tab w:val="left" w:pos="907"/>
              </w:tabs>
              <w:spacing w:line="220" w:lineRule="exact"/>
              <w:ind w:right="113"/>
              <w:jc w:val="right"/>
              <w:rPr>
                <w:sz w:val="20"/>
              </w:rPr>
            </w:pPr>
            <w:r>
              <w:rPr>
                <w:sz w:val="20"/>
              </w:rPr>
              <w:t>6</w:t>
            </w:r>
          </w:p>
        </w:tc>
        <w:tc>
          <w:tcPr>
            <w:tcW w:w="718" w:type="dxa"/>
          </w:tcPr>
          <w:p w:rsidR="00000000" w:rsidRDefault="00000000">
            <w:pPr>
              <w:tabs>
                <w:tab w:val="left" w:pos="680"/>
                <w:tab w:val="left" w:pos="907"/>
              </w:tabs>
              <w:spacing w:line="220" w:lineRule="exact"/>
              <w:ind w:right="113"/>
              <w:jc w:val="right"/>
              <w:rPr>
                <w:sz w:val="20"/>
              </w:rPr>
            </w:pPr>
            <w:r>
              <w:rPr>
                <w:sz w:val="20"/>
              </w:rPr>
              <w:t>5</w:t>
            </w:r>
          </w:p>
        </w:tc>
        <w:tc>
          <w:tcPr>
            <w:tcW w:w="646" w:type="dxa"/>
          </w:tcPr>
          <w:p w:rsidR="00000000" w:rsidRDefault="00000000">
            <w:pPr>
              <w:tabs>
                <w:tab w:val="left" w:pos="680"/>
                <w:tab w:val="left" w:pos="907"/>
              </w:tabs>
              <w:spacing w:line="220" w:lineRule="exact"/>
              <w:ind w:right="113"/>
              <w:jc w:val="right"/>
              <w:rPr>
                <w:sz w:val="20"/>
              </w:rPr>
            </w:pPr>
            <w:r>
              <w:rPr>
                <w:sz w:val="20"/>
              </w:rPr>
              <w:t>1</w:t>
            </w:r>
          </w:p>
        </w:tc>
        <w:tc>
          <w:tcPr>
            <w:tcW w:w="730"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Преступления, связанные с насилием</w:t>
            </w:r>
          </w:p>
        </w:tc>
        <w:tc>
          <w:tcPr>
            <w:tcW w:w="1338" w:type="dxa"/>
          </w:tcPr>
          <w:p w:rsidR="00000000" w:rsidRDefault="00000000">
            <w:pPr>
              <w:tabs>
                <w:tab w:val="left" w:pos="680"/>
                <w:tab w:val="left" w:pos="907"/>
              </w:tabs>
              <w:spacing w:line="220" w:lineRule="exact"/>
              <w:ind w:right="340"/>
              <w:jc w:val="right"/>
              <w:rPr>
                <w:sz w:val="20"/>
              </w:rPr>
            </w:pPr>
            <w:r>
              <w:rPr>
                <w:sz w:val="20"/>
              </w:rPr>
              <w:t>10 408</w:t>
            </w:r>
          </w:p>
        </w:tc>
        <w:tc>
          <w:tcPr>
            <w:tcW w:w="717" w:type="dxa"/>
          </w:tcPr>
          <w:p w:rsidR="00000000" w:rsidRDefault="00000000">
            <w:pPr>
              <w:tabs>
                <w:tab w:val="left" w:pos="680"/>
                <w:tab w:val="left" w:pos="907"/>
              </w:tabs>
              <w:spacing w:line="220" w:lineRule="exact"/>
              <w:ind w:right="113"/>
              <w:jc w:val="right"/>
              <w:rPr>
                <w:sz w:val="20"/>
              </w:rPr>
            </w:pPr>
            <w:r>
              <w:rPr>
                <w:sz w:val="20"/>
              </w:rPr>
              <w:t>19</w:t>
            </w:r>
          </w:p>
        </w:tc>
        <w:tc>
          <w:tcPr>
            <w:tcW w:w="586" w:type="dxa"/>
          </w:tcPr>
          <w:p w:rsidR="00000000" w:rsidRDefault="00000000">
            <w:pPr>
              <w:tabs>
                <w:tab w:val="left" w:pos="680"/>
                <w:tab w:val="left" w:pos="907"/>
              </w:tabs>
              <w:spacing w:line="220" w:lineRule="exact"/>
              <w:ind w:right="113"/>
              <w:jc w:val="right"/>
              <w:rPr>
                <w:sz w:val="20"/>
              </w:rPr>
            </w:pPr>
            <w:r>
              <w:rPr>
                <w:sz w:val="20"/>
              </w:rPr>
              <w:t>65</w:t>
            </w:r>
          </w:p>
        </w:tc>
        <w:tc>
          <w:tcPr>
            <w:tcW w:w="718" w:type="dxa"/>
          </w:tcPr>
          <w:p w:rsidR="00000000" w:rsidRDefault="00000000">
            <w:pPr>
              <w:tabs>
                <w:tab w:val="left" w:pos="680"/>
                <w:tab w:val="left" w:pos="907"/>
              </w:tabs>
              <w:spacing w:line="220" w:lineRule="exact"/>
              <w:ind w:right="113"/>
              <w:jc w:val="right"/>
              <w:rPr>
                <w:sz w:val="20"/>
              </w:rPr>
            </w:pPr>
            <w:r>
              <w:rPr>
                <w:sz w:val="20"/>
              </w:rPr>
              <w:t>496</w:t>
            </w:r>
          </w:p>
        </w:tc>
        <w:tc>
          <w:tcPr>
            <w:tcW w:w="646" w:type="dxa"/>
          </w:tcPr>
          <w:p w:rsidR="00000000" w:rsidRDefault="00000000">
            <w:pPr>
              <w:tabs>
                <w:tab w:val="left" w:pos="680"/>
                <w:tab w:val="left" w:pos="907"/>
              </w:tabs>
              <w:spacing w:line="220" w:lineRule="exact"/>
              <w:ind w:right="113"/>
              <w:jc w:val="right"/>
              <w:rPr>
                <w:sz w:val="20"/>
              </w:rPr>
            </w:pPr>
            <w:r>
              <w:rPr>
                <w:sz w:val="20"/>
              </w:rPr>
              <w:t>2 146</w:t>
            </w:r>
          </w:p>
        </w:tc>
        <w:tc>
          <w:tcPr>
            <w:tcW w:w="730" w:type="dxa"/>
          </w:tcPr>
          <w:p w:rsidR="00000000" w:rsidRDefault="00000000">
            <w:pPr>
              <w:tabs>
                <w:tab w:val="left" w:pos="680"/>
                <w:tab w:val="left" w:pos="907"/>
              </w:tabs>
              <w:spacing w:line="220" w:lineRule="exact"/>
              <w:ind w:right="113"/>
              <w:jc w:val="right"/>
              <w:rPr>
                <w:sz w:val="20"/>
              </w:rPr>
            </w:pPr>
            <w:r>
              <w:rPr>
                <w:sz w:val="20"/>
              </w:rPr>
              <w:t>1 828</w:t>
            </w:r>
          </w:p>
        </w:tc>
        <w:tc>
          <w:tcPr>
            <w:tcW w:w="645" w:type="dxa"/>
          </w:tcPr>
          <w:p w:rsidR="00000000" w:rsidRDefault="00000000">
            <w:pPr>
              <w:tabs>
                <w:tab w:val="left" w:pos="680"/>
                <w:tab w:val="left" w:pos="907"/>
              </w:tabs>
              <w:spacing w:line="220" w:lineRule="exact"/>
              <w:ind w:right="113"/>
              <w:jc w:val="right"/>
              <w:rPr>
                <w:sz w:val="20"/>
              </w:rPr>
            </w:pPr>
            <w:r>
              <w:rPr>
                <w:sz w:val="20"/>
              </w:rPr>
              <w:t>1 384</w:t>
            </w:r>
          </w:p>
        </w:tc>
        <w:tc>
          <w:tcPr>
            <w:tcW w:w="645" w:type="dxa"/>
          </w:tcPr>
          <w:p w:rsidR="00000000" w:rsidRDefault="00000000">
            <w:pPr>
              <w:tabs>
                <w:tab w:val="left" w:pos="680"/>
                <w:tab w:val="left" w:pos="907"/>
              </w:tabs>
              <w:spacing w:line="220" w:lineRule="exact"/>
              <w:ind w:right="113"/>
              <w:jc w:val="right"/>
              <w:rPr>
                <w:sz w:val="20"/>
              </w:rPr>
            </w:pPr>
            <w:r>
              <w:rPr>
                <w:sz w:val="20"/>
              </w:rPr>
              <w:t>1 978</w:t>
            </w:r>
          </w:p>
        </w:tc>
        <w:tc>
          <w:tcPr>
            <w:tcW w:w="645" w:type="dxa"/>
          </w:tcPr>
          <w:p w:rsidR="00000000" w:rsidRDefault="00000000">
            <w:pPr>
              <w:tabs>
                <w:tab w:val="left" w:pos="680"/>
                <w:tab w:val="left" w:pos="907"/>
              </w:tabs>
              <w:spacing w:line="220" w:lineRule="exact"/>
              <w:ind w:right="113"/>
              <w:jc w:val="right"/>
              <w:rPr>
                <w:sz w:val="20"/>
              </w:rPr>
            </w:pPr>
            <w:r>
              <w:rPr>
                <w:sz w:val="20"/>
              </w:rPr>
              <w:t>1 392</w:t>
            </w:r>
          </w:p>
        </w:tc>
        <w:tc>
          <w:tcPr>
            <w:tcW w:w="645" w:type="dxa"/>
          </w:tcPr>
          <w:p w:rsidR="00000000" w:rsidRDefault="00000000">
            <w:pPr>
              <w:tabs>
                <w:tab w:val="left" w:pos="680"/>
                <w:tab w:val="left" w:pos="907"/>
              </w:tabs>
              <w:spacing w:line="220" w:lineRule="exact"/>
              <w:ind w:right="113"/>
              <w:jc w:val="right"/>
              <w:rPr>
                <w:sz w:val="20"/>
              </w:rPr>
            </w:pPr>
            <w:r>
              <w:rPr>
                <w:sz w:val="20"/>
              </w:rPr>
              <w:t>804</w:t>
            </w:r>
          </w:p>
        </w:tc>
        <w:tc>
          <w:tcPr>
            <w:tcW w:w="645" w:type="dxa"/>
          </w:tcPr>
          <w:p w:rsidR="00000000" w:rsidRDefault="00000000">
            <w:pPr>
              <w:tabs>
                <w:tab w:val="left" w:pos="680"/>
                <w:tab w:val="left" w:pos="907"/>
              </w:tabs>
              <w:spacing w:line="220" w:lineRule="exact"/>
              <w:ind w:right="113"/>
              <w:jc w:val="right"/>
              <w:rPr>
                <w:sz w:val="20"/>
              </w:rPr>
            </w:pPr>
            <w:r>
              <w:rPr>
                <w:sz w:val="20"/>
              </w:rPr>
              <w:t>228</w:t>
            </w:r>
          </w:p>
        </w:tc>
        <w:tc>
          <w:tcPr>
            <w:tcW w:w="645" w:type="dxa"/>
          </w:tcPr>
          <w:p w:rsidR="00000000" w:rsidRDefault="00000000">
            <w:pPr>
              <w:tabs>
                <w:tab w:val="left" w:pos="680"/>
                <w:tab w:val="left" w:pos="907"/>
              </w:tabs>
              <w:spacing w:line="220" w:lineRule="exact"/>
              <w:ind w:right="113"/>
              <w:jc w:val="right"/>
              <w:rPr>
                <w:sz w:val="20"/>
              </w:rPr>
            </w:pPr>
            <w:r>
              <w:rPr>
                <w:sz w:val="20"/>
              </w:rPr>
              <w:t>47</w:t>
            </w:r>
          </w:p>
        </w:tc>
        <w:tc>
          <w:tcPr>
            <w:tcW w:w="1001" w:type="dxa"/>
          </w:tcPr>
          <w:p w:rsidR="00000000" w:rsidRDefault="00000000">
            <w:pPr>
              <w:tabs>
                <w:tab w:val="left" w:pos="680"/>
                <w:tab w:val="left" w:pos="907"/>
              </w:tabs>
              <w:spacing w:line="220" w:lineRule="exact"/>
              <w:ind w:right="113"/>
              <w:jc w:val="right"/>
              <w:rPr>
                <w:sz w:val="20"/>
              </w:rPr>
            </w:pPr>
            <w:r>
              <w:rPr>
                <w:sz w:val="20"/>
              </w:rPr>
              <w:t>21</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Насилие в отношении государствен-ного служащего, находящегося при исполнении своих обязанностей</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575</w:t>
            </w:r>
          </w:p>
        </w:tc>
        <w:tc>
          <w:tcPr>
            <w:tcW w:w="717" w:type="dxa"/>
          </w:tcPr>
          <w:p w:rsidR="00000000" w:rsidRDefault="00000000">
            <w:pPr>
              <w:tabs>
                <w:tab w:val="left" w:pos="680"/>
                <w:tab w:val="left" w:pos="907"/>
              </w:tabs>
              <w:spacing w:line="220" w:lineRule="exact"/>
              <w:ind w:right="113"/>
              <w:jc w:val="right"/>
              <w:rPr>
                <w:sz w:val="20"/>
              </w:rPr>
            </w:pPr>
          </w:p>
        </w:tc>
        <w:tc>
          <w:tcPr>
            <w:tcW w:w="586" w:type="dxa"/>
          </w:tcPr>
          <w:p w:rsidR="00000000" w:rsidRDefault="00000000">
            <w:pPr>
              <w:tabs>
                <w:tab w:val="left" w:pos="680"/>
                <w:tab w:val="left" w:pos="907"/>
              </w:tabs>
              <w:spacing w:line="220" w:lineRule="exact"/>
              <w:ind w:right="113"/>
              <w:jc w:val="right"/>
              <w:rPr>
                <w:sz w:val="20"/>
              </w:rPr>
            </w:pPr>
          </w:p>
        </w:tc>
        <w:tc>
          <w:tcPr>
            <w:tcW w:w="718" w:type="dxa"/>
          </w:tcPr>
          <w:p w:rsidR="00000000" w:rsidRDefault="00000000">
            <w:pPr>
              <w:tabs>
                <w:tab w:val="left" w:pos="680"/>
                <w:tab w:val="left" w:pos="907"/>
              </w:tabs>
              <w:spacing w:line="220" w:lineRule="exact"/>
              <w:ind w:right="113"/>
              <w:jc w:val="right"/>
              <w:rPr>
                <w:sz w:val="20"/>
              </w:rPr>
            </w:pPr>
            <w:r>
              <w:rPr>
                <w:sz w:val="20"/>
              </w:rPr>
              <w:t>–</w:t>
            </w:r>
          </w:p>
        </w:tc>
        <w:tc>
          <w:tcPr>
            <w:tcW w:w="646" w:type="dxa"/>
          </w:tcPr>
          <w:p w:rsidR="00000000" w:rsidRDefault="00000000">
            <w:pPr>
              <w:tabs>
                <w:tab w:val="left" w:pos="680"/>
                <w:tab w:val="left" w:pos="907"/>
              </w:tabs>
              <w:spacing w:line="220" w:lineRule="exact"/>
              <w:ind w:right="113"/>
              <w:jc w:val="right"/>
              <w:rPr>
                <w:sz w:val="20"/>
              </w:rPr>
            </w:pPr>
            <w:r>
              <w:rPr>
                <w:sz w:val="20"/>
              </w:rPr>
              <w:t>1</w:t>
            </w:r>
          </w:p>
        </w:tc>
        <w:tc>
          <w:tcPr>
            <w:tcW w:w="730" w:type="dxa"/>
          </w:tcPr>
          <w:p w:rsidR="00000000" w:rsidRDefault="00000000">
            <w:pPr>
              <w:tabs>
                <w:tab w:val="left" w:pos="680"/>
                <w:tab w:val="left" w:pos="907"/>
              </w:tabs>
              <w:spacing w:line="220" w:lineRule="exact"/>
              <w:ind w:right="113"/>
              <w:jc w:val="right"/>
              <w:rPr>
                <w:sz w:val="20"/>
              </w:rPr>
            </w:pPr>
            <w:r>
              <w:rPr>
                <w:sz w:val="20"/>
              </w:rPr>
              <w:t>20</w:t>
            </w:r>
          </w:p>
        </w:tc>
        <w:tc>
          <w:tcPr>
            <w:tcW w:w="645" w:type="dxa"/>
          </w:tcPr>
          <w:p w:rsidR="00000000" w:rsidRDefault="00000000">
            <w:pPr>
              <w:tabs>
                <w:tab w:val="left" w:pos="680"/>
                <w:tab w:val="left" w:pos="907"/>
              </w:tabs>
              <w:spacing w:line="220" w:lineRule="exact"/>
              <w:ind w:right="113"/>
              <w:jc w:val="right"/>
              <w:rPr>
                <w:sz w:val="20"/>
              </w:rPr>
            </w:pPr>
            <w:r>
              <w:rPr>
                <w:sz w:val="20"/>
              </w:rPr>
              <w:t>44</w:t>
            </w:r>
          </w:p>
        </w:tc>
        <w:tc>
          <w:tcPr>
            <w:tcW w:w="645" w:type="dxa"/>
          </w:tcPr>
          <w:p w:rsidR="00000000" w:rsidRDefault="00000000">
            <w:pPr>
              <w:tabs>
                <w:tab w:val="left" w:pos="680"/>
                <w:tab w:val="left" w:pos="907"/>
              </w:tabs>
              <w:spacing w:line="220" w:lineRule="exact"/>
              <w:ind w:right="113"/>
              <w:jc w:val="right"/>
              <w:rPr>
                <w:sz w:val="20"/>
              </w:rPr>
            </w:pPr>
            <w:r>
              <w:rPr>
                <w:sz w:val="20"/>
              </w:rPr>
              <w:t>153</w:t>
            </w:r>
          </w:p>
        </w:tc>
        <w:tc>
          <w:tcPr>
            <w:tcW w:w="645" w:type="dxa"/>
          </w:tcPr>
          <w:p w:rsidR="00000000" w:rsidRDefault="00000000">
            <w:pPr>
              <w:tabs>
                <w:tab w:val="left" w:pos="680"/>
                <w:tab w:val="left" w:pos="907"/>
              </w:tabs>
              <w:spacing w:line="220" w:lineRule="exact"/>
              <w:ind w:right="113"/>
              <w:jc w:val="right"/>
              <w:rPr>
                <w:sz w:val="20"/>
              </w:rPr>
            </w:pPr>
            <w:r>
              <w:rPr>
                <w:sz w:val="20"/>
              </w:rPr>
              <w:t>197</w:t>
            </w:r>
          </w:p>
        </w:tc>
        <w:tc>
          <w:tcPr>
            <w:tcW w:w="645" w:type="dxa"/>
          </w:tcPr>
          <w:p w:rsidR="00000000" w:rsidRDefault="00000000">
            <w:pPr>
              <w:tabs>
                <w:tab w:val="left" w:pos="680"/>
                <w:tab w:val="left" w:pos="907"/>
              </w:tabs>
              <w:spacing w:line="220" w:lineRule="exact"/>
              <w:ind w:right="113"/>
              <w:jc w:val="right"/>
              <w:rPr>
                <w:sz w:val="20"/>
              </w:rPr>
            </w:pPr>
            <w:r>
              <w:rPr>
                <w:sz w:val="20"/>
              </w:rPr>
              <w:t>143</w:t>
            </w:r>
          </w:p>
        </w:tc>
        <w:tc>
          <w:tcPr>
            <w:tcW w:w="645" w:type="dxa"/>
          </w:tcPr>
          <w:p w:rsidR="00000000" w:rsidRDefault="00000000">
            <w:pPr>
              <w:tabs>
                <w:tab w:val="left" w:pos="680"/>
                <w:tab w:val="left" w:pos="907"/>
              </w:tabs>
              <w:spacing w:line="220" w:lineRule="exact"/>
              <w:ind w:right="113"/>
              <w:jc w:val="right"/>
              <w:rPr>
                <w:sz w:val="20"/>
              </w:rPr>
            </w:pPr>
            <w:r>
              <w:rPr>
                <w:sz w:val="20"/>
              </w:rPr>
              <w:t>17</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Насилие в отношении полицейских в местах массового скопления людей</w:t>
            </w:r>
          </w:p>
        </w:tc>
        <w:tc>
          <w:tcPr>
            <w:tcW w:w="1338" w:type="dxa"/>
          </w:tcPr>
          <w:p w:rsidR="00000000" w:rsidRDefault="00000000">
            <w:pPr>
              <w:tabs>
                <w:tab w:val="left" w:pos="680"/>
                <w:tab w:val="left" w:pos="907"/>
              </w:tabs>
              <w:spacing w:line="220" w:lineRule="exact"/>
              <w:ind w:right="340"/>
              <w:jc w:val="right"/>
              <w:rPr>
                <w:sz w:val="20"/>
              </w:rPr>
            </w:pPr>
          </w:p>
        </w:tc>
        <w:tc>
          <w:tcPr>
            <w:tcW w:w="717" w:type="dxa"/>
          </w:tcPr>
          <w:p w:rsidR="00000000" w:rsidRDefault="00000000">
            <w:pPr>
              <w:tabs>
                <w:tab w:val="left" w:pos="680"/>
                <w:tab w:val="left" w:pos="907"/>
              </w:tabs>
              <w:spacing w:line="220" w:lineRule="exact"/>
              <w:ind w:right="113"/>
              <w:jc w:val="right"/>
              <w:rPr>
                <w:sz w:val="20"/>
              </w:rPr>
            </w:pPr>
          </w:p>
        </w:tc>
        <w:tc>
          <w:tcPr>
            <w:tcW w:w="586" w:type="dxa"/>
          </w:tcPr>
          <w:p w:rsidR="00000000" w:rsidRDefault="00000000">
            <w:pPr>
              <w:tabs>
                <w:tab w:val="left" w:pos="680"/>
                <w:tab w:val="left" w:pos="907"/>
              </w:tabs>
              <w:spacing w:line="220" w:lineRule="exact"/>
              <w:ind w:right="113"/>
              <w:jc w:val="right"/>
              <w:rPr>
                <w:sz w:val="20"/>
              </w:rPr>
            </w:pPr>
          </w:p>
        </w:tc>
        <w:tc>
          <w:tcPr>
            <w:tcW w:w="718" w:type="dxa"/>
          </w:tcPr>
          <w:p w:rsidR="00000000" w:rsidRDefault="00000000">
            <w:pPr>
              <w:tabs>
                <w:tab w:val="left" w:pos="680"/>
                <w:tab w:val="left" w:pos="907"/>
              </w:tabs>
              <w:spacing w:line="220" w:lineRule="exact"/>
              <w:ind w:right="113"/>
              <w:jc w:val="right"/>
              <w:rPr>
                <w:sz w:val="20"/>
              </w:rPr>
            </w:pPr>
            <w:r>
              <w:rPr>
                <w:sz w:val="20"/>
              </w:rPr>
              <w:t>–</w:t>
            </w:r>
          </w:p>
        </w:tc>
        <w:tc>
          <w:tcPr>
            <w:tcW w:w="646" w:type="dxa"/>
          </w:tcPr>
          <w:p w:rsidR="00000000" w:rsidRDefault="00000000">
            <w:pPr>
              <w:tabs>
                <w:tab w:val="left" w:pos="680"/>
                <w:tab w:val="left" w:pos="907"/>
              </w:tabs>
              <w:spacing w:line="220" w:lineRule="exact"/>
              <w:ind w:right="113"/>
              <w:jc w:val="right"/>
              <w:rPr>
                <w:sz w:val="20"/>
              </w:rPr>
            </w:pPr>
          </w:p>
        </w:tc>
        <w:tc>
          <w:tcPr>
            <w:tcW w:w="730"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Убийство</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30</w:t>
            </w:r>
          </w:p>
        </w:tc>
        <w:tc>
          <w:tcPr>
            <w:tcW w:w="717" w:type="dxa"/>
          </w:tcPr>
          <w:p w:rsidR="00000000" w:rsidRDefault="00000000">
            <w:pPr>
              <w:tabs>
                <w:tab w:val="left" w:pos="680"/>
                <w:tab w:val="left" w:pos="907"/>
              </w:tabs>
              <w:spacing w:line="220" w:lineRule="exact"/>
              <w:ind w:right="113"/>
              <w:jc w:val="right"/>
              <w:rPr>
                <w:sz w:val="20"/>
              </w:rPr>
            </w:pPr>
          </w:p>
        </w:tc>
        <w:tc>
          <w:tcPr>
            <w:tcW w:w="586" w:type="dxa"/>
          </w:tcPr>
          <w:p w:rsidR="00000000" w:rsidRDefault="00000000">
            <w:pPr>
              <w:tabs>
                <w:tab w:val="left" w:pos="680"/>
                <w:tab w:val="left" w:pos="907"/>
              </w:tabs>
              <w:spacing w:line="220" w:lineRule="exact"/>
              <w:ind w:right="113"/>
              <w:jc w:val="right"/>
              <w:rPr>
                <w:sz w:val="20"/>
              </w:rPr>
            </w:pPr>
          </w:p>
        </w:tc>
        <w:tc>
          <w:tcPr>
            <w:tcW w:w="718" w:type="dxa"/>
          </w:tcPr>
          <w:p w:rsidR="00000000" w:rsidRDefault="00000000">
            <w:pPr>
              <w:tabs>
                <w:tab w:val="left" w:pos="680"/>
                <w:tab w:val="left" w:pos="907"/>
              </w:tabs>
              <w:spacing w:line="220" w:lineRule="exact"/>
              <w:ind w:right="113"/>
              <w:jc w:val="right"/>
              <w:rPr>
                <w:sz w:val="20"/>
              </w:rPr>
            </w:pPr>
            <w:r>
              <w:rPr>
                <w:sz w:val="20"/>
              </w:rPr>
              <w:t>–</w:t>
            </w:r>
          </w:p>
        </w:tc>
        <w:tc>
          <w:tcPr>
            <w:tcW w:w="646" w:type="dxa"/>
          </w:tcPr>
          <w:p w:rsidR="00000000" w:rsidRDefault="00000000">
            <w:pPr>
              <w:tabs>
                <w:tab w:val="left" w:pos="680"/>
                <w:tab w:val="left" w:pos="907"/>
              </w:tabs>
              <w:spacing w:line="220" w:lineRule="exact"/>
              <w:ind w:right="113"/>
              <w:jc w:val="right"/>
              <w:rPr>
                <w:sz w:val="20"/>
              </w:rPr>
            </w:pPr>
            <w:r>
              <w:rPr>
                <w:sz w:val="20"/>
              </w:rPr>
              <w:t>3</w:t>
            </w:r>
          </w:p>
        </w:tc>
        <w:tc>
          <w:tcPr>
            <w:tcW w:w="730" w:type="dxa"/>
          </w:tcPr>
          <w:p w:rsidR="00000000" w:rsidRDefault="00000000">
            <w:pPr>
              <w:tabs>
                <w:tab w:val="left" w:pos="680"/>
                <w:tab w:val="left" w:pos="907"/>
              </w:tabs>
              <w:spacing w:line="220" w:lineRule="exact"/>
              <w:ind w:right="113"/>
              <w:jc w:val="right"/>
              <w:rPr>
                <w:sz w:val="20"/>
              </w:rPr>
            </w:pPr>
            <w:r>
              <w:rPr>
                <w:sz w:val="20"/>
              </w:rPr>
              <w:t>4</w:t>
            </w:r>
          </w:p>
        </w:tc>
        <w:tc>
          <w:tcPr>
            <w:tcW w:w="645" w:type="dxa"/>
          </w:tcPr>
          <w:p w:rsidR="00000000" w:rsidRDefault="00000000">
            <w:pPr>
              <w:tabs>
                <w:tab w:val="left" w:pos="680"/>
                <w:tab w:val="left" w:pos="907"/>
              </w:tabs>
              <w:spacing w:line="220" w:lineRule="exact"/>
              <w:ind w:right="113"/>
              <w:jc w:val="right"/>
              <w:rPr>
                <w:sz w:val="20"/>
              </w:rPr>
            </w:pPr>
            <w:r>
              <w:rPr>
                <w:sz w:val="20"/>
              </w:rPr>
              <w:t>3</w:t>
            </w:r>
          </w:p>
        </w:tc>
        <w:tc>
          <w:tcPr>
            <w:tcW w:w="645" w:type="dxa"/>
          </w:tcPr>
          <w:p w:rsidR="00000000" w:rsidRDefault="00000000">
            <w:pPr>
              <w:tabs>
                <w:tab w:val="left" w:pos="680"/>
                <w:tab w:val="left" w:pos="907"/>
              </w:tabs>
              <w:spacing w:line="220" w:lineRule="exact"/>
              <w:ind w:right="113"/>
              <w:jc w:val="right"/>
              <w:rPr>
                <w:sz w:val="20"/>
              </w:rPr>
            </w:pPr>
            <w:r>
              <w:rPr>
                <w:sz w:val="20"/>
              </w:rPr>
              <w:t>9</w:t>
            </w:r>
          </w:p>
        </w:tc>
        <w:tc>
          <w:tcPr>
            <w:tcW w:w="645" w:type="dxa"/>
          </w:tcPr>
          <w:p w:rsidR="00000000" w:rsidRDefault="00000000">
            <w:pPr>
              <w:tabs>
                <w:tab w:val="left" w:pos="680"/>
                <w:tab w:val="left" w:pos="907"/>
              </w:tabs>
              <w:spacing w:line="220" w:lineRule="exact"/>
              <w:ind w:right="113"/>
              <w:jc w:val="right"/>
              <w:rPr>
                <w:sz w:val="20"/>
              </w:rPr>
            </w:pPr>
            <w:r>
              <w:rPr>
                <w:sz w:val="20"/>
              </w:rPr>
              <w:t>4</w:t>
            </w:r>
          </w:p>
        </w:tc>
        <w:tc>
          <w:tcPr>
            <w:tcW w:w="645" w:type="dxa"/>
          </w:tcPr>
          <w:p w:rsidR="00000000" w:rsidRDefault="00000000">
            <w:pPr>
              <w:tabs>
                <w:tab w:val="left" w:pos="680"/>
                <w:tab w:val="left" w:pos="907"/>
              </w:tabs>
              <w:spacing w:line="220" w:lineRule="exact"/>
              <w:ind w:right="113"/>
              <w:jc w:val="right"/>
              <w:rPr>
                <w:sz w:val="20"/>
              </w:rPr>
            </w:pPr>
            <w:r>
              <w:rPr>
                <w:sz w:val="20"/>
              </w:rPr>
              <w:t>5</w:t>
            </w:r>
          </w:p>
        </w:tc>
        <w:tc>
          <w:tcPr>
            <w:tcW w:w="645" w:type="dxa"/>
          </w:tcPr>
          <w:p w:rsidR="00000000" w:rsidRDefault="00000000">
            <w:pPr>
              <w:tabs>
                <w:tab w:val="left" w:pos="680"/>
                <w:tab w:val="left" w:pos="907"/>
              </w:tabs>
              <w:spacing w:line="220" w:lineRule="exact"/>
              <w:ind w:right="113"/>
              <w:jc w:val="right"/>
              <w:rPr>
                <w:sz w:val="20"/>
              </w:rPr>
            </w:pPr>
            <w:r>
              <w:rPr>
                <w:sz w:val="20"/>
              </w:rPr>
              <w:t>2</w:t>
            </w: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Убийство ребенка</w:t>
            </w:r>
            <w:r>
              <w:rPr>
                <w:sz w:val="20"/>
              </w:rPr>
              <w:tab/>
            </w:r>
          </w:p>
        </w:tc>
        <w:tc>
          <w:tcPr>
            <w:tcW w:w="1338" w:type="dxa"/>
          </w:tcPr>
          <w:p w:rsidR="00000000" w:rsidRDefault="00000000">
            <w:pPr>
              <w:tabs>
                <w:tab w:val="left" w:pos="680"/>
                <w:tab w:val="left" w:pos="907"/>
              </w:tabs>
              <w:spacing w:line="220" w:lineRule="exact"/>
              <w:ind w:right="340"/>
              <w:jc w:val="right"/>
              <w:rPr>
                <w:sz w:val="20"/>
              </w:rPr>
            </w:pPr>
          </w:p>
        </w:tc>
        <w:tc>
          <w:tcPr>
            <w:tcW w:w="717" w:type="dxa"/>
          </w:tcPr>
          <w:p w:rsidR="00000000" w:rsidRDefault="00000000">
            <w:pPr>
              <w:tabs>
                <w:tab w:val="left" w:pos="680"/>
                <w:tab w:val="left" w:pos="907"/>
              </w:tabs>
              <w:spacing w:line="220" w:lineRule="exact"/>
              <w:ind w:right="113"/>
              <w:jc w:val="right"/>
              <w:rPr>
                <w:sz w:val="20"/>
              </w:rPr>
            </w:pPr>
          </w:p>
        </w:tc>
        <w:tc>
          <w:tcPr>
            <w:tcW w:w="586" w:type="dxa"/>
          </w:tcPr>
          <w:p w:rsidR="00000000" w:rsidRDefault="00000000">
            <w:pPr>
              <w:tabs>
                <w:tab w:val="left" w:pos="680"/>
                <w:tab w:val="left" w:pos="907"/>
              </w:tabs>
              <w:spacing w:line="220" w:lineRule="exact"/>
              <w:ind w:right="113"/>
              <w:jc w:val="right"/>
              <w:rPr>
                <w:sz w:val="20"/>
              </w:rPr>
            </w:pPr>
          </w:p>
        </w:tc>
        <w:tc>
          <w:tcPr>
            <w:tcW w:w="718" w:type="dxa"/>
          </w:tcPr>
          <w:p w:rsidR="00000000" w:rsidRDefault="00000000">
            <w:pPr>
              <w:tabs>
                <w:tab w:val="left" w:pos="680"/>
                <w:tab w:val="left" w:pos="907"/>
              </w:tabs>
              <w:spacing w:line="220" w:lineRule="exact"/>
              <w:ind w:right="113"/>
              <w:jc w:val="right"/>
              <w:rPr>
                <w:sz w:val="20"/>
              </w:rPr>
            </w:pPr>
            <w:r>
              <w:rPr>
                <w:sz w:val="20"/>
              </w:rPr>
              <w:t>–</w:t>
            </w:r>
          </w:p>
        </w:tc>
        <w:tc>
          <w:tcPr>
            <w:tcW w:w="646" w:type="dxa"/>
          </w:tcPr>
          <w:p w:rsidR="00000000" w:rsidRDefault="00000000">
            <w:pPr>
              <w:tabs>
                <w:tab w:val="left" w:pos="680"/>
                <w:tab w:val="left" w:pos="907"/>
              </w:tabs>
              <w:spacing w:line="220" w:lineRule="exact"/>
              <w:ind w:right="113"/>
              <w:jc w:val="right"/>
              <w:rPr>
                <w:sz w:val="20"/>
              </w:rPr>
            </w:pPr>
          </w:p>
        </w:tc>
        <w:tc>
          <w:tcPr>
            <w:tcW w:w="730"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Покушение на убийство</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121</w:t>
            </w:r>
          </w:p>
        </w:tc>
        <w:tc>
          <w:tcPr>
            <w:tcW w:w="717" w:type="dxa"/>
          </w:tcPr>
          <w:p w:rsidR="00000000" w:rsidRDefault="00000000">
            <w:pPr>
              <w:tabs>
                <w:tab w:val="left" w:pos="680"/>
                <w:tab w:val="left" w:pos="907"/>
              </w:tabs>
              <w:spacing w:line="220" w:lineRule="exact"/>
              <w:ind w:right="113"/>
              <w:jc w:val="right"/>
              <w:rPr>
                <w:sz w:val="20"/>
              </w:rPr>
            </w:pPr>
            <w:r>
              <w:rPr>
                <w:sz w:val="20"/>
              </w:rPr>
              <w:t>1</w:t>
            </w:r>
          </w:p>
        </w:tc>
        <w:tc>
          <w:tcPr>
            <w:tcW w:w="586" w:type="dxa"/>
          </w:tcPr>
          <w:p w:rsidR="00000000" w:rsidRDefault="00000000">
            <w:pPr>
              <w:tabs>
                <w:tab w:val="left" w:pos="680"/>
                <w:tab w:val="left" w:pos="907"/>
              </w:tabs>
              <w:spacing w:line="220" w:lineRule="exact"/>
              <w:ind w:right="113"/>
              <w:jc w:val="right"/>
              <w:rPr>
                <w:sz w:val="20"/>
              </w:rPr>
            </w:pPr>
            <w:r>
              <w:rPr>
                <w:sz w:val="20"/>
              </w:rPr>
              <w:t>–</w:t>
            </w:r>
          </w:p>
        </w:tc>
        <w:tc>
          <w:tcPr>
            <w:tcW w:w="718" w:type="dxa"/>
          </w:tcPr>
          <w:p w:rsidR="00000000" w:rsidRDefault="00000000">
            <w:pPr>
              <w:tabs>
                <w:tab w:val="left" w:pos="680"/>
                <w:tab w:val="left" w:pos="907"/>
              </w:tabs>
              <w:spacing w:line="220" w:lineRule="exact"/>
              <w:ind w:right="113"/>
              <w:jc w:val="right"/>
              <w:rPr>
                <w:sz w:val="20"/>
              </w:rPr>
            </w:pPr>
            <w:r>
              <w:rPr>
                <w:sz w:val="20"/>
              </w:rPr>
              <w:t>1</w:t>
            </w:r>
          </w:p>
        </w:tc>
        <w:tc>
          <w:tcPr>
            <w:tcW w:w="646" w:type="dxa"/>
          </w:tcPr>
          <w:p w:rsidR="00000000" w:rsidRDefault="00000000">
            <w:pPr>
              <w:tabs>
                <w:tab w:val="left" w:pos="680"/>
                <w:tab w:val="left" w:pos="907"/>
              </w:tabs>
              <w:spacing w:line="220" w:lineRule="exact"/>
              <w:ind w:right="113"/>
              <w:jc w:val="right"/>
              <w:rPr>
                <w:sz w:val="20"/>
              </w:rPr>
            </w:pPr>
            <w:r>
              <w:rPr>
                <w:sz w:val="20"/>
              </w:rPr>
              <w:t>12</w:t>
            </w:r>
          </w:p>
        </w:tc>
        <w:tc>
          <w:tcPr>
            <w:tcW w:w="730" w:type="dxa"/>
          </w:tcPr>
          <w:p w:rsidR="00000000" w:rsidRDefault="00000000">
            <w:pPr>
              <w:tabs>
                <w:tab w:val="left" w:pos="680"/>
                <w:tab w:val="left" w:pos="907"/>
              </w:tabs>
              <w:spacing w:line="220" w:lineRule="exact"/>
              <w:ind w:right="113"/>
              <w:jc w:val="right"/>
              <w:rPr>
                <w:sz w:val="20"/>
              </w:rPr>
            </w:pPr>
            <w:r>
              <w:rPr>
                <w:sz w:val="20"/>
              </w:rPr>
              <w:t>28</w:t>
            </w:r>
          </w:p>
        </w:tc>
        <w:tc>
          <w:tcPr>
            <w:tcW w:w="645" w:type="dxa"/>
          </w:tcPr>
          <w:p w:rsidR="00000000" w:rsidRDefault="00000000">
            <w:pPr>
              <w:tabs>
                <w:tab w:val="left" w:pos="680"/>
                <w:tab w:val="left" w:pos="907"/>
              </w:tabs>
              <w:spacing w:line="220" w:lineRule="exact"/>
              <w:ind w:right="113"/>
              <w:jc w:val="right"/>
              <w:rPr>
                <w:sz w:val="20"/>
              </w:rPr>
            </w:pPr>
            <w:r>
              <w:rPr>
                <w:sz w:val="20"/>
              </w:rPr>
              <w:t>22</w:t>
            </w:r>
          </w:p>
        </w:tc>
        <w:tc>
          <w:tcPr>
            <w:tcW w:w="645" w:type="dxa"/>
          </w:tcPr>
          <w:p w:rsidR="00000000" w:rsidRDefault="00000000">
            <w:pPr>
              <w:tabs>
                <w:tab w:val="left" w:pos="680"/>
                <w:tab w:val="left" w:pos="907"/>
              </w:tabs>
              <w:spacing w:line="220" w:lineRule="exact"/>
              <w:ind w:right="113"/>
              <w:jc w:val="right"/>
              <w:rPr>
                <w:sz w:val="20"/>
              </w:rPr>
            </w:pPr>
            <w:r>
              <w:rPr>
                <w:sz w:val="20"/>
              </w:rPr>
              <w:t>28</w:t>
            </w:r>
          </w:p>
        </w:tc>
        <w:tc>
          <w:tcPr>
            <w:tcW w:w="645" w:type="dxa"/>
          </w:tcPr>
          <w:p w:rsidR="00000000" w:rsidRDefault="00000000">
            <w:pPr>
              <w:tabs>
                <w:tab w:val="left" w:pos="680"/>
                <w:tab w:val="left" w:pos="907"/>
              </w:tabs>
              <w:spacing w:line="220" w:lineRule="exact"/>
              <w:ind w:right="113"/>
              <w:jc w:val="right"/>
              <w:rPr>
                <w:sz w:val="20"/>
              </w:rPr>
            </w:pPr>
            <w:r>
              <w:rPr>
                <w:sz w:val="20"/>
              </w:rPr>
              <w:t>22</w:t>
            </w:r>
          </w:p>
        </w:tc>
        <w:tc>
          <w:tcPr>
            <w:tcW w:w="645" w:type="dxa"/>
          </w:tcPr>
          <w:p w:rsidR="00000000" w:rsidRDefault="00000000">
            <w:pPr>
              <w:tabs>
                <w:tab w:val="left" w:pos="680"/>
                <w:tab w:val="left" w:pos="907"/>
              </w:tabs>
              <w:spacing w:line="220" w:lineRule="exact"/>
              <w:ind w:right="113"/>
              <w:jc w:val="right"/>
              <w:rPr>
                <w:sz w:val="20"/>
              </w:rPr>
            </w:pPr>
            <w:r>
              <w:rPr>
                <w:sz w:val="20"/>
              </w:rPr>
              <w:t>4</w:t>
            </w:r>
          </w:p>
        </w:tc>
        <w:tc>
          <w:tcPr>
            <w:tcW w:w="645" w:type="dxa"/>
          </w:tcPr>
          <w:p w:rsidR="00000000" w:rsidRDefault="00000000">
            <w:pPr>
              <w:tabs>
                <w:tab w:val="left" w:pos="680"/>
                <w:tab w:val="left" w:pos="907"/>
              </w:tabs>
              <w:spacing w:line="220" w:lineRule="exact"/>
              <w:ind w:right="113"/>
              <w:jc w:val="right"/>
              <w:rPr>
                <w:sz w:val="20"/>
              </w:rPr>
            </w:pPr>
            <w:r>
              <w:rPr>
                <w:sz w:val="20"/>
              </w:rPr>
              <w:t>0</w:t>
            </w:r>
          </w:p>
        </w:tc>
        <w:tc>
          <w:tcPr>
            <w:tcW w:w="645" w:type="dxa"/>
          </w:tcPr>
          <w:p w:rsidR="00000000" w:rsidRDefault="00000000">
            <w:pPr>
              <w:tabs>
                <w:tab w:val="left" w:pos="680"/>
                <w:tab w:val="left" w:pos="907"/>
              </w:tabs>
              <w:spacing w:line="220" w:lineRule="exact"/>
              <w:ind w:right="113"/>
              <w:jc w:val="right"/>
              <w:rPr>
                <w:sz w:val="20"/>
              </w:rPr>
            </w:pPr>
            <w:r>
              <w:rPr>
                <w:sz w:val="20"/>
              </w:rPr>
              <w:t>3</w:t>
            </w: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Применение силы без отягчающих обстоятельств</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6 410</w:t>
            </w:r>
          </w:p>
        </w:tc>
        <w:tc>
          <w:tcPr>
            <w:tcW w:w="717" w:type="dxa"/>
          </w:tcPr>
          <w:p w:rsidR="00000000" w:rsidRDefault="00000000">
            <w:pPr>
              <w:tabs>
                <w:tab w:val="left" w:pos="680"/>
                <w:tab w:val="left" w:pos="907"/>
              </w:tabs>
              <w:spacing w:line="220" w:lineRule="exact"/>
              <w:ind w:right="113"/>
              <w:jc w:val="right"/>
              <w:rPr>
                <w:sz w:val="20"/>
              </w:rPr>
            </w:pPr>
            <w:r>
              <w:rPr>
                <w:sz w:val="20"/>
              </w:rPr>
              <w:t>12</w:t>
            </w:r>
          </w:p>
        </w:tc>
        <w:tc>
          <w:tcPr>
            <w:tcW w:w="586" w:type="dxa"/>
          </w:tcPr>
          <w:p w:rsidR="00000000" w:rsidRDefault="00000000">
            <w:pPr>
              <w:tabs>
                <w:tab w:val="left" w:pos="680"/>
                <w:tab w:val="left" w:pos="907"/>
              </w:tabs>
              <w:spacing w:line="220" w:lineRule="exact"/>
              <w:ind w:right="113"/>
              <w:jc w:val="right"/>
              <w:rPr>
                <w:sz w:val="20"/>
              </w:rPr>
            </w:pPr>
            <w:r>
              <w:rPr>
                <w:sz w:val="20"/>
              </w:rPr>
              <w:t>51</w:t>
            </w:r>
          </w:p>
        </w:tc>
        <w:tc>
          <w:tcPr>
            <w:tcW w:w="718" w:type="dxa"/>
          </w:tcPr>
          <w:p w:rsidR="00000000" w:rsidRDefault="00000000">
            <w:pPr>
              <w:tabs>
                <w:tab w:val="left" w:pos="680"/>
                <w:tab w:val="left" w:pos="907"/>
              </w:tabs>
              <w:spacing w:line="220" w:lineRule="exact"/>
              <w:ind w:right="113"/>
              <w:jc w:val="right"/>
              <w:rPr>
                <w:sz w:val="20"/>
              </w:rPr>
            </w:pPr>
            <w:r>
              <w:rPr>
                <w:sz w:val="20"/>
              </w:rPr>
              <w:t>393</w:t>
            </w:r>
          </w:p>
        </w:tc>
        <w:tc>
          <w:tcPr>
            <w:tcW w:w="646" w:type="dxa"/>
          </w:tcPr>
          <w:p w:rsidR="00000000" w:rsidRDefault="00000000">
            <w:pPr>
              <w:tabs>
                <w:tab w:val="left" w:pos="680"/>
                <w:tab w:val="left" w:pos="907"/>
              </w:tabs>
              <w:spacing w:line="220" w:lineRule="exact"/>
              <w:ind w:right="113"/>
              <w:jc w:val="right"/>
              <w:rPr>
                <w:sz w:val="20"/>
              </w:rPr>
            </w:pPr>
            <w:r>
              <w:rPr>
                <w:sz w:val="20"/>
              </w:rPr>
              <w:t>1 561</w:t>
            </w:r>
          </w:p>
        </w:tc>
        <w:tc>
          <w:tcPr>
            <w:tcW w:w="730" w:type="dxa"/>
          </w:tcPr>
          <w:p w:rsidR="00000000" w:rsidRDefault="00000000">
            <w:pPr>
              <w:tabs>
                <w:tab w:val="left" w:pos="680"/>
                <w:tab w:val="left" w:pos="907"/>
              </w:tabs>
              <w:spacing w:line="220" w:lineRule="exact"/>
              <w:ind w:right="113"/>
              <w:jc w:val="right"/>
              <w:rPr>
                <w:sz w:val="20"/>
              </w:rPr>
            </w:pPr>
            <w:r>
              <w:rPr>
                <w:sz w:val="20"/>
              </w:rPr>
              <w:t>1 258</w:t>
            </w:r>
          </w:p>
        </w:tc>
        <w:tc>
          <w:tcPr>
            <w:tcW w:w="645" w:type="dxa"/>
          </w:tcPr>
          <w:p w:rsidR="00000000" w:rsidRDefault="00000000">
            <w:pPr>
              <w:tabs>
                <w:tab w:val="left" w:pos="680"/>
                <w:tab w:val="left" w:pos="907"/>
              </w:tabs>
              <w:spacing w:line="220" w:lineRule="exact"/>
              <w:ind w:right="113"/>
              <w:jc w:val="right"/>
              <w:rPr>
                <w:sz w:val="20"/>
              </w:rPr>
            </w:pPr>
            <w:r>
              <w:rPr>
                <w:sz w:val="20"/>
              </w:rPr>
              <w:t>846</w:t>
            </w:r>
          </w:p>
        </w:tc>
        <w:tc>
          <w:tcPr>
            <w:tcW w:w="645" w:type="dxa"/>
          </w:tcPr>
          <w:p w:rsidR="00000000" w:rsidRDefault="00000000">
            <w:pPr>
              <w:tabs>
                <w:tab w:val="left" w:pos="680"/>
                <w:tab w:val="left" w:pos="907"/>
              </w:tabs>
              <w:spacing w:line="220" w:lineRule="exact"/>
              <w:ind w:right="113"/>
              <w:jc w:val="right"/>
              <w:rPr>
                <w:sz w:val="20"/>
              </w:rPr>
            </w:pPr>
            <w:r>
              <w:rPr>
                <w:sz w:val="20"/>
              </w:rPr>
              <w:t>1 064</w:t>
            </w:r>
          </w:p>
        </w:tc>
        <w:tc>
          <w:tcPr>
            <w:tcW w:w="645" w:type="dxa"/>
          </w:tcPr>
          <w:p w:rsidR="00000000" w:rsidRDefault="00000000">
            <w:pPr>
              <w:tabs>
                <w:tab w:val="left" w:pos="680"/>
                <w:tab w:val="left" w:pos="907"/>
              </w:tabs>
              <w:spacing w:line="220" w:lineRule="exact"/>
              <w:ind w:right="113"/>
              <w:jc w:val="right"/>
              <w:rPr>
                <w:sz w:val="20"/>
              </w:rPr>
            </w:pPr>
            <w:r>
              <w:rPr>
                <w:sz w:val="20"/>
              </w:rPr>
              <w:t>707</w:t>
            </w:r>
          </w:p>
        </w:tc>
        <w:tc>
          <w:tcPr>
            <w:tcW w:w="645" w:type="dxa"/>
          </w:tcPr>
          <w:p w:rsidR="00000000" w:rsidRDefault="00000000">
            <w:pPr>
              <w:tabs>
                <w:tab w:val="left" w:pos="680"/>
                <w:tab w:val="left" w:pos="907"/>
              </w:tabs>
              <w:spacing w:line="220" w:lineRule="exact"/>
              <w:ind w:right="113"/>
              <w:jc w:val="right"/>
              <w:rPr>
                <w:sz w:val="20"/>
              </w:rPr>
            </w:pPr>
            <w:r>
              <w:rPr>
                <w:sz w:val="20"/>
              </w:rPr>
              <w:t>360</w:t>
            </w:r>
          </w:p>
        </w:tc>
        <w:tc>
          <w:tcPr>
            <w:tcW w:w="645" w:type="dxa"/>
          </w:tcPr>
          <w:p w:rsidR="00000000" w:rsidRDefault="00000000">
            <w:pPr>
              <w:tabs>
                <w:tab w:val="left" w:pos="680"/>
                <w:tab w:val="left" w:pos="907"/>
              </w:tabs>
              <w:spacing w:line="220" w:lineRule="exact"/>
              <w:ind w:right="113"/>
              <w:jc w:val="right"/>
              <w:rPr>
                <w:sz w:val="20"/>
              </w:rPr>
            </w:pPr>
            <w:r>
              <w:rPr>
                <w:sz w:val="20"/>
              </w:rPr>
              <w:t>115</w:t>
            </w:r>
          </w:p>
        </w:tc>
        <w:tc>
          <w:tcPr>
            <w:tcW w:w="645" w:type="dxa"/>
          </w:tcPr>
          <w:p w:rsidR="00000000" w:rsidRDefault="00000000">
            <w:pPr>
              <w:tabs>
                <w:tab w:val="left" w:pos="680"/>
                <w:tab w:val="left" w:pos="907"/>
              </w:tabs>
              <w:spacing w:line="220" w:lineRule="exact"/>
              <w:ind w:right="113"/>
              <w:jc w:val="right"/>
              <w:rPr>
                <w:sz w:val="20"/>
              </w:rPr>
            </w:pPr>
            <w:r>
              <w:rPr>
                <w:sz w:val="20"/>
              </w:rPr>
              <w:t>28</w:t>
            </w:r>
          </w:p>
        </w:tc>
        <w:tc>
          <w:tcPr>
            <w:tcW w:w="1001" w:type="dxa"/>
          </w:tcPr>
          <w:p w:rsidR="00000000" w:rsidRDefault="00000000">
            <w:pPr>
              <w:tabs>
                <w:tab w:val="left" w:pos="680"/>
                <w:tab w:val="left" w:pos="907"/>
              </w:tabs>
              <w:spacing w:line="220" w:lineRule="exact"/>
              <w:ind w:right="113"/>
              <w:jc w:val="right"/>
              <w:rPr>
                <w:sz w:val="20"/>
              </w:rPr>
            </w:pPr>
            <w:r>
              <w:rPr>
                <w:sz w:val="20"/>
              </w:rPr>
              <w:t>15</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Применение силы при отягчающих обстоятельствах</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907</w:t>
            </w:r>
          </w:p>
        </w:tc>
        <w:tc>
          <w:tcPr>
            <w:tcW w:w="717" w:type="dxa"/>
          </w:tcPr>
          <w:p w:rsidR="00000000" w:rsidRDefault="00000000">
            <w:pPr>
              <w:tabs>
                <w:tab w:val="left" w:pos="680"/>
                <w:tab w:val="left" w:pos="907"/>
              </w:tabs>
              <w:spacing w:line="220" w:lineRule="exact"/>
              <w:ind w:right="113"/>
              <w:jc w:val="right"/>
              <w:rPr>
                <w:sz w:val="20"/>
              </w:rPr>
            </w:pPr>
            <w:r>
              <w:rPr>
                <w:sz w:val="20"/>
              </w:rPr>
              <w:t>2</w:t>
            </w:r>
          </w:p>
        </w:tc>
        <w:tc>
          <w:tcPr>
            <w:tcW w:w="586" w:type="dxa"/>
          </w:tcPr>
          <w:p w:rsidR="00000000" w:rsidRDefault="00000000">
            <w:pPr>
              <w:tabs>
                <w:tab w:val="left" w:pos="680"/>
                <w:tab w:val="left" w:pos="907"/>
              </w:tabs>
              <w:spacing w:line="220" w:lineRule="exact"/>
              <w:ind w:right="113"/>
              <w:jc w:val="right"/>
              <w:rPr>
                <w:sz w:val="20"/>
              </w:rPr>
            </w:pPr>
            <w:r>
              <w:rPr>
                <w:sz w:val="20"/>
              </w:rPr>
              <w:t>3</w:t>
            </w:r>
          </w:p>
        </w:tc>
        <w:tc>
          <w:tcPr>
            <w:tcW w:w="718" w:type="dxa"/>
          </w:tcPr>
          <w:p w:rsidR="00000000" w:rsidRDefault="00000000">
            <w:pPr>
              <w:tabs>
                <w:tab w:val="left" w:pos="680"/>
                <w:tab w:val="left" w:pos="907"/>
              </w:tabs>
              <w:spacing w:line="220" w:lineRule="exact"/>
              <w:ind w:right="113"/>
              <w:jc w:val="right"/>
              <w:rPr>
                <w:sz w:val="20"/>
              </w:rPr>
            </w:pPr>
            <w:r>
              <w:rPr>
                <w:sz w:val="20"/>
              </w:rPr>
              <w:t>16</w:t>
            </w:r>
          </w:p>
        </w:tc>
        <w:tc>
          <w:tcPr>
            <w:tcW w:w="646" w:type="dxa"/>
          </w:tcPr>
          <w:p w:rsidR="00000000" w:rsidRDefault="00000000">
            <w:pPr>
              <w:tabs>
                <w:tab w:val="left" w:pos="680"/>
                <w:tab w:val="left" w:pos="907"/>
              </w:tabs>
              <w:spacing w:line="220" w:lineRule="exact"/>
              <w:ind w:right="113"/>
              <w:jc w:val="right"/>
              <w:rPr>
                <w:sz w:val="20"/>
              </w:rPr>
            </w:pPr>
            <w:r>
              <w:rPr>
                <w:sz w:val="20"/>
              </w:rPr>
              <w:t>159</w:t>
            </w:r>
          </w:p>
        </w:tc>
        <w:tc>
          <w:tcPr>
            <w:tcW w:w="730" w:type="dxa"/>
          </w:tcPr>
          <w:p w:rsidR="00000000" w:rsidRDefault="00000000">
            <w:pPr>
              <w:tabs>
                <w:tab w:val="left" w:pos="680"/>
                <w:tab w:val="left" w:pos="907"/>
              </w:tabs>
              <w:spacing w:line="220" w:lineRule="exact"/>
              <w:ind w:right="113"/>
              <w:jc w:val="right"/>
              <w:rPr>
                <w:sz w:val="20"/>
              </w:rPr>
            </w:pPr>
            <w:r>
              <w:rPr>
                <w:sz w:val="20"/>
              </w:rPr>
              <w:t>192</w:t>
            </w:r>
          </w:p>
        </w:tc>
        <w:tc>
          <w:tcPr>
            <w:tcW w:w="645" w:type="dxa"/>
          </w:tcPr>
          <w:p w:rsidR="00000000" w:rsidRDefault="00000000">
            <w:pPr>
              <w:tabs>
                <w:tab w:val="left" w:pos="680"/>
                <w:tab w:val="left" w:pos="907"/>
              </w:tabs>
              <w:spacing w:line="220" w:lineRule="exact"/>
              <w:ind w:right="113"/>
              <w:jc w:val="right"/>
              <w:rPr>
                <w:sz w:val="20"/>
              </w:rPr>
            </w:pPr>
            <w:r>
              <w:rPr>
                <w:sz w:val="20"/>
              </w:rPr>
              <w:t>138</w:t>
            </w:r>
          </w:p>
        </w:tc>
        <w:tc>
          <w:tcPr>
            <w:tcW w:w="645" w:type="dxa"/>
          </w:tcPr>
          <w:p w:rsidR="00000000" w:rsidRDefault="00000000">
            <w:pPr>
              <w:tabs>
                <w:tab w:val="left" w:pos="680"/>
                <w:tab w:val="left" w:pos="907"/>
              </w:tabs>
              <w:spacing w:line="220" w:lineRule="exact"/>
              <w:ind w:right="113"/>
              <w:jc w:val="right"/>
              <w:rPr>
                <w:sz w:val="20"/>
              </w:rPr>
            </w:pPr>
            <w:r>
              <w:rPr>
                <w:sz w:val="20"/>
              </w:rPr>
              <w:t>214</w:t>
            </w:r>
          </w:p>
        </w:tc>
        <w:tc>
          <w:tcPr>
            <w:tcW w:w="645" w:type="dxa"/>
          </w:tcPr>
          <w:p w:rsidR="00000000" w:rsidRDefault="00000000">
            <w:pPr>
              <w:tabs>
                <w:tab w:val="left" w:pos="680"/>
                <w:tab w:val="left" w:pos="907"/>
              </w:tabs>
              <w:spacing w:line="220" w:lineRule="exact"/>
              <w:ind w:right="113"/>
              <w:jc w:val="right"/>
              <w:rPr>
                <w:sz w:val="20"/>
              </w:rPr>
            </w:pPr>
            <w:r>
              <w:rPr>
                <w:sz w:val="20"/>
              </w:rPr>
              <w:t>120</w:t>
            </w:r>
          </w:p>
        </w:tc>
        <w:tc>
          <w:tcPr>
            <w:tcW w:w="645" w:type="dxa"/>
          </w:tcPr>
          <w:p w:rsidR="00000000" w:rsidRDefault="00000000">
            <w:pPr>
              <w:tabs>
                <w:tab w:val="left" w:pos="680"/>
                <w:tab w:val="left" w:pos="907"/>
              </w:tabs>
              <w:spacing w:line="220" w:lineRule="exact"/>
              <w:ind w:right="113"/>
              <w:jc w:val="right"/>
              <w:rPr>
                <w:sz w:val="20"/>
              </w:rPr>
            </w:pPr>
            <w:r>
              <w:rPr>
                <w:sz w:val="20"/>
              </w:rPr>
              <w:t>45</w:t>
            </w:r>
          </w:p>
        </w:tc>
        <w:tc>
          <w:tcPr>
            <w:tcW w:w="645" w:type="dxa"/>
          </w:tcPr>
          <w:p w:rsidR="00000000" w:rsidRDefault="00000000">
            <w:pPr>
              <w:tabs>
                <w:tab w:val="left" w:pos="680"/>
                <w:tab w:val="left" w:pos="907"/>
              </w:tabs>
              <w:spacing w:line="220" w:lineRule="exact"/>
              <w:ind w:right="113"/>
              <w:jc w:val="right"/>
              <w:rPr>
                <w:sz w:val="20"/>
              </w:rPr>
            </w:pPr>
            <w:r>
              <w:rPr>
                <w:sz w:val="20"/>
              </w:rPr>
              <w:t>12</w:t>
            </w:r>
          </w:p>
        </w:tc>
        <w:tc>
          <w:tcPr>
            <w:tcW w:w="645" w:type="dxa"/>
          </w:tcPr>
          <w:p w:rsidR="00000000" w:rsidRDefault="00000000">
            <w:pPr>
              <w:tabs>
                <w:tab w:val="left" w:pos="680"/>
                <w:tab w:val="left" w:pos="907"/>
              </w:tabs>
              <w:spacing w:line="220" w:lineRule="exact"/>
              <w:ind w:right="113"/>
              <w:jc w:val="right"/>
              <w:rPr>
                <w:sz w:val="20"/>
              </w:rPr>
            </w:pPr>
            <w:r>
              <w:rPr>
                <w:sz w:val="20"/>
              </w:rPr>
              <w:t>6</w:t>
            </w: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Применение силы в отношении другого лица при отягчающих обстоятельствах</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169</w:t>
            </w:r>
          </w:p>
        </w:tc>
        <w:tc>
          <w:tcPr>
            <w:tcW w:w="717" w:type="dxa"/>
          </w:tcPr>
          <w:p w:rsidR="00000000" w:rsidRDefault="00000000">
            <w:pPr>
              <w:tabs>
                <w:tab w:val="left" w:pos="680"/>
                <w:tab w:val="left" w:pos="907"/>
              </w:tabs>
              <w:spacing w:line="220" w:lineRule="exact"/>
              <w:ind w:right="113"/>
              <w:jc w:val="right"/>
              <w:rPr>
                <w:sz w:val="20"/>
              </w:rPr>
            </w:pPr>
            <w:r>
              <w:rPr>
                <w:sz w:val="20"/>
              </w:rPr>
              <w:t>1</w:t>
            </w:r>
          </w:p>
        </w:tc>
        <w:tc>
          <w:tcPr>
            <w:tcW w:w="586" w:type="dxa"/>
          </w:tcPr>
          <w:p w:rsidR="00000000" w:rsidRDefault="00000000">
            <w:pPr>
              <w:tabs>
                <w:tab w:val="left" w:pos="680"/>
                <w:tab w:val="left" w:pos="907"/>
              </w:tabs>
              <w:spacing w:line="220" w:lineRule="exact"/>
              <w:ind w:right="113"/>
              <w:jc w:val="right"/>
              <w:rPr>
                <w:sz w:val="20"/>
              </w:rPr>
            </w:pPr>
            <w:r>
              <w:rPr>
                <w:sz w:val="20"/>
              </w:rPr>
              <w:t>2</w:t>
            </w:r>
          </w:p>
        </w:tc>
        <w:tc>
          <w:tcPr>
            <w:tcW w:w="718" w:type="dxa"/>
          </w:tcPr>
          <w:p w:rsidR="00000000" w:rsidRDefault="00000000">
            <w:pPr>
              <w:tabs>
                <w:tab w:val="left" w:pos="680"/>
                <w:tab w:val="left" w:pos="907"/>
              </w:tabs>
              <w:spacing w:line="220" w:lineRule="exact"/>
              <w:ind w:right="113"/>
              <w:jc w:val="right"/>
              <w:rPr>
                <w:sz w:val="20"/>
              </w:rPr>
            </w:pPr>
            <w:r>
              <w:rPr>
                <w:sz w:val="20"/>
              </w:rPr>
              <w:t>8</w:t>
            </w:r>
          </w:p>
        </w:tc>
        <w:tc>
          <w:tcPr>
            <w:tcW w:w="646" w:type="dxa"/>
          </w:tcPr>
          <w:p w:rsidR="00000000" w:rsidRDefault="00000000">
            <w:pPr>
              <w:tabs>
                <w:tab w:val="left" w:pos="680"/>
                <w:tab w:val="left" w:pos="907"/>
              </w:tabs>
              <w:spacing w:line="220" w:lineRule="exact"/>
              <w:ind w:right="113"/>
              <w:jc w:val="right"/>
              <w:rPr>
                <w:sz w:val="20"/>
              </w:rPr>
            </w:pPr>
            <w:r>
              <w:rPr>
                <w:sz w:val="20"/>
              </w:rPr>
              <w:t>32</w:t>
            </w:r>
          </w:p>
        </w:tc>
        <w:tc>
          <w:tcPr>
            <w:tcW w:w="730" w:type="dxa"/>
          </w:tcPr>
          <w:p w:rsidR="00000000" w:rsidRDefault="00000000">
            <w:pPr>
              <w:tabs>
                <w:tab w:val="left" w:pos="680"/>
                <w:tab w:val="left" w:pos="907"/>
              </w:tabs>
              <w:spacing w:line="220" w:lineRule="exact"/>
              <w:ind w:right="113"/>
              <w:jc w:val="right"/>
              <w:rPr>
                <w:sz w:val="20"/>
              </w:rPr>
            </w:pPr>
            <w:r>
              <w:rPr>
                <w:sz w:val="20"/>
              </w:rPr>
              <w:t>34</w:t>
            </w:r>
          </w:p>
        </w:tc>
        <w:tc>
          <w:tcPr>
            <w:tcW w:w="645" w:type="dxa"/>
          </w:tcPr>
          <w:p w:rsidR="00000000" w:rsidRDefault="00000000">
            <w:pPr>
              <w:tabs>
                <w:tab w:val="left" w:pos="680"/>
                <w:tab w:val="left" w:pos="907"/>
              </w:tabs>
              <w:spacing w:line="220" w:lineRule="exact"/>
              <w:ind w:right="113"/>
              <w:jc w:val="right"/>
              <w:rPr>
                <w:sz w:val="20"/>
              </w:rPr>
            </w:pPr>
            <w:r>
              <w:rPr>
                <w:sz w:val="20"/>
              </w:rPr>
              <w:t>18</w:t>
            </w:r>
          </w:p>
        </w:tc>
        <w:tc>
          <w:tcPr>
            <w:tcW w:w="645" w:type="dxa"/>
          </w:tcPr>
          <w:p w:rsidR="00000000" w:rsidRDefault="00000000">
            <w:pPr>
              <w:tabs>
                <w:tab w:val="left" w:pos="680"/>
                <w:tab w:val="left" w:pos="907"/>
              </w:tabs>
              <w:spacing w:line="220" w:lineRule="exact"/>
              <w:ind w:right="113"/>
              <w:jc w:val="right"/>
              <w:rPr>
                <w:sz w:val="20"/>
              </w:rPr>
            </w:pPr>
            <w:r>
              <w:rPr>
                <w:sz w:val="20"/>
              </w:rPr>
              <w:t>44</w:t>
            </w:r>
          </w:p>
        </w:tc>
        <w:tc>
          <w:tcPr>
            <w:tcW w:w="645" w:type="dxa"/>
          </w:tcPr>
          <w:p w:rsidR="00000000" w:rsidRDefault="00000000">
            <w:pPr>
              <w:tabs>
                <w:tab w:val="left" w:pos="680"/>
                <w:tab w:val="left" w:pos="907"/>
              </w:tabs>
              <w:spacing w:line="220" w:lineRule="exact"/>
              <w:ind w:right="113"/>
              <w:jc w:val="right"/>
              <w:rPr>
                <w:sz w:val="20"/>
              </w:rPr>
            </w:pPr>
            <w:r>
              <w:rPr>
                <w:sz w:val="20"/>
              </w:rPr>
              <w:t>18</w:t>
            </w:r>
          </w:p>
        </w:tc>
        <w:tc>
          <w:tcPr>
            <w:tcW w:w="645" w:type="dxa"/>
          </w:tcPr>
          <w:p w:rsidR="00000000" w:rsidRDefault="00000000">
            <w:pPr>
              <w:tabs>
                <w:tab w:val="left" w:pos="680"/>
                <w:tab w:val="left" w:pos="907"/>
              </w:tabs>
              <w:spacing w:line="220" w:lineRule="exact"/>
              <w:ind w:right="113"/>
              <w:jc w:val="right"/>
              <w:rPr>
                <w:sz w:val="20"/>
              </w:rPr>
            </w:pPr>
            <w:r>
              <w:rPr>
                <w:sz w:val="20"/>
              </w:rPr>
              <w:t>8</w:t>
            </w:r>
          </w:p>
        </w:tc>
        <w:tc>
          <w:tcPr>
            <w:tcW w:w="645" w:type="dxa"/>
          </w:tcPr>
          <w:p w:rsidR="00000000" w:rsidRDefault="00000000">
            <w:pPr>
              <w:tabs>
                <w:tab w:val="left" w:pos="680"/>
                <w:tab w:val="left" w:pos="907"/>
              </w:tabs>
              <w:spacing w:line="220" w:lineRule="exact"/>
              <w:ind w:right="113"/>
              <w:jc w:val="right"/>
              <w:rPr>
                <w:sz w:val="20"/>
              </w:rPr>
            </w:pPr>
            <w:r>
              <w:rPr>
                <w:sz w:val="20"/>
              </w:rPr>
              <w:t>2</w:t>
            </w: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1001" w:type="dxa"/>
          </w:tcPr>
          <w:p w:rsidR="00000000" w:rsidRDefault="00000000">
            <w:pPr>
              <w:tabs>
                <w:tab w:val="left" w:pos="680"/>
                <w:tab w:val="left" w:pos="907"/>
              </w:tabs>
              <w:spacing w:line="220" w:lineRule="exact"/>
              <w:ind w:right="113"/>
              <w:jc w:val="right"/>
              <w:rPr>
                <w:sz w:val="20"/>
              </w:rPr>
            </w:pPr>
            <w:r>
              <w:rPr>
                <w:sz w:val="20"/>
              </w:rPr>
              <w:t>1</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Применение силы при особо отягчающих обстоятельствах</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30</w:t>
            </w:r>
          </w:p>
        </w:tc>
        <w:tc>
          <w:tcPr>
            <w:tcW w:w="717" w:type="dxa"/>
          </w:tcPr>
          <w:p w:rsidR="00000000" w:rsidRDefault="00000000">
            <w:pPr>
              <w:tabs>
                <w:tab w:val="left" w:pos="680"/>
                <w:tab w:val="left" w:pos="907"/>
              </w:tabs>
              <w:spacing w:line="220" w:lineRule="exact"/>
              <w:ind w:right="113"/>
              <w:jc w:val="right"/>
              <w:rPr>
                <w:sz w:val="20"/>
              </w:rPr>
            </w:pPr>
            <w:r>
              <w:rPr>
                <w:sz w:val="20"/>
              </w:rPr>
              <w:t>2</w:t>
            </w:r>
          </w:p>
        </w:tc>
        <w:tc>
          <w:tcPr>
            <w:tcW w:w="586" w:type="dxa"/>
          </w:tcPr>
          <w:p w:rsidR="00000000" w:rsidRDefault="00000000">
            <w:pPr>
              <w:tabs>
                <w:tab w:val="left" w:pos="680"/>
                <w:tab w:val="left" w:pos="907"/>
              </w:tabs>
              <w:spacing w:line="220" w:lineRule="exact"/>
              <w:ind w:right="113"/>
              <w:jc w:val="right"/>
              <w:rPr>
                <w:sz w:val="20"/>
              </w:rPr>
            </w:pPr>
          </w:p>
        </w:tc>
        <w:tc>
          <w:tcPr>
            <w:tcW w:w="718" w:type="dxa"/>
          </w:tcPr>
          <w:p w:rsidR="00000000" w:rsidRDefault="00000000">
            <w:pPr>
              <w:tabs>
                <w:tab w:val="left" w:pos="680"/>
                <w:tab w:val="left" w:pos="907"/>
              </w:tabs>
              <w:spacing w:line="220" w:lineRule="exact"/>
              <w:ind w:right="113"/>
              <w:jc w:val="right"/>
              <w:rPr>
                <w:sz w:val="20"/>
              </w:rPr>
            </w:pPr>
            <w:r>
              <w:rPr>
                <w:sz w:val="20"/>
              </w:rPr>
              <w:t>–</w:t>
            </w:r>
          </w:p>
        </w:tc>
        <w:tc>
          <w:tcPr>
            <w:tcW w:w="646" w:type="dxa"/>
          </w:tcPr>
          <w:p w:rsidR="00000000" w:rsidRDefault="00000000">
            <w:pPr>
              <w:tabs>
                <w:tab w:val="left" w:pos="680"/>
                <w:tab w:val="left" w:pos="907"/>
              </w:tabs>
              <w:spacing w:line="220" w:lineRule="exact"/>
              <w:ind w:right="113"/>
              <w:jc w:val="right"/>
              <w:rPr>
                <w:sz w:val="20"/>
              </w:rPr>
            </w:pPr>
            <w:r>
              <w:rPr>
                <w:sz w:val="20"/>
              </w:rPr>
              <w:t>1</w:t>
            </w:r>
          </w:p>
        </w:tc>
        <w:tc>
          <w:tcPr>
            <w:tcW w:w="730" w:type="dxa"/>
          </w:tcPr>
          <w:p w:rsidR="00000000" w:rsidRDefault="00000000">
            <w:pPr>
              <w:tabs>
                <w:tab w:val="left" w:pos="680"/>
                <w:tab w:val="left" w:pos="907"/>
              </w:tabs>
              <w:spacing w:line="220" w:lineRule="exact"/>
              <w:ind w:right="113"/>
              <w:jc w:val="right"/>
              <w:rPr>
                <w:sz w:val="20"/>
              </w:rPr>
            </w:pPr>
            <w:r>
              <w:rPr>
                <w:sz w:val="20"/>
              </w:rPr>
              <w:t>4</w:t>
            </w:r>
          </w:p>
        </w:tc>
        <w:tc>
          <w:tcPr>
            <w:tcW w:w="645" w:type="dxa"/>
          </w:tcPr>
          <w:p w:rsidR="00000000" w:rsidRDefault="00000000">
            <w:pPr>
              <w:tabs>
                <w:tab w:val="left" w:pos="680"/>
                <w:tab w:val="left" w:pos="907"/>
              </w:tabs>
              <w:spacing w:line="220" w:lineRule="exact"/>
              <w:ind w:right="113"/>
              <w:jc w:val="right"/>
              <w:rPr>
                <w:sz w:val="20"/>
              </w:rPr>
            </w:pPr>
            <w:r>
              <w:rPr>
                <w:sz w:val="20"/>
              </w:rPr>
              <w:t>7</w:t>
            </w:r>
          </w:p>
        </w:tc>
        <w:tc>
          <w:tcPr>
            <w:tcW w:w="645" w:type="dxa"/>
          </w:tcPr>
          <w:p w:rsidR="00000000" w:rsidRDefault="00000000">
            <w:pPr>
              <w:tabs>
                <w:tab w:val="left" w:pos="680"/>
                <w:tab w:val="left" w:pos="907"/>
              </w:tabs>
              <w:spacing w:line="220" w:lineRule="exact"/>
              <w:ind w:right="113"/>
              <w:jc w:val="right"/>
              <w:rPr>
                <w:sz w:val="20"/>
              </w:rPr>
            </w:pPr>
            <w:r>
              <w:rPr>
                <w:sz w:val="20"/>
              </w:rPr>
              <w:t>9</w:t>
            </w:r>
          </w:p>
        </w:tc>
        <w:tc>
          <w:tcPr>
            <w:tcW w:w="645" w:type="dxa"/>
          </w:tcPr>
          <w:p w:rsidR="00000000" w:rsidRDefault="00000000">
            <w:pPr>
              <w:tabs>
                <w:tab w:val="left" w:pos="680"/>
                <w:tab w:val="left" w:pos="907"/>
              </w:tabs>
              <w:spacing w:line="220" w:lineRule="exact"/>
              <w:ind w:right="113"/>
              <w:jc w:val="right"/>
              <w:rPr>
                <w:sz w:val="20"/>
              </w:rPr>
            </w:pPr>
            <w:r>
              <w:rPr>
                <w:sz w:val="20"/>
              </w:rPr>
              <w:t>6</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Применение силы при особо отягчающих обстоятельствах, повлекшее за собой смерть</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1</w:t>
            </w:r>
          </w:p>
        </w:tc>
        <w:tc>
          <w:tcPr>
            <w:tcW w:w="717" w:type="dxa"/>
          </w:tcPr>
          <w:p w:rsidR="00000000" w:rsidRDefault="00000000">
            <w:pPr>
              <w:tabs>
                <w:tab w:val="left" w:pos="680"/>
                <w:tab w:val="left" w:pos="907"/>
              </w:tabs>
              <w:spacing w:line="220" w:lineRule="exact"/>
              <w:ind w:right="113"/>
              <w:jc w:val="right"/>
              <w:rPr>
                <w:sz w:val="20"/>
              </w:rPr>
            </w:pPr>
          </w:p>
        </w:tc>
        <w:tc>
          <w:tcPr>
            <w:tcW w:w="586" w:type="dxa"/>
          </w:tcPr>
          <w:p w:rsidR="00000000" w:rsidRDefault="00000000">
            <w:pPr>
              <w:tabs>
                <w:tab w:val="left" w:pos="680"/>
                <w:tab w:val="left" w:pos="907"/>
              </w:tabs>
              <w:spacing w:line="220" w:lineRule="exact"/>
              <w:ind w:right="113"/>
              <w:jc w:val="right"/>
              <w:rPr>
                <w:sz w:val="20"/>
              </w:rPr>
            </w:pPr>
          </w:p>
        </w:tc>
        <w:tc>
          <w:tcPr>
            <w:tcW w:w="718" w:type="dxa"/>
          </w:tcPr>
          <w:p w:rsidR="00000000" w:rsidRDefault="00000000">
            <w:pPr>
              <w:tabs>
                <w:tab w:val="left" w:pos="680"/>
                <w:tab w:val="left" w:pos="907"/>
              </w:tabs>
              <w:spacing w:line="220" w:lineRule="exact"/>
              <w:ind w:right="113"/>
              <w:jc w:val="right"/>
              <w:rPr>
                <w:sz w:val="20"/>
              </w:rPr>
            </w:pPr>
            <w:r>
              <w:rPr>
                <w:sz w:val="20"/>
              </w:rPr>
              <w:t>–</w:t>
            </w:r>
          </w:p>
        </w:tc>
        <w:tc>
          <w:tcPr>
            <w:tcW w:w="646" w:type="dxa"/>
          </w:tcPr>
          <w:p w:rsidR="00000000" w:rsidRDefault="00000000">
            <w:pPr>
              <w:tabs>
                <w:tab w:val="left" w:pos="680"/>
                <w:tab w:val="left" w:pos="907"/>
              </w:tabs>
              <w:spacing w:line="220" w:lineRule="exact"/>
              <w:ind w:right="113"/>
              <w:jc w:val="right"/>
              <w:rPr>
                <w:sz w:val="20"/>
              </w:rPr>
            </w:pPr>
          </w:p>
        </w:tc>
        <w:tc>
          <w:tcPr>
            <w:tcW w:w="730"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p>
        </w:tc>
        <w:tc>
          <w:tcPr>
            <w:tcW w:w="1001" w:type="dxa"/>
          </w:tcPr>
          <w:p w:rsidR="00000000" w:rsidRDefault="00000000">
            <w:pPr>
              <w:tabs>
                <w:tab w:val="left" w:pos="680"/>
                <w:tab w:val="left" w:pos="907"/>
              </w:tabs>
              <w:spacing w:line="22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20" w:lineRule="exact"/>
              <w:rPr>
                <w:sz w:val="20"/>
              </w:rPr>
            </w:pPr>
            <w:r>
              <w:rPr>
                <w:sz w:val="20"/>
              </w:rPr>
              <w:t>Приведение человека в беспомощное состояние</w:t>
            </w:r>
            <w:r>
              <w:rPr>
                <w:sz w:val="20"/>
              </w:rPr>
              <w:tab/>
            </w:r>
          </w:p>
        </w:tc>
        <w:tc>
          <w:tcPr>
            <w:tcW w:w="1338" w:type="dxa"/>
          </w:tcPr>
          <w:p w:rsidR="00000000" w:rsidRDefault="00000000">
            <w:pPr>
              <w:tabs>
                <w:tab w:val="left" w:pos="680"/>
                <w:tab w:val="left" w:pos="907"/>
              </w:tabs>
              <w:spacing w:line="220" w:lineRule="exact"/>
              <w:ind w:right="340"/>
              <w:jc w:val="right"/>
              <w:rPr>
                <w:sz w:val="20"/>
              </w:rPr>
            </w:pPr>
            <w:r>
              <w:rPr>
                <w:sz w:val="20"/>
              </w:rPr>
              <w:t>3</w:t>
            </w:r>
          </w:p>
        </w:tc>
        <w:tc>
          <w:tcPr>
            <w:tcW w:w="717" w:type="dxa"/>
          </w:tcPr>
          <w:p w:rsidR="00000000" w:rsidRDefault="00000000">
            <w:pPr>
              <w:tabs>
                <w:tab w:val="left" w:pos="680"/>
                <w:tab w:val="left" w:pos="907"/>
              </w:tabs>
              <w:spacing w:line="220" w:lineRule="exact"/>
              <w:ind w:right="113"/>
              <w:jc w:val="right"/>
              <w:rPr>
                <w:sz w:val="20"/>
              </w:rPr>
            </w:pPr>
          </w:p>
        </w:tc>
        <w:tc>
          <w:tcPr>
            <w:tcW w:w="586" w:type="dxa"/>
          </w:tcPr>
          <w:p w:rsidR="00000000" w:rsidRDefault="00000000">
            <w:pPr>
              <w:tabs>
                <w:tab w:val="left" w:pos="680"/>
                <w:tab w:val="left" w:pos="907"/>
              </w:tabs>
              <w:spacing w:line="220" w:lineRule="exact"/>
              <w:ind w:right="113"/>
              <w:jc w:val="right"/>
              <w:rPr>
                <w:sz w:val="20"/>
              </w:rPr>
            </w:pPr>
          </w:p>
        </w:tc>
        <w:tc>
          <w:tcPr>
            <w:tcW w:w="718" w:type="dxa"/>
          </w:tcPr>
          <w:p w:rsidR="00000000" w:rsidRDefault="00000000">
            <w:pPr>
              <w:tabs>
                <w:tab w:val="left" w:pos="680"/>
                <w:tab w:val="left" w:pos="907"/>
              </w:tabs>
              <w:spacing w:line="220" w:lineRule="exact"/>
              <w:ind w:right="113"/>
              <w:jc w:val="right"/>
              <w:rPr>
                <w:sz w:val="20"/>
              </w:rPr>
            </w:pPr>
            <w:r>
              <w:rPr>
                <w:sz w:val="20"/>
              </w:rPr>
              <w:t>–</w:t>
            </w:r>
          </w:p>
        </w:tc>
        <w:tc>
          <w:tcPr>
            <w:tcW w:w="646" w:type="dxa"/>
          </w:tcPr>
          <w:p w:rsidR="00000000" w:rsidRDefault="00000000">
            <w:pPr>
              <w:tabs>
                <w:tab w:val="left" w:pos="680"/>
                <w:tab w:val="left" w:pos="907"/>
              </w:tabs>
              <w:spacing w:line="220" w:lineRule="exact"/>
              <w:ind w:right="113"/>
              <w:jc w:val="right"/>
              <w:rPr>
                <w:sz w:val="20"/>
              </w:rPr>
            </w:pPr>
          </w:p>
        </w:tc>
        <w:tc>
          <w:tcPr>
            <w:tcW w:w="730"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p>
        </w:tc>
        <w:tc>
          <w:tcPr>
            <w:tcW w:w="645" w:type="dxa"/>
          </w:tcPr>
          <w:p w:rsidR="00000000" w:rsidRDefault="00000000">
            <w:pPr>
              <w:tabs>
                <w:tab w:val="left" w:pos="680"/>
                <w:tab w:val="left" w:pos="907"/>
              </w:tabs>
              <w:spacing w:line="220" w:lineRule="exact"/>
              <w:ind w:right="113"/>
              <w:jc w:val="right"/>
              <w:rPr>
                <w:sz w:val="20"/>
              </w:rPr>
            </w:pPr>
            <w:r>
              <w:rPr>
                <w:sz w:val="20"/>
              </w:rPr>
              <w:t>–</w:t>
            </w:r>
          </w:p>
        </w:tc>
        <w:tc>
          <w:tcPr>
            <w:tcW w:w="645" w:type="dxa"/>
          </w:tcPr>
          <w:p w:rsidR="00000000" w:rsidRDefault="00000000">
            <w:pPr>
              <w:tabs>
                <w:tab w:val="left" w:pos="680"/>
                <w:tab w:val="left" w:pos="907"/>
              </w:tabs>
              <w:spacing w:line="220" w:lineRule="exact"/>
              <w:ind w:right="113"/>
              <w:jc w:val="right"/>
              <w:rPr>
                <w:sz w:val="20"/>
              </w:rPr>
            </w:pPr>
            <w:r>
              <w:rPr>
                <w:sz w:val="20"/>
              </w:rPr>
              <w:t>1</w:t>
            </w:r>
          </w:p>
        </w:tc>
        <w:tc>
          <w:tcPr>
            <w:tcW w:w="1001" w:type="dxa"/>
          </w:tcPr>
          <w:p w:rsidR="00000000" w:rsidRDefault="00000000">
            <w:pPr>
              <w:tabs>
                <w:tab w:val="left" w:pos="680"/>
                <w:tab w:val="left" w:pos="907"/>
              </w:tabs>
              <w:spacing w:line="220" w:lineRule="exact"/>
              <w:ind w:right="113"/>
              <w:jc w:val="right"/>
              <w:rPr>
                <w:sz w:val="20"/>
              </w:rPr>
            </w:pPr>
            <w:r>
              <w:rPr>
                <w:sz w:val="20"/>
              </w:rPr>
              <w:t>1</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Преступления против жизни и здоровья</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146</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r>
              <w:rPr>
                <w:sz w:val="20"/>
              </w:rPr>
              <w:t>1</w:t>
            </w:r>
          </w:p>
        </w:tc>
        <w:tc>
          <w:tcPr>
            <w:tcW w:w="718" w:type="dxa"/>
          </w:tcPr>
          <w:p w:rsidR="00000000" w:rsidRDefault="00000000">
            <w:pPr>
              <w:tabs>
                <w:tab w:val="left" w:pos="680"/>
                <w:tab w:val="left" w:pos="907"/>
              </w:tabs>
              <w:spacing w:line="210" w:lineRule="exact"/>
              <w:ind w:right="113"/>
              <w:jc w:val="right"/>
              <w:rPr>
                <w:sz w:val="20"/>
              </w:rPr>
            </w:pPr>
            <w:r>
              <w:rPr>
                <w:sz w:val="20"/>
              </w:rPr>
              <w:t>6</w:t>
            </w:r>
          </w:p>
        </w:tc>
        <w:tc>
          <w:tcPr>
            <w:tcW w:w="646" w:type="dxa"/>
          </w:tcPr>
          <w:p w:rsidR="00000000" w:rsidRDefault="00000000">
            <w:pPr>
              <w:tabs>
                <w:tab w:val="left" w:pos="680"/>
                <w:tab w:val="left" w:pos="907"/>
              </w:tabs>
              <w:spacing w:line="210" w:lineRule="exact"/>
              <w:ind w:right="113"/>
              <w:jc w:val="right"/>
              <w:rPr>
                <w:sz w:val="20"/>
              </w:rPr>
            </w:pPr>
            <w:r>
              <w:rPr>
                <w:sz w:val="20"/>
              </w:rPr>
              <w:t>22</w:t>
            </w:r>
          </w:p>
        </w:tc>
        <w:tc>
          <w:tcPr>
            <w:tcW w:w="730" w:type="dxa"/>
          </w:tcPr>
          <w:p w:rsidR="00000000" w:rsidRDefault="00000000">
            <w:pPr>
              <w:tabs>
                <w:tab w:val="left" w:pos="680"/>
                <w:tab w:val="left" w:pos="907"/>
              </w:tabs>
              <w:spacing w:line="210" w:lineRule="exact"/>
              <w:ind w:right="113"/>
              <w:jc w:val="right"/>
              <w:rPr>
                <w:sz w:val="20"/>
              </w:rPr>
            </w:pPr>
            <w:r>
              <w:rPr>
                <w:sz w:val="20"/>
              </w:rPr>
              <w:t>20</w:t>
            </w:r>
          </w:p>
        </w:tc>
        <w:tc>
          <w:tcPr>
            <w:tcW w:w="645" w:type="dxa"/>
          </w:tcPr>
          <w:p w:rsidR="00000000" w:rsidRDefault="00000000">
            <w:pPr>
              <w:tabs>
                <w:tab w:val="left" w:pos="680"/>
                <w:tab w:val="left" w:pos="907"/>
              </w:tabs>
              <w:spacing w:line="210" w:lineRule="exact"/>
              <w:ind w:right="113"/>
              <w:jc w:val="right"/>
              <w:rPr>
                <w:sz w:val="20"/>
              </w:rPr>
            </w:pPr>
            <w:r>
              <w:rPr>
                <w:sz w:val="20"/>
              </w:rPr>
              <w:t>19</w:t>
            </w:r>
          </w:p>
        </w:tc>
        <w:tc>
          <w:tcPr>
            <w:tcW w:w="645" w:type="dxa"/>
          </w:tcPr>
          <w:p w:rsidR="00000000" w:rsidRDefault="00000000">
            <w:pPr>
              <w:tabs>
                <w:tab w:val="left" w:pos="680"/>
                <w:tab w:val="left" w:pos="907"/>
              </w:tabs>
              <w:spacing w:line="210" w:lineRule="exact"/>
              <w:ind w:right="113"/>
              <w:jc w:val="right"/>
              <w:rPr>
                <w:sz w:val="20"/>
              </w:rPr>
            </w:pPr>
            <w:r>
              <w:rPr>
                <w:sz w:val="20"/>
              </w:rPr>
              <w:t>41</w:t>
            </w:r>
          </w:p>
        </w:tc>
        <w:tc>
          <w:tcPr>
            <w:tcW w:w="645" w:type="dxa"/>
          </w:tcPr>
          <w:p w:rsidR="00000000" w:rsidRDefault="00000000">
            <w:pPr>
              <w:tabs>
                <w:tab w:val="left" w:pos="680"/>
                <w:tab w:val="left" w:pos="907"/>
              </w:tabs>
              <w:spacing w:line="210" w:lineRule="exact"/>
              <w:ind w:right="113"/>
              <w:jc w:val="right"/>
              <w:rPr>
                <w:sz w:val="20"/>
              </w:rPr>
            </w:pPr>
            <w:r>
              <w:rPr>
                <w:sz w:val="20"/>
              </w:rPr>
              <w:t>21</w:t>
            </w:r>
          </w:p>
        </w:tc>
        <w:tc>
          <w:tcPr>
            <w:tcW w:w="645" w:type="dxa"/>
          </w:tcPr>
          <w:p w:rsidR="00000000" w:rsidRDefault="00000000">
            <w:pPr>
              <w:tabs>
                <w:tab w:val="left" w:pos="680"/>
                <w:tab w:val="left" w:pos="907"/>
              </w:tabs>
              <w:spacing w:line="210" w:lineRule="exact"/>
              <w:ind w:right="113"/>
              <w:jc w:val="right"/>
              <w:rPr>
                <w:sz w:val="20"/>
              </w:rPr>
            </w:pPr>
            <w:r>
              <w:rPr>
                <w:sz w:val="20"/>
              </w:rPr>
              <w:t>13</w:t>
            </w:r>
          </w:p>
        </w:tc>
        <w:tc>
          <w:tcPr>
            <w:tcW w:w="645" w:type="dxa"/>
          </w:tcPr>
          <w:p w:rsidR="00000000" w:rsidRDefault="00000000">
            <w:pPr>
              <w:tabs>
                <w:tab w:val="left" w:pos="680"/>
                <w:tab w:val="left" w:pos="907"/>
              </w:tabs>
              <w:spacing w:line="210" w:lineRule="exact"/>
              <w:ind w:right="113"/>
              <w:jc w:val="right"/>
              <w:rPr>
                <w:sz w:val="20"/>
              </w:rPr>
            </w:pPr>
            <w:r>
              <w:rPr>
                <w:sz w:val="20"/>
              </w:rPr>
              <w:t>2</w:t>
            </w:r>
          </w:p>
        </w:tc>
        <w:tc>
          <w:tcPr>
            <w:tcW w:w="645" w:type="dxa"/>
          </w:tcPr>
          <w:p w:rsidR="00000000" w:rsidRDefault="00000000">
            <w:pPr>
              <w:tabs>
                <w:tab w:val="left" w:pos="680"/>
                <w:tab w:val="left" w:pos="907"/>
              </w:tabs>
              <w:spacing w:line="210" w:lineRule="exact"/>
              <w:ind w:right="113"/>
              <w:jc w:val="right"/>
              <w:rPr>
                <w:sz w:val="20"/>
              </w:rPr>
            </w:pPr>
            <w:r>
              <w:rPr>
                <w:sz w:val="20"/>
              </w:rPr>
              <w:t>1</w:t>
            </w:r>
          </w:p>
        </w:tc>
        <w:tc>
          <w:tcPr>
            <w:tcW w:w="1001" w:type="dxa"/>
          </w:tcPr>
          <w:p w:rsidR="00000000" w:rsidRDefault="00000000">
            <w:pPr>
              <w:tabs>
                <w:tab w:val="left" w:pos="680"/>
                <w:tab w:val="left" w:pos="907"/>
              </w:tabs>
              <w:spacing w:line="21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Неоказание помощи лицу, подвергающемуся смертельной опасности</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1</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p>
        </w:tc>
        <w:tc>
          <w:tcPr>
            <w:tcW w:w="718" w:type="dxa"/>
          </w:tcPr>
          <w:p w:rsidR="00000000" w:rsidRDefault="00000000">
            <w:pPr>
              <w:tabs>
                <w:tab w:val="left" w:pos="680"/>
                <w:tab w:val="left" w:pos="907"/>
              </w:tabs>
              <w:spacing w:line="210" w:lineRule="exact"/>
              <w:ind w:right="113"/>
              <w:jc w:val="right"/>
              <w:rPr>
                <w:sz w:val="20"/>
              </w:rPr>
            </w:pPr>
            <w:r>
              <w:rPr>
                <w:sz w:val="20"/>
              </w:rPr>
              <w:t>–</w:t>
            </w:r>
          </w:p>
        </w:tc>
        <w:tc>
          <w:tcPr>
            <w:tcW w:w="646" w:type="dxa"/>
          </w:tcPr>
          <w:p w:rsidR="00000000" w:rsidRDefault="00000000">
            <w:pPr>
              <w:tabs>
                <w:tab w:val="left" w:pos="680"/>
                <w:tab w:val="left" w:pos="907"/>
              </w:tabs>
              <w:spacing w:line="210" w:lineRule="exact"/>
              <w:ind w:right="113"/>
              <w:jc w:val="right"/>
              <w:rPr>
                <w:sz w:val="20"/>
              </w:rPr>
            </w:pPr>
          </w:p>
        </w:tc>
        <w:tc>
          <w:tcPr>
            <w:tcW w:w="730"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r>
              <w:rPr>
                <w:sz w:val="20"/>
              </w:rPr>
              <w:t>–</w:t>
            </w:r>
          </w:p>
        </w:tc>
        <w:tc>
          <w:tcPr>
            <w:tcW w:w="645"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r>
              <w:rPr>
                <w:sz w:val="20"/>
              </w:rPr>
              <w:t>1</w:t>
            </w:r>
          </w:p>
        </w:tc>
        <w:tc>
          <w:tcPr>
            <w:tcW w:w="645" w:type="dxa"/>
          </w:tcPr>
          <w:p w:rsidR="00000000" w:rsidRDefault="00000000">
            <w:pPr>
              <w:tabs>
                <w:tab w:val="left" w:pos="680"/>
                <w:tab w:val="left" w:pos="907"/>
              </w:tabs>
              <w:spacing w:line="210" w:lineRule="exact"/>
              <w:ind w:right="113"/>
              <w:jc w:val="right"/>
              <w:rPr>
                <w:sz w:val="20"/>
              </w:rPr>
            </w:pPr>
            <w:r>
              <w:rPr>
                <w:sz w:val="20"/>
              </w:rPr>
              <w:t>–</w:t>
            </w:r>
          </w:p>
        </w:tc>
        <w:tc>
          <w:tcPr>
            <w:tcW w:w="645" w:type="dxa"/>
          </w:tcPr>
          <w:p w:rsidR="00000000" w:rsidRDefault="00000000">
            <w:pPr>
              <w:tabs>
                <w:tab w:val="left" w:pos="680"/>
                <w:tab w:val="left" w:pos="907"/>
              </w:tabs>
              <w:spacing w:line="210" w:lineRule="exact"/>
              <w:ind w:right="113"/>
              <w:jc w:val="right"/>
              <w:rPr>
                <w:sz w:val="20"/>
              </w:rPr>
            </w:pPr>
          </w:p>
        </w:tc>
        <w:tc>
          <w:tcPr>
            <w:tcW w:w="1001" w:type="dxa"/>
          </w:tcPr>
          <w:p w:rsidR="00000000" w:rsidRDefault="00000000">
            <w:pPr>
              <w:tabs>
                <w:tab w:val="left" w:pos="680"/>
                <w:tab w:val="left" w:pos="907"/>
              </w:tabs>
              <w:spacing w:line="21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Неоказание помощи лицу при несчастном случае</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1</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p>
        </w:tc>
        <w:tc>
          <w:tcPr>
            <w:tcW w:w="718" w:type="dxa"/>
          </w:tcPr>
          <w:p w:rsidR="00000000" w:rsidRDefault="00000000">
            <w:pPr>
              <w:tabs>
                <w:tab w:val="left" w:pos="680"/>
                <w:tab w:val="left" w:pos="907"/>
              </w:tabs>
              <w:spacing w:line="210" w:lineRule="exact"/>
              <w:ind w:right="113"/>
              <w:jc w:val="right"/>
              <w:rPr>
                <w:sz w:val="20"/>
              </w:rPr>
            </w:pPr>
            <w:r>
              <w:rPr>
                <w:sz w:val="20"/>
              </w:rPr>
              <w:t>–</w:t>
            </w:r>
          </w:p>
        </w:tc>
        <w:tc>
          <w:tcPr>
            <w:tcW w:w="646" w:type="dxa"/>
          </w:tcPr>
          <w:p w:rsidR="00000000" w:rsidRDefault="00000000">
            <w:pPr>
              <w:tabs>
                <w:tab w:val="left" w:pos="680"/>
                <w:tab w:val="left" w:pos="907"/>
              </w:tabs>
              <w:spacing w:line="210" w:lineRule="exact"/>
              <w:ind w:right="113"/>
              <w:jc w:val="right"/>
              <w:rPr>
                <w:sz w:val="20"/>
              </w:rPr>
            </w:pPr>
            <w:r>
              <w:rPr>
                <w:sz w:val="20"/>
              </w:rPr>
              <w:t>1</w:t>
            </w:r>
          </w:p>
        </w:tc>
        <w:tc>
          <w:tcPr>
            <w:tcW w:w="730"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r>
              <w:rPr>
                <w:sz w:val="20"/>
              </w:rPr>
              <w:t>–</w:t>
            </w:r>
          </w:p>
        </w:tc>
        <w:tc>
          <w:tcPr>
            <w:tcW w:w="645"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r>
              <w:rPr>
                <w:sz w:val="20"/>
              </w:rPr>
              <w:t>–</w:t>
            </w:r>
          </w:p>
        </w:tc>
        <w:tc>
          <w:tcPr>
            <w:tcW w:w="645" w:type="dxa"/>
          </w:tcPr>
          <w:p w:rsidR="00000000" w:rsidRDefault="00000000">
            <w:pPr>
              <w:tabs>
                <w:tab w:val="left" w:pos="680"/>
                <w:tab w:val="left" w:pos="907"/>
              </w:tabs>
              <w:spacing w:line="210" w:lineRule="exact"/>
              <w:ind w:right="113"/>
              <w:jc w:val="right"/>
              <w:rPr>
                <w:sz w:val="20"/>
              </w:rPr>
            </w:pPr>
          </w:p>
        </w:tc>
        <w:tc>
          <w:tcPr>
            <w:tcW w:w="1001" w:type="dxa"/>
          </w:tcPr>
          <w:p w:rsidR="00000000" w:rsidRDefault="00000000">
            <w:pPr>
              <w:tabs>
                <w:tab w:val="left" w:pos="680"/>
                <w:tab w:val="left" w:pos="907"/>
              </w:tabs>
              <w:spacing w:line="21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Незаконное принуждение</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91</w:t>
            </w:r>
          </w:p>
        </w:tc>
        <w:tc>
          <w:tcPr>
            <w:tcW w:w="717" w:type="dxa"/>
          </w:tcPr>
          <w:p w:rsidR="00000000" w:rsidRDefault="00000000">
            <w:pPr>
              <w:tabs>
                <w:tab w:val="left" w:pos="680"/>
                <w:tab w:val="left" w:pos="907"/>
              </w:tabs>
              <w:spacing w:line="210" w:lineRule="exact"/>
              <w:ind w:right="113"/>
              <w:jc w:val="right"/>
              <w:rPr>
                <w:sz w:val="20"/>
              </w:rPr>
            </w:pPr>
            <w:r>
              <w:rPr>
                <w:sz w:val="20"/>
              </w:rPr>
              <w:t>1</w:t>
            </w:r>
          </w:p>
        </w:tc>
        <w:tc>
          <w:tcPr>
            <w:tcW w:w="586" w:type="dxa"/>
          </w:tcPr>
          <w:p w:rsidR="00000000" w:rsidRDefault="00000000">
            <w:pPr>
              <w:tabs>
                <w:tab w:val="left" w:pos="680"/>
                <w:tab w:val="left" w:pos="907"/>
              </w:tabs>
              <w:spacing w:line="210" w:lineRule="exact"/>
              <w:ind w:right="113"/>
              <w:jc w:val="right"/>
              <w:rPr>
                <w:sz w:val="20"/>
              </w:rPr>
            </w:pPr>
            <w:r>
              <w:rPr>
                <w:sz w:val="20"/>
              </w:rPr>
              <w:t>1</w:t>
            </w:r>
          </w:p>
        </w:tc>
        <w:tc>
          <w:tcPr>
            <w:tcW w:w="718" w:type="dxa"/>
          </w:tcPr>
          <w:p w:rsidR="00000000" w:rsidRDefault="00000000">
            <w:pPr>
              <w:tabs>
                <w:tab w:val="left" w:pos="680"/>
                <w:tab w:val="left" w:pos="907"/>
              </w:tabs>
              <w:spacing w:line="210" w:lineRule="exact"/>
              <w:ind w:right="113"/>
              <w:jc w:val="right"/>
              <w:rPr>
                <w:sz w:val="20"/>
              </w:rPr>
            </w:pPr>
            <w:r>
              <w:rPr>
                <w:sz w:val="20"/>
              </w:rPr>
              <w:t>11</w:t>
            </w:r>
          </w:p>
        </w:tc>
        <w:tc>
          <w:tcPr>
            <w:tcW w:w="646" w:type="dxa"/>
          </w:tcPr>
          <w:p w:rsidR="00000000" w:rsidRDefault="00000000">
            <w:pPr>
              <w:tabs>
                <w:tab w:val="left" w:pos="680"/>
                <w:tab w:val="left" w:pos="907"/>
              </w:tabs>
              <w:spacing w:line="210" w:lineRule="exact"/>
              <w:ind w:right="113"/>
              <w:jc w:val="right"/>
              <w:rPr>
                <w:sz w:val="20"/>
              </w:rPr>
            </w:pPr>
            <w:r>
              <w:rPr>
                <w:sz w:val="20"/>
              </w:rPr>
              <w:t>30</w:t>
            </w:r>
          </w:p>
        </w:tc>
        <w:tc>
          <w:tcPr>
            <w:tcW w:w="730" w:type="dxa"/>
          </w:tcPr>
          <w:p w:rsidR="00000000" w:rsidRDefault="00000000">
            <w:pPr>
              <w:tabs>
                <w:tab w:val="left" w:pos="680"/>
                <w:tab w:val="left" w:pos="907"/>
              </w:tabs>
              <w:spacing w:line="210" w:lineRule="exact"/>
              <w:ind w:right="113"/>
              <w:jc w:val="right"/>
              <w:rPr>
                <w:sz w:val="20"/>
              </w:rPr>
            </w:pPr>
            <w:r>
              <w:rPr>
                <w:sz w:val="20"/>
              </w:rPr>
              <w:t>13</w:t>
            </w:r>
          </w:p>
        </w:tc>
        <w:tc>
          <w:tcPr>
            <w:tcW w:w="645" w:type="dxa"/>
          </w:tcPr>
          <w:p w:rsidR="00000000" w:rsidRDefault="00000000">
            <w:pPr>
              <w:tabs>
                <w:tab w:val="left" w:pos="680"/>
                <w:tab w:val="left" w:pos="907"/>
              </w:tabs>
              <w:spacing w:line="210" w:lineRule="exact"/>
              <w:ind w:right="113"/>
              <w:jc w:val="right"/>
              <w:rPr>
                <w:sz w:val="20"/>
              </w:rPr>
            </w:pPr>
            <w:r>
              <w:rPr>
                <w:sz w:val="20"/>
              </w:rPr>
              <w:t>7</w:t>
            </w:r>
          </w:p>
        </w:tc>
        <w:tc>
          <w:tcPr>
            <w:tcW w:w="645" w:type="dxa"/>
          </w:tcPr>
          <w:p w:rsidR="00000000" w:rsidRDefault="00000000">
            <w:pPr>
              <w:tabs>
                <w:tab w:val="left" w:pos="680"/>
                <w:tab w:val="left" w:pos="907"/>
              </w:tabs>
              <w:spacing w:line="210" w:lineRule="exact"/>
              <w:ind w:right="113"/>
              <w:jc w:val="right"/>
              <w:rPr>
                <w:sz w:val="20"/>
              </w:rPr>
            </w:pPr>
            <w:r>
              <w:rPr>
                <w:sz w:val="20"/>
              </w:rPr>
              <w:t>8</w:t>
            </w:r>
          </w:p>
        </w:tc>
        <w:tc>
          <w:tcPr>
            <w:tcW w:w="645" w:type="dxa"/>
          </w:tcPr>
          <w:p w:rsidR="00000000" w:rsidRDefault="00000000">
            <w:pPr>
              <w:tabs>
                <w:tab w:val="left" w:pos="680"/>
                <w:tab w:val="left" w:pos="907"/>
              </w:tabs>
              <w:spacing w:line="210" w:lineRule="exact"/>
              <w:ind w:right="113"/>
              <w:jc w:val="right"/>
              <w:rPr>
                <w:sz w:val="20"/>
              </w:rPr>
            </w:pPr>
            <w:r>
              <w:rPr>
                <w:sz w:val="20"/>
              </w:rPr>
              <w:t>9</w:t>
            </w:r>
          </w:p>
        </w:tc>
        <w:tc>
          <w:tcPr>
            <w:tcW w:w="645" w:type="dxa"/>
          </w:tcPr>
          <w:p w:rsidR="00000000" w:rsidRDefault="00000000">
            <w:pPr>
              <w:tabs>
                <w:tab w:val="left" w:pos="680"/>
                <w:tab w:val="left" w:pos="907"/>
              </w:tabs>
              <w:spacing w:line="210" w:lineRule="exact"/>
              <w:ind w:right="113"/>
              <w:jc w:val="right"/>
              <w:rPr>
                <w:sz w:val="20"/>
              </w:rPr>
            </w:pPr>
            <w:r>
              <w:rPr>
                <w:sz w:val="20"/>
              </w:rPr>
              <w:t>7</w:t>
            </w:r>
          </w:p>
        </w:tc>
        <w:tc>
          <w:tcPr>
            <w:tcW w:w="645" w:type="dxa"/>
          </w:tcPr>
          <w:p w:rsidR="00000000" w:rsidRDefault="00000000">
            <w:pPr>
              <w:tabs>
                <w:tab w:val="left" w:pos="680"/>
                <w:tab w:val="left" w:pos="907"/>
              </w:tabs>
              <w:spacing w:line="210" w:lineRule="exact"/>
              <w:ind w:right="113"/>
              <w:jc w:val="right"/>
              <w:rPr>
                <w:sz w:val="20"/>
              </w:rPr>
            </w:pPr>
            <w:r>
              <w:rPr>
                <w:sz w:val="20"/>
              </w:rPr>
              <w:t>3</w:t>
            </w:r>
          </w:p>
        </w:tc>
        <w:tc>
          <w:tcPr>
            <w:tcW w:w="645" w:type="dxa"/>
          </w:tcPr>
          <w:p w:rsidR="00000000" w:rsidRDefault="00000000">
            <w:pPr>
              <w:tabs>
                <w:tab w:val="left" w:pos="680"/>
                <w:tab w:val="left" w:pos="907"/>
              </w:tabs>
              <w:spacing w:line="210" w:lineRule="exact"/>
              <w:ind w:right="113"/>
              <w:jc w:val="right"/>
              <w:rPr>
                <w:sz w:val="20"/>
              </w:rPr>
            </w:pPr>
          </w:p>
        </w:tc>
        <w:tc>
          <w:tcPr>
            <w:tcW w:w="1001" w:type="dxa"/>
          </w:tcPr>
          <w:p w:rsidR="00000000" w:rsidRDefault="00000000">
            <w:pPr>
              <w:tabs>
                <w:tab w:val="left" w:pos="680"/>
                <w:tab w:val="left" w:pos="907"/>
              </w:tabs>
              <w:spacing w:line="210" w:lineRule="exact"/>
              <w:ind w:right="113"/>
              <w:jc w:val="right"/>
              <w:rPr>
                <w:sz w:val="20"/>
              </w:rPr>
            </w:pPr>
            <w:r>
              <w:rPr>
                <w:sz w:val="20"/>
              </w:rPr>
              <w:t>1</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Лишение свободы</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42</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p>
        </w:tc>
        <w:tc>
          <w:tcPr>
            <w:tcW w:w="718" w:type="dxa"/>
          </w:tcPr>
          <w:p w:rsidR="00000000" w:rsidRDefault="00000000">
            <w:pPr>
              <w:tabs>
                <w:tab w:val="left" w:pos="680"/>
                <w:tab w:val="left" w:pos="907"/>
              </w:tabs>
              <w:spacing w:line="210" w:lineRule="exact"/>
              <w:ind w:right="113"/>
              <w:jc w:val="right"/>
              <w:rPr>
                <w:sz w:val="20"/>
              </w:rPr>
            </w:pPr>
            <w:r>
              <w:rPr>
                <w:sz w:val="20"/>
              </w:rPr>
              <w:t>–</w:t>
            </w:r>
          </w:p>
        </w:tc>
        <w:tc>
          <w:tcPr>
            <w:tcW w:w="646" w:type="dxa"/>
          </w:tcPr>
          <w:p w:rsidR="00000000" w:rsidRDefault="00000000">
            <w:pPr>
              <w:tabs>
                <w:tab w:val="left" w:pos="680"/>
                <w:tab w:val="left" w:pos="907"/>
              </w:tabs>
              <w:spacing w:line="210" w:lineRule="exact"/>
              <w:ind w:right="113"/>
              <w:jc w:val="right"/>
              <w:rPr>
                <w:sz w:val="20"/>
              </w:rPr>
            </w:pPr>
            <w:r>
              <w:rPr>
                <w:sz w:val="20"/>
              </w:rPr>
              <w:t>17</w:t>
            </w:r>
          </w:p>
        </w:tc>
        <w:tc>
          <w:tcPr>
            <w:tcW w:w="730" w:type="dxa"/>
          </w:tcPr>
          <w:p w:rsidR="00000000" w:rsidRDefault="00000000">
            <w:pPr>
              <w:tabs>
                <w:tab w:val="left" w:pos="680"/>
                <w:tab w:val="left" w:pos="907"/>
              </w:tabs>
              <w:spacing w:line="210" w:lineRule="exact"/>
              <w:ind w:right="113"/>
              <w:jc w:val="right"/>
              <w:rPr>
                <w:sz w:val="20"/>
              </w:rPr>
            </w:pPr>
            <w:r>
              <w:rPr>
                <w:sz w:val="20"/>
              </w:rPr>
              <w:t>8</w:t>
            </w:r>
          </w:p>
        </w:tc>
        <w:tc>
          <w:tcPr>
            <w:tcW w:w="645" w:type="dxa"/>
          </w:tcPr>
          <w:p w:rsidR="00000000" w:rsidRDefault="00000000">
            <w:pPr>
              <w:tabs>
                <w:tab w:val="left" w:pos="680"/>
                <w:tab w:val="left" w:pos="907"/>
              </w:tabs>
              <w:spacing w:line="210" w:lineRule="exact"/>
              <w:ind w:right="113"/>
              <w:jc w:val="right"/>
              <w:rPr>
                <w:sz w:val="20"/>
              </w:rPr>
            </w:pPr>
            <w:r>
              <w:rPr>
                <w:sz w:val="20"/>
              </w:rPr>
              <w:t>7</w:t>
            </w:r>
          </w:p>
        </w:tc>
        <w:tc>
          <w:tcPr>
            <w:tcW w:w="645" w:type="dxa"/>
          </w:tcPr>
          <w:p w:rsidR="00000000" w:rsidRDefault="00000000">
            <w:pPr>
              <w:tabs>
                <w:tab w:val="left" w:pos="680"/>
                <w:tab w:val="left" w:pos="907"/>
              </w:tabs>
              <w:spacing w:line="210" w:lineRule="exact"/>
              <w:ind w:right="113"/>
              <w:jc w:val="right"/>
              <w:rPr>
                <w:sz w:val="20"/>
              </w:rPr>
            </w:pPr>
            <w:r>
              <w:rPr>
                <w:sz w:val="20"/>
              </w:rPr>
              <w:t>3</w:t>
            </w:r>
          </w:p>
        </w:tc>
        <w:tc>
          <w:tcPr>
            <w:tcW w:w="645" w:type="dxa"/>
          </w:tcPr>
          <w:p w:rsidR="00000000" w:rsidRDefault="00000000">
            <w:pPr>
              <w:tabs>
                <w:tab w:val="left" w:pos="680"/>
                <w:tab w:val="left" w:pos="907"/>
              </w:tabs>
              <w:spacing w:line="210" w:lineRule="exact"/>
              <w:ind w:right="113"/>
              <w:jc w:val="right"/>
              <w:rPr>
                <w:sz w:val="20"/>
              </w:rPr>
            </w:pPr>
            <w:r>
              <w:rPr>
                <w:sz w:val="20"/>
              </w:rPr>
              <w:t>5</w:t>
            </w:r>
          </w:p>
        </w:tc>
        <w:tc>
          <w:tcPr>
            <w:tcW w:w="645" w:type="dxa"/>
          </w:tcPr>
          <w:p w:rsidR="00000000" w:rsidRDefault="00000000">
            <w:pPr>
              <w:tabs>
                <w:tab w:val="left" w:pos="680"/>
                <w:tab w:val="left" w:pos="907"/>
              </w:tabs>
              <w:spacing w:line="210" w:lineRule="exact"/>
              <w:ind w:right="113"/>
              <w:jc w:val="right"/>
              <w:rPr>
                <w:sz w:val="20"/>
              </w:rPr>
            </w:pPr>
            <w:r>
              <w:rPr>
                <w:sz w:val="20"/>
              </w:rPr>
              <w:t>1</w:t>
            </w:r>
          </w:p>
        </w:tc>
        <w:tc>
          <w:tcPr>
            <w:tcW w:w="645" w:type="dxa"/>
          </w:tcPr>
          <w:p w:rsidR="00000000" w:rsidRDefault="00000000">
            <w:pPr>
              <w:tabs>
                <w:tab w:val="left" w:pos="680"/>
                <w:tab w:val="left" w:pos="907"/>
              </w:tabs>
              <w:spacing w:line="210" w:lineRule="exact"/>
              <w:ind w:right="113"/>
              <w:jc w:val="right"/>
              <w:rPr>
                <w:sz w:val="20"/>
              </w:rPr>
            </w:pPr>
            <w:r>
              <w:rPr>
                <w:sz w:val="20"/>
              </w:rPr>
              <w:t>–</w:t>
            </w:r>
          </w:p>
        </w:tc>
        <w:tc>
          <w:tcPr>
            <w:tcW w:w="645" w:type="dxa"/>
          </w:tcPr>
          <w:p w:rsidR="00000000" w:rsidRDefault="00000000">
            <w:pPr>
              <w:tabs>
                <w:tab w:val="left" w:pos="680"/>
                <w:tab w:val="left" w:pos="907"/>
              </w:tabs>
              <w:spacing w:line="210" w:lineRule="exact"/>
              <w:ind w:right="113"/>
              <w:jc w:val="right"/>
              <w:rPr>
                <w:sz w:val="20"/>
              </w:rPr>
            </w:pPr>
          </w:p>
        </w:tc>
        <w:tc>
          <w:tcPr>
            <w:tcW w:w="1001" w:type="dxa"/>
          </w:tcPr>
          <w:p w:rsidR="00000000" w:rsidRDefault="00000000">
            <w:pPr>
              <w:tabs>
                <w:tab w:val="left" w:pos="680"/>
                <w:tab w:val="left" w:pos="907"/>
              </w:tabs>
              <w:spacing w:line="210" w:lineRule="exact"/>
              <w:ind w:right="113"/>
              <w:jc w:val="right"/>
              <w:rPr>
                <w:sz w:val="20"/>
              </w:rPr>
            </w:pPr>
            <w:r>
              <w:rPr>
                <w:sz w:val="20"/>
              </w:rPr>
              <w:t>1</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Лишение свободы при отягчающих обстоятельствах</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10</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p>
        </w:tc>
        <w:tc>
          <w:tcPr>
            <w:tcW w:w="718" w:type="dxa"/>
          </w:tcPr>
          <w:p w:rsidR="00000000" w:rsidRDefault="00000000">
            <w:pPr>
              <w:tabs>
                <w:tab w:val="left" w:pos="680"/>
                <w:tab w:val="left" w:pos="907"/>
              </w:tabs>
              <w:spacing w:line="210" w:lineRule="exact"/>
              <w:ind w:right="113"/>
              <w:jc w:val="right"/>
              <w:rPr>
                <w:sz w:val="20"/>
              </w:rPr>
            </w:pPr>
            <w:r>
              <w:rPr>
                <w:sz w:val="20"/>
              </w:rPr>
              <w:t>–</w:t>
            </w:r>
          </w:p>
        </w:tc>
        <w:tc>
          <w:tcPr>
            <w:tcW w:w="646" w:type="dxa"/>
          </w:tcPr>
          <w:p w:rsidR="00000000" w:rsidRDefault="00000000">
            <w:pPr>
              <w:tabs>
                <w:tab w:val="left" w:pos="680"/>
                <w:tab w:val="left" w:pos="907"/>
              </w:tabs>
              <w:spacing w:line="210" w:lineRule="exact"/>
              <w:ind w:right="113"/>
              <w:jc w:val="right"/>
              <w:rPr>
                <w:sz w:val="20"/>
              </w:rPr>
            </w:pPr>
            <w:r>
              <w:rPr>
                <w:sz w:val="20"/>
              </w:rPr>
              <w:t>2</w:t>
            </w:r>
          </w:p>
        </w:tc>
        <w:tc>
          <w:tcPr>
            <w:tcW w:w="730" w:type="dxa"/>
          </w:tcPr>
          <w:p w:rsidR="00000000" w:rsidRDefault="00000000">
            <w:pPr>
              <w:tabs>
                <w:tab w:val="left" w:pos="680"/>
                <w:tab w:val="left" w:pos="907"/>
              </w:tabs>
              <w:spacing w:line="210" w:lineRule="exact"/>
              <w:ind w:right="113"/>
              <w:jc w:val="right"/>
              <w:rPr>
                <w:sz w:val="20"/>
              </w:rPr>
            </w:pPr>
            <w:r>
              <w:rPr>
                <w:sz w:val="20"/>
              </w:rPr>
              <w:t>3</w:t>
            </w:r>
          </w:p>
        </w:tc>
        <w:tc>
          <w:tcPr>
            <w:tcW w:w="645" w:type="dxa"/>
          </w:tcPr>
          <w:p w:rsidR="00000000" w:rsidRDefault="00000000">
            <w:pPr>
              <w:tabs>
                <w:tab w:val="left" w:pos="680"/>
                <w:tab w:val="left" w:pos="907"/>
              </w:tabs>
              <w:spacing w:line="210" w:lineRule="exact"/>
              <w:ind w:right="113"/>
              <w:jc w:val="right"/>
              <w:rPr>
                <w:sz w:val="20"/>
              </w:rPr>
            </w:pPr>
            <w:r>
              <w:rPr>
                <w:sz w:val="20"/>
              </w:rPr>
              <w:t>1</w:t>
            </w:r>
          </w:p>
        </w:tc>
        <w:tc>
          <w:tcPr>
            <w:tcW w:w="645" w:type="dxa"/>
          </w:tcPr>
          <w:p w:rsidR="00000000" w:rsidRDefault="00000000">
            <w:pPr>
              <w:tabs>
                <w:tab w:val="left" w:pos="680"/>
                <w:tab w:val="left" w:pos="907"/>
              </w:tabs>
              <w:spacing w:line="210" w:lineRule="exact"/>
              <w:ind w:right="113"/>
              <w:jc w:val="right"/>
              <w:rPr>
                <w:sz w:val="20"/>
              </w:rPr>
            </w:pPr>
            <w:r>
              <w:rPr>
                <w:sz w:val="20"/>
              </w:rPr>
              <w:t>1</w:t>
            </w:r>
          </w:p>
        </w:tc>
        <w:tc>
          <w:tcPr>
            <w:tcW w:w="645" w:type="dxa"/>
          </w:tcPr>
          <w:p w:rsidR="00000000" w:rsidRDefault="00000000">
            <w:pPr>
              <w:tabs>
                <w:tab w:val="left" w:pos="680"/>
                <w:tab w:val="left" w:pos="907"/>
              </w:tabs>
              <w:spacing w:line="210" w:lineRule="exact"/>
              <w:ind w:right="113"/>
              <w:jc w:val="right"/>
              <w:rPr>
                <w:sz w:val="20"/>
              </w:rPr>
            </w:pPr>
            <w:r>
              <w:rPr>
                <w:sz w:val="20"/>
              </w:rPr>
              <w:t>1</w:t>
            </w:r>
          </w:p>
        </w:tc>
        <w:tc>
          <w:tcPr>
            <w:tcW w:w="645" w:type="dxa"/>
          </w:tcPr>
          <w:p w:rsidR="00000000" w:rsidRDefault="00000000">
            <w:pPr>
              <w:tabs>
                <w:tab w:val="left" w:pos="680"/>
                <w:tab w:val="left" w:pos="907"/>
              </w:tabs>
              <w:spacing w:line="210" w:lineRule="exact"/>
              <w:ind w:right="113"/>
              <w:jc w:val="right"/>
              <w:rPr>
                <w:sz w:val="20"/>
              </w:rPr>
            </w:pPr>
            <w:r>
              <w:rPr>
                <w:sz w:val="20"/>
              </w:rPr>
              <w:t>2</w:t>
            </w:r>
          </w:p>
        </w:tc>
        <w:tc>
          <w:tcPr>
            <w:tcW w:w="645" w:type="dxa"/>
          </w:tcPr>
          <w:p w:rsidR="00000000" w:rsidRDefault="00000000">
            <w:pPr>
              <w:tabs>
                <w:tab w:val="left" w:pos="680"/>
                <w:tab w:val="left" w:pos="907"/>
              </w:tabs>
              <w:spacing w:line="210" w:lineRule="exact"/>
              <w:ind w:right="113"/>
              <w:jc w:val="right"/>
              <w:rPr>
                <w:sz w:val="20"/>
              </w:rPr>
            </w:pPr>
            <w:r>
              <w:rPr>
                <w:sz w:val="20"/>
              </w:rPr>
              <w:t>–</w:t>
            </w:r>
          </w:p>
        </w:tc>
        <w:tc>
          <w:tcPr>
            <w:tcW w:w="645" w:type="dxa"/>
          </w:tcPr>
          <w:p w:rsidR="00000000" w:rsidRDefault="00000000">
            <w:pPr>
              <w:tabs>
                <w:tab w:val="left" w:pos="680"/>
                <w:tab w:val="left" w:pos="907"/>
              </w:tabs>
              <w:spacing w:line="210" w:lineRule="exact"/>
              <w:ind w:right="113"/>
              <w:jc w:val="right"/>
              <w:rPr>
                <w:sz w:val="20"/>
              </w:rPr>
            </w:pPr>
          </w:p>
        </w:tc>
        <w:tc>
          <w:tcPr>
            <w:tcW w:w="1001" w:type="dxa"/>
          </w:tcPr>
          <w:p w:rsidR="00000000" w:rsidRDefault="00000000">
            <w:pPr>
              <w:tabs>
                <w:tab w:val="left" w:pos="680"/>
                <w:tab w:val="left" w:pos="907"/>
              </w:tabs>
              <w:spacing w:line="21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Угрозы жизни</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1 424</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r>
              <w:rPr>
                <w:sz w:val="20"/>
              </w:rPr>
              <w:t>7</w:t>
            </w:r>
          </w:p>
        </w:tc>
        <w:tc>
          <w:tcPr>
            <w:tcW w:w="718" w:type="dxa"/>
          </w:tcPr>
          <w:p w:rsidR="00000000" w:rsidRDefault="00000000">
            <w:pPr>
              <w:tabs>
                <w:tab w:val="left" w:pos="680"/>
                <w:tab w:val="left" w:pos="907"/>
              </w:tabs>
              <w:spacing w:line="210" w:lineRule="exact"/>
              <w:ind w:right="113"/>
              <w:jc w:val="right"/>
              <w:rPr>
                <w:sz w:val="20"/>
              </w:rPr>
            </w:pPr>
            <w:r>
              <w:rPr>
                <w:sz w:val="20"/>
              </w:rPr>
              <w:t>44</w:t>
            </w:r>
          </w:p>
        </w:tc>
        <w:tc>
          <w:tcPr>
            <w:tcW w:w="646" w:type="dxa"/>
          </w:tcPr>
          <w:p w:rsidR="00000000" w:rsidRDefault="00000000">
            <w:pPr>
              <w:tabs>
                <w:tab w:val="left" w:pos="680"/>
                <w:tab w:val="left" w:pos="907"/>
              </w:tabs>
              <w:spacing w:line="210" w:lineRule="exact"/>
              <w:ind w:right="113"/>
              <w:jc w:val="right"/>
              <w:rPr>
                <w:sz w:val="20"/>
              </w:rPr>
            </w:pPr>
            <w:r>
              <w:rPr>
                <w:sz w:val="20"/>
              </w:rPr>
              <w:t>177</w:t>
            </w:r>
          </w:p>
        </w:tc>
        <w:tc>
          <w:tcPr>
            <w:tcW w:w="730" w:type="dxa"/>
          </w:tcPr>
          <w:p w:rsidR="00000000" w:rsidRDefault="00000000">
            <w:pPr>
              <w:tabs>
                <w:tab w:val="left" w:pos="680"/>
                <w:tab w:val="left" w:pos="907"/>
              </w:tabs>
              <w:spacing w:line="210" w:lineRule="exact"/>
              <w:ind w:right="113"/>
              <w:jc w:val="right"/>
              <w:rPr>
                <w:sz w:val="20"/>
              </w:rPr>
            </w:pPr>
            <w:r>
              <w:rPr>
                <w:sz w:val="20"/>
              </w:rPr>
              <w:t>165</w:t>
            </w:r>
          </w:p>
        </w:tc>
        <w:tc>
          <w:tcPr>
            <w:tcW w:w="645" w:type="dxa"/>
          </w:tcPr>
          <w:p w:rsidR="00000000" w:rsidRDefault="00000000">
            <w:pPr>
              <w:tabs>
                <w:tab w:val="left" w:pos="680"/>
                <w:tab w:val="left" w:pos="907"/>
              </w:tabs>
              <w:spacing w:line="210" w:lineRule="exact"/>
              <w:ind w:right="113"/>
              <w:jc w:val="right"/>
              <w:rPr>
                <w:sz w:val="20"/>
              </w:rPr>
            </w:pPr>
            <w:r>
              <w:rPr>
                <w:sz w:val="20"/>
              </w:rPr>
              <w:t>212</w:t>
            </w:r>
          </w:p>
        </w:tc>
        <w:tc>
          <w:tcPr>
            <w:tcW w:w="645" w:type="dxa"/>
          </w:tcPr>
          <w:p w:rsidR="00000000" w:rsidRDefault="00000000">
            <w:pPr>
              <w:tabs>
                <w:tab w:val="left" w:pos="680"/>
                <w:tab w:val="left" w:pos="907"/>
              </w:tabs>
              <w:spacing w:line="210" w:lineRule="exact"/>
              <w:ind w:right="113"/>
              <w:jc w:val="right"/>
              <w:rPr>
                <w:sz w:val="20"/>
              </w:rPr>
            </w:pPr>
            <w:r>
              <w:rPr>
                <w:sz w:val="20"/>
              </w:rPr>
              <w:t>332</w:t>
            </w:r>
          </w:p>
        </w:tc>
        <w:tc>
          <w:tcPr>
            <w:tcW w:w="645" w:type="dxa"/>
          </w:tcPr>
          <w:p w:rsidR="00000000" w:rsidRDefault="00000000">
            <w:pPr>
              <w:tabs>
                <w:tab w:val="left" w:pos="680"/>
                <w:tab w:val="left" w:pos="907"/>
              </w:tabs>
              <w:spacing w:line="210" w:lineRule="exact"/>
              <w:ind w:right="113"/>
              <w:jc w:val="right"/>
              <w:rPr>
                <w:sz w:val="20"/>
              </w:rPr>
            </w:pPr>
            <w:r>
              <w:rPr>
                <w:sz w:val="20"/>
              </w:rPr>
              <w:t>235</w:t>
            </w:r>
          </w:p>
        </w:tc>
        <w:tc>
          <w:tcPr>
            <w:tcW w:w="645" w:type="dxa"/>
          </w:tcPr>
          <w:p w:rsidR="00000000" w:rsidRDefault="00000000">
            <w:pPr>
              <w:tabs>
                <w:tab w:val="left" w:pos="680"/>
                <w:tab w:val="left" w:pos="907"/>
              </w:tabs>
              <w:spacing w:line="210" w:lineRule="exact"/>
              <w:ind w:right="113"/>
              <w:jc w:val="right"/>
              <w:rPr>
                <w:sz w:val="20"/>
              </w:rPr>
            </w:pPr>
            <w:r>
              <w:rPr>
                <w:sz w:val="20"/>
              </w:rPr>
              <w:t>186</w:t>
            </w:r>
          </w:p>
        </w:tc>
        <w:tc>
          <w:tcPr>
            <w:tcW w:w="645" w:type="dxa"/>
          </w:tcPr>
          <w:p w:rsidR="00000000" w:rsidRDefault="00000000">
            <w:pPr>
              <w:tabs>
                <w:tab w:val="left" w:pos="680"/>
                <w:tab w:val="left" w:pos="907"/>
              </w:tabs>
              <w:spacing w:line="210" w:lineRule="exact"/>
              <w:ind w:right="113"/>
              <w:jc w:val="right"/>
              <w:rPr>
                <w:sz w:val="20"/>
              </w:rPr>
            </w:pPr>
            <w:r>
              <w:rPr>
                <w:sz w:val="20"/>
              </w:rPr>
              <w:t>61</w:t>
            </w:r>
          </w:p>
        </w:tc>
        <w:tc>
          <w:tcPr>
            <w:tcW w:w="645" w:type="dxa"/>
          </w:tcPr>
          <w:p w:rsidR="00000000" w:rsidRDefault="00000000">
            <w:pPr>
              <w:tabs>
                <w:tab w:val="left" w:pos="680"/>
                <w:tab w:val="left" w:pos="907"/>
              </w:tabs>
              <w:spacing w:line="210" w:lineRule="exact"/>
              <w:ind w:right="113"/>
              <w:jc w:val="right"/>
              <w:rPr>
                <w:sz w:val="20"/>
              </w:rPr>
            </w:pPr>
            <w:r>
              <w:rPr>
                <w:sz w:val="20"/>
              </w:rPr>
              <w:t>4</w:t>
            </w:r>
          </w:p>
        </w:tc>
        <w:tc>
          <w:tcPr>
            <w:tcW w:w="1001" w:type="dxa"/>
          </w:tcPr>
          <w:p w:rsidR="00000000" w:rsidRDefault="00000000">
            <w:pPr>
              <w:tabs>
                <w:tab w:val="left" w:pos="680"/>
                <w:tab w:val="left" w:pos="907"/>
              </w:tabs>
              <w:spacing w:line="210" w:lineRule="exact"/>
              <w:ind w:right="113"/>
              <w:jc w:val="right"/>
              <w:rPr>
                <w:sz w:val="20"/>
              </w:rPr>
            </w:pPr>
            <w:r>
              <w:rPr>
                <w:sz w:val="20"/>
              </w:rPr>
              <w:t>1</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Угрозы в отношении свидетелей и их родственников</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447</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p>
        </w:tc>
        <w:tc>
          <w:tcPr>
            <w:tcW w:w="718" w:type="dxa"/>
          </w:tcPr>
          <w:p w:rsidR="00000000" w:rsidRDefault="00000000">
            <w:pPr>
              <w:tabs>
                <w:tab w:val="left" w:pos="680"/>
                <w:tab w:val="left" w:pos="907"/>
              </w:tabs>
              <w:spacing w:line="210" w:lineRule="exact"/>
              <w:ind w:right="113"/>
              <w:jc w:val="right"/>
              <w:rPr>
                <w:sz w:val="20"/>
              </w:rPr>
            </w:pPr>
            <w:r>
              <w:rPr>
                <w:sz w:val="20"/>
              </w:rPr>
              <w:t>17</w:t>
            </w:r>
          </w:p>
        </w:tc>
        <w:tc>
          <w:tcPr>
            <w:tcW w:w="646" w:type="dxa"/>
          </w:tcPr>
          <w:p w:rsidR="00000000" w:rsidRDefault="00000000">
            <w:pPr>
              <w:tabs>
                <w:tab w:val="left" w:pos="680"/>
                <w:tab w:val="left" w:pos="907"/>
              </w:tabs>
              <w:spacing w:line="210" w:lineRule="exact"/>
              <w:ind w:right="113"/>
              <w:jc w:val="right"/>
              <w:rPr>
                <w:sz w:val="20"/>
              </w:rPr>
            </w:pPr>
            <w:r>
              <w:rPr>
                <w:sz w:val="20"/>
              </w:rPr>
              <w:t>128</w:t>
            </w:r>
          </w:p>
        </w:tc>
        <w:tc>
          <w:tcPr>
            <w:tcW w:w="730" w:type="dxa"/>
          </w:tcPr>
          <w:p w:rsidR="00000000" w:rsidRDefault="00000000">
            <w:pPr>
              <w:tabs>
                <w:tab w:val="left" w:pos="680"/>
                <w:tab w:val="left" w:pos="907"/>
              </w:tabs>
              <w:spacing w:line="210" w:lineRule="exact"/>
              <w:ind w:right="113"/>
              <w:jc w:val="right"/>
              <w:rPr>
                <w:sz w:val="20"/>
              </w:rPr>
            </w:pPr>
            <w:r>
              <w:rPr>
                <w:sz w:val="20"/>
              </w:rPr>
              <w:t>79</w:t>
            </w:r>
          </w:p>
        </w:tc>
        <w:tc>
          <w:tcPr>
            <w:tcW w:w="645" w:type="dxa"/>
          </w:tcPr>
          <w:p w:rsidR="00000000" w:rsidRDefault="00000000">
            <w:pPr>
              <w:tabs>
                <w:tab w:val="left" w:pos="680"/>
                <w:tab w:val="left" w:pos="907"/>
              </w:tabs>
              <w:spacing w:line="210" w:lineRule="exact"/>
              <w:ind w:right="113"/>
              <w:jc w:val="right"/>
              <w:rPr>
                <w:sz w:val="20"/>
              </w:rPr>
            </w:pPr>
            <w:r>
              <w:rPr>
                <w:sz w:val="20"/>
              </w:rPr>
              <w:t>60</w:t>
            </w:r>
          </w:p>
        </w:tc>
        <w:tc>
          <w:tcPr>
            <w:tcW w:w="645" w:type="dxa"/>
          </w:tcPr>
          <w:p w:rsidR="00000000" w:rsidRDefault="00000000">
            <w:pPr>
              <w:tabs>
                <w:tab w:val="left" w:pos="680"/>
                <w:tab w:val="left" w:pos="907"/>
              </w:tabs>
              <w:spacing w:line="210" w:lineRule="exact"/>
              <w:ind w:right="113"/>
              <w:jc w:val="right"/>
              <w:rPr>
                <w:sz w:val="20"/>
              </w:rPr>
            </w:pPr>
            <w:r>
              <w:rPr>
                <w:sz w:val="20"/>
              </w:rPr>
              <w:t>71</w:t>
            </w:r>
          </w:p>
        </w:tc>
        <w:tc>
          <w:tcPr>
            <w:tcW w:w="645" w:type="dxa"/>
          </w:tcPr>
          <w:p w:rsidR="00000000" w:rsidRDefault="00000000">
            <w:pPr>
              <w:tabs>
                <w:tab w:val="left" w:pos="680"/>
                <w:tab w:val="left" w:pos="907"/>
              </w:tabs>
              <w:spacing w:line="210" w:lineRule="exact"/>
              <w:ind w:right="113"/>
              <w:jc w:val="right"/>
              <w:rPr>
                <w:sz w:val="20"/>
              </w:rPr>
            </w:pPr>
            <w:r>
              <w:rPr>
                <w:sz w:val="20"/>
              </w:rPr>
              <w:t>46</w:t>
            </w:r>
          </w:p>
        </w:tc>
        <w:tc>
          <w:tcPr>
            <w:tcW w:w="645" w:type="dxa"/>
          </w:tcPr>
          <w:p w:rsidR="00000000" w:rsidRDefault="00000000">
            <w:pPr>
              <w:tabs>
                <w:tab w:val="left" w:pos="680"/>
                <w:tab w:val="left" w:pos="907"/>
              </w:tabs>
              <w:spacing w:line="210" w:lineRule="exact"/>
              <w:ind w:right="113"/>
              <w:jc w:val="right"/>
              <w:rPr>
                <w:sz w:val="20"/>
              </w:rPr>
            </w:pPr>
            <w:r>
              <w:rPr>
                <w:sz w:val="20"/>
              </w:rPr>
              <w:t>29</w:t>
            </w:r>
          </w:p>
        </w:tc>
        <w:tc>
          <w:tcPr>
            <w:tcW w:w="645" w:type="dxa"/>
          </w:tcPr>
          <w:p w:rsidR="00000000" w:rsidRDefault="00000000">
            <w:pPr>
              <w:tabs>
                <w:tab w:val="left" w:pos="680"/>
                <w:tab w:val="left" w:pos="907"/>
              </w:tabs>
              <w:spacing w:line="210" w:lineRule="exact"/>
              <w:ind w:right="113"/>
              <w:jc w:val="right"/>
              <w:rPr>
                <w:sz w:val="20"/>
              </w:rPr>
            </w:pPr>
            <w:r>
              <w:rPr>
                <w:sz w:val="20"/>
              </w:rPr>
              <w:t>13</w:t>
            </w:r>
          </w:p>
        </w:tc>
        <w:tc>
          <w:tcPr>
            <w:tcW w:w="645" w:type="dxa"/>
          </w:tcPr>
          <w:p w:rsidR="00000000" w:rsidRDefault="00000000">
            <w:pPr>
              <w:tabs>
                <w:tab w:val="left" w:pos="680"/>
                <w:tab w:val="left" w:pos="907"/>
              </w:tabs>
              <w:spacing w:line="210" w:lineRule="exact"/>
              <w:ind w:right="113"/>
              <w:jc w:val="right"/>
              <w:rPr>
                <w:sz w:val="20"/>
              </w:rPr>
            </w:pPr>
            <w:r>
              <w:rPr>
                <w:sz w:val="20"/>
              </w:rPr>
              <w:t>3</w:t>
            </w:r>
          </w:p>
        </w:tc>
        <w:tc>
          <w:tcPr>
            <w:tcW w:w="1001" w:type="dxa"/>
          </w:tcPr>
          <w:p w:rsidR="00000000" w:rsidRDefault="00000000">
            <w:pPr>
              <w:tabs>
                <w:tab w:val="left" w:pos="680"/>
                <w:tab w:val="left" w:pos="907"/>
              </w:tabs>
              <w:spacing w:line="210" w:lineRule="exact"/>
              <w:ind w:right="113"/>
              <w:jc w:val="right"/>
              <w:rPr>
                <w:sz w:val="20"/>
              </w:rPr>
            </w:pPr>
            <w:r>
              <w:rPr>
                <w:sz w:val="20"/>
              </w:rPr>
              <w:t>1</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Преступления против собственности</w:t>
            </w:r>
          </w:p>
        </w:tc>
        <w:tc>
          <w:tcPr>
            <w:tcW w:w="1338" w:type="dxa"/>
          </w:tcPr>
          <w:p w:rsidR="00000000" w:rsidRDefault="00000000">
            <w:pPr>
              <w:tabs>
                <w:tab w:val="left" w:pos="680"/>
                <w:tab w:val="left" w:pos="907"/>
              </w:tabs>
              <w:spacing w:line="210" w:lineRule="exact"/>
              <w:ind w:right="340"/>
              <w:jc w:val="right"/>
              <w:rPr>
                <w:sz w:val="20"/>
              </w:rPr>
            </w:pPr>
            <w:r>
              <w:rPr>
                <w:sz w:val="20"/>
              </w:rPr>
              <w:t>8 459</w:t>
            </w:r>
          </w:p>
        </w:tc>
        <w:tc>
          <w:tcPr>
            <w:tcW w:w="717" w:type="dxa"/>
          </w:tcPr>
          <w:p w:rsidR="00000000" w:rsidRDefault="00000000">
            <w:pPr>
              <w:tabs>
                <w:tab w:val="left" w:pos="680"/>
                <w:tab w:val="left" w:pos="907"/>
              </w:tabs>
              <w:spacing w:line="210" w:lineRule="exact"/>
              <w:ind w:right="113"/>
              <w:jc w:val="right"/>
              <w:rPr>
                <w:sz w:val="20"/>
              </w:rPr>
            </w:pPr>
            <w:r>
              <w:rPr>
                <w:sz w:val="20"/>
              </w:rPr>
              <w:t>1</w:t>
            </w:r>
          </w:p>
        </w:tc>
        <w:tc>
          <w:tcPr>
            <w:tcW w:w="586" w:type="dxa"/>
          </w:tcPr>
          <w:p w:rsidR="00000000" w:rsidRDefault="00000000">
            <w:pPr>
              <w:tabs>
                <w:tab w:val="left" w:pos="680"/>
                <w:tab w:val="left" w:pos="907"/>
              </w:tabs>
              <w:spacing w:line="210" w:lineRule="exact"/>
              <w:ind w:right="113"/>
              <w:jc w:val="right"/>
              <w:rPr>
                <w:sz w:val="20"/>
              </w:rPr>
            </w:pPr>
            <w:r>
              <w:rPr>
                <w:sz w:val="20"/>
              </w:rPr>
              <w:t>23</w:t>
            </w:r>
          </w:p>
        </w:tc>
        <w:tc>
          <w:tcPr>
            <w:tcW w:w="718" w:type="dxa"/>
          </w:tcPr>
          <w:p w:rsidR="00000000" w:rsidRDefault="00000000">
            <w:pPr>
              <w:tabs>
                <w:tab w:val="left" w:pos="680"/>
                <w:tab w:val="left" w:pos="907"/>
              </w:tabs>
              <w:spacing w:line="210" w:lineRule="exact"/>
              <w:ind w:right="113"/>
              <w:jc w:val="right"/>
              <w:rPr>
                <w:sz w:val="20"/>
              </w:rPr>
            </w:pPr>
            <w:r>
              <w:rPr>
                <w:sz w:val="20"/>
              </w:rPr>
              <w:t>460</w:t>
            </w:r>
          </w:p>
        </w:tc>
        <w:tc>
          <w:tcPr>
            <w:tcW w:w="646" w:type="dxa"/>
          </w:tcPr>
          <w:p w:rsidR="00000000" w:rsidRDefault="00000000">
            <w:pPr>
              <w:tabs>
                <w:tab w:val="left" w:pos="680"/>
                <w:tab w:val="left" w:pos="907"/>
              </w:tabs>
              <w:spacing w:line="210" w:lineRule="exact"/>
              <w:ind w:right="113"/>
              <w:jc w:val="right"/>
              <w:rPr>
                <w:sz w:val="20"/>
              </w:rPr>
            </w:pPr>
            <w:r>
              <w:rPr>
                <w:sz w:val="20"/>
              </w:rPr>
              <w:t>1 458</w:t>
            </w:r>
          </w:p>
        </w:tc>
        <w:tc>
          <w:tcPr>
            <w:tcW w:w="730" w:type="dxa"/>
          </w:tcPr>
          <w:p w:rsidR="00000000" w:rsidRDefault="00000000">
            <w:pPr>
              <w:tabs>
                <w:tab w:val="left" w:pos="680"/>
                <w:tab w:val="left" w:pos="907"/>
              </w:tabs>
              <w:spacing w:line="210" w:lineRule="exact"/>
              <w:ind w:right="113"/>
              <w:jc w:val="right"/>
              <w:rPr>
                <w:sz w:val="20"/>
              </w:rPr>
            </w:pPr>
            <w:r>
              <w:rPr>
                <w:sz w:val="20"/>
              </w:rPr>
              <w:t>1 449</w:t>
            </w:r>
          </w:p>
        </w:tc>
        <w:tc>
          <w:tcPr>
            <w:tcW w:w="645" w:type="dxa"/>
          </w:tcPr>
          <w:p w:rsidR="00000000" w:rsidRDefault="00000000">
            <w:pPr>
              <w:tabs>
                <w:tab w:val="left" w:pos="680"/>
                <w:tab w:val="left" w:pos="907"/>
              </w:tabs>
              <w:spacing w:line="210" w:lineRule="exact"/>
              <w:ind w:right="113"/>
              <w:jc w:val="right"/>
              <w:rPr>
                <w:sz w:val="20"/>
              </w:rPr>
            </w:pPr>
            <w:r>
              <w:rPr>
                <w:sz w:val="20"/>
              </w:rPr>
              <w:t>926</w:t>
            </w:r>
          </w:p>
        </w:tc>
        <w:tc>
          <w:tcPr>
            <w:tcW w:w="645" w:type="dxa"/>
          </w:tcPr>
          <w:p w:rsidR="00000000" w:rsidRDefault="00000000">
            <w:pPr>
              <w:tabs>
                <w:tab w:val="left" w:pos="680"/>
                <w:tab w:val="left" w:pos="907"/>
              </w:tabs>
              <w:spacing w:line="210" w:lineRule="exact"/>
              <w:ind w:right="113"/>
              <w:jc w:val="right"/>
              <w:rPr>
                <w:sz w:val="20"/>
              </w:rPr>
            </w:pPr>
            <w:r>
              <w:rPr>
                <w:sz w:val="20"/>
              </w:rPr>
              <w:t>1 319</w:t>
            </w:r>
          </w:p>
        </w:tc>
        <w:tc>
          <w:tcPr>
            <w:tcW w:w="645" w:type="dxa"/>
          </w:tcPr>
          <w:p w:rsidR="00000000" w:rsidRDefault="00000000">
            <w:pPr>
              <w:tabs>
                <w:tab w:val="left" w:pos="680"/>
                <w:tab w:val="left" w:pos="907"/>
              </w:tabs>
              <w:spacing w:line="210" w:lineRule="exact"/>
              <w:ind w:right="113"/>
              <w:jc w:val="right"/>
              <w:rPr>
                <w:sz w:val="20"/>
              </w:rPr>
            </w:pPr>
            <w:r>
              <w:rPr>
                <w:sz w:val="20"/>
              </w:rPr>
              <w:t>1 001</w:t>
            </w:r>
          </w:p>
        </w:tc>
        <w:tc>
          <w:tcPr>
            <w:tcW w:w="645" w:type="dxa"/>
          </w:tcPr>
          <w:p w:rsidR="00000000" w:rsidRDefault="00000000">
            <w:pPr>
              <w:tabs>
                <w:tab w:val="left" w:pos="680"/>
                <w:tab w:val="left" w:pos="907"/>
              </w:tabs>
              <w:spacing w:line="210" w:lineRule="exact"/>
              <w:ind w:right="113"/>
              <w:jc w:val="right"/>
              <w:rPr>
                <w:sz w:val="20"/>
              </w:rPr>
            </w:pPr>
            <w:r>
              <w:rPr>
                <w:sz w:val="20"/>
              </w:rPr>
              <w:t>771</w:t>
            </w:r>
          </w:p>
        </w:tc>
        <w:tc>
          <w:tcPr>
            <w:tcW w:w="645" w:type="dxa"/>
          </w:tcPr>
          <w:p w:rsidR="00000000" w:rsidRDefault="00000000">
            <w:pPr>
              <w:tabs>
                <w:tab w:val="left" w:pos="680"/>
                <w:tab w:val="left" w:pos="907"/>
              </w:tabs>
              <w:spacing w:line="210" w:lineRule="exact"/>
              <w:ind w:right="113"/>
              <w:jc w:val="right"/>
              <w:rPr>
                <w:sz w:val="20"/>
              </w:rPr>
            </w:pPr>
            <w:r>
              <w:rPr>
                <w:sz w:val="20"/>
              </w:rPr>
              <w:t>469</w:t>
            </w:r>
          </w:p>
        </w:tc>
        <w:tc>
          <w:tcPr>
            <w:tcW w:w="645" w:type="dxa"/>
          </w:tcPr>
          <w:p w:rsidR="00000000" w:rsidRDefault="00000000">
            <w:pPr>
              <w:tabs>
                <w:tab w:val="left" w:pos="680"/>
                <w:tab w:val="left" w:pos="907"/>
              </w:tabs>
              <w:spacing w:line="210" w:lineRule="exact"/>
              <w:ind w:right="113"/>
              <w:jc w:val="right"/>
              <w:rPr>
                <w:sz w:val="20"/>
              </w:rPr>
            </w:pPr>
            <w:r>
              <w:rPr>
                <w:sz w:val="20"/>
              </w:rPr>
              <w:t>345</w:t>
            </w:r>
          </w:p>
        </w:tc>
        <w:tc>
          <w:tcPr>
            <w:tcW w:w="1001" w:type="dxa"/>
          </w:tcPr>
          <w:p w:rsidR="00000000" w:rsidRDefault="00000000">
            <w:pPr>
              <w:tabs>
                <w:tab w:val="left" w:pos="680"/>
                <w:tab w:val="left" w:pos="907"/>
              </w:tabs>
              <w:spacing w:line="210" w:lineRule="exact"/>
              <w:ind w:right="113"/>
              <w:jc w:val="right"/>
              <w:rPr>
                <w:sz w:val="20"/>
              </w:rPr>
            </w:pPr>
            <w:r>
              <w:rPr>
                <w:sz w:val="20"/>
              </w:rPr>
              <w:t>237</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Кража сумочки</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308</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r>
              <w:rPr>
                <w:sz w:val="20"/>
              </w:rPr>
              <w:t>1</w:t>
            </w:r>
          </w:p>
        </w:tc>
        <w:tc>
          <w:tcPr>
            <w:tcW w:w="718" w:type="dxa"/>
          </w:tcPr>
          <w:p w:rsidR="00000000" w:rsidRDefault="00000000">
            <w:pPr>
              <w:tabs>
                <w:tab w:val="left" w:pos="680"/>
                <w:tab w:val="left" w:pos="907"/>
              </w:tabs>
              <w:spacing w:line="210" w:lineRule="exact"/>
              <w:ind w:right="113"/>
              <w:jc w:val="right"/>
              <w:rPr>
                <w:sz w:val="20"/>
              </w:rPr>
            </w:pPr>
            <w:r>
              <w:rPr>
                <w:sz w:val="20"/>
              </w:rPr>
              <w:t>7</w:t>
            </w:r>
          </w:p>
        </w:tc>
        <w:tc>
          <w:tcPr>
            <w:tcW w:w="646" w:type="dxa"/>
          </w:tcPr>
          <w:p w:rsidR="00000000" w:rsidRDefault="00000000">
            <w:pPr>
              <w:tabs>
                <w:tab w:val="left" w:pos="680"/>
                <w:tab w:val="left" w:pos="907"/>
              </w:tabs>
              <w:spacing w:line="210" w:lineRule="exact"/>
              <w:ind w:right="113"/>
              <w:jc w:val="right"/>
              <w:rPr>
                <w:sz w:val="20"/>
              </w:rPr>
            </w:pPr>
            <w:r>
              <w:rPr>
                <w:sz w:val="20"/>
              </w:rPr>
              <w:t>28</w:t>
            </w:r>
          </w:p>
        </w:tc>
        <w:tc>
          <w:tcPr>
            <w:tcW w:w="730" w:type="dxa"/>
          </w:tcPr>
          <w:p w:rsidR="00000000" w:rsidRDefault="00000000">
            <w:pPr>
              <w:tabs>
                <w:tab w:val="left" w:pos="680"/>
                <w:tab w:val="left" w:pos="907"/>
              </w:tabs>
              <w:spacing w:line="210" w:lineRule="exact"/>
              <w:ind w:right="113"/>
              <w:jc w:val="right"/>
              <w:rPr>
                <w:sz w:val="20"/>
              </w:rPr>
            </w:pPr>
            <w:r>
              <w:rPr>
                <w:sz w:val="20"/>
              </w:rPr>
              <w:t>65</w:t>
            </w:r>
          </w:p>
        </w:tc>
        <w:tc>
          <w:tcPr>
            <w:tcW w:w="645" w:type="dxa"/>
          </w:tcPr>
          <w:p w:rsidR="00000000" w:rsidRDefault="00000000">
            <w:pPr>
              <w:tabs>
                <w:tab w:val="left" w:pos="680"/>
                <w:tab w:val="left" w:pos="907"/>
              </w:tabs>
              <w:spacing w:line="210" w:lineRule="exact"/>
              <w:ind w:right="113"/>
              <w:jc w:val="right"/>
              <w:rPr>
                <w:sz w:val="20"/>
              </w:rPr>
            </w:pPr>
            <w:r>
              <w:rPr>
                <w:sz w:val="20"/>
              </w:rPr>
              <w:t>41</w:t>
            </w:r>
          </w:p>
        </w:tc>
        <w:tc>
          <w:tcPr>
            <w:tcW w:w="645" w:type="dxa"/>
          </w:tcPr>
          <w:p w:rsidR="00000000" w:rsidRDefault="00000000">
            <w:pPr>
              <w:tabs>
                <w:tab w:val="left" w:pos="680"/>
                <w:tab w:val="left" w:pos="907"/>
              </w:tabs>
              <w:spacing w:line="210" w:lineRule="exact"/>
              <w:ind w:right="113"/>
              <w:jc w:val="right"/>
              <w:rPr>
                <w:sz w:val="20"/>
              </w:rPr>
            </w:pPr>
            <w:r>
              <w:rPr>
                <w:sz w:val="20"/>
              </w:rPr>
              <w:t>63</w:t>
            </w:r>
          </w:p>
        </w:tc>
        <w:tc>
          <w:tcPr>
            <w:tcW w:w="645" w:type="dxa"/>
          </w:tcPr>
          <w:p w:rsidR="00000000" w:rsidRDefault="00000000">
            <w:pPr>
              <w:tabs>
                <w:tab w:val="left" w:pos="680"/>
                <w:tab w:val="left" w:pos="907"/>
              </w:tabs>
              <w:spacing w:line="210" w:lineRule="exact"/>
              <w:ind w:right="113"/>
              <w:jc w:val="right"/>
              <w:rPr>
                <w:sz w:val="20"/>
              </w:rPr>
            </w:pPr>
            <w:r>
              <w:rPr>
                <w:sz w:val="20"/>
              </w:rPr>
              <w:t>33</w:t>
            </w:r>
          </w:p>
        </w:tc>
        <w:tc>
          <w:tcPr>
            <w:tcW w:w="645" w:type="dxa"/>
          </w:tcPr>
          <w:p w:rsidR="00000000" w:rsidRDefault="00000000">
            <w:pPr>
              <w:tabs>
                <w:tab w:val="left" w:pos="680"/>
                <w:tab w:val="left" w:pos="907"/>
              </w:tabs>
              <w:spacing w:line="210" w:lineRule="exact"/>
              <w:ind w:right="113"/>
              <w:jc w:val="right"/>
              <w:rPr>
                <w:sz w:val="20"/>
              </w:rPr>
            </w:pPr>
            <w:r>
              <w:rPr>
                <w:sz w:val="20"/>
              </w:rPr>
              <w:t>27</w:t>
            </w:r>
          </w:p>
        </w:tc>
        <w:tc>
          <w:tcPr>
            <w:tcW w:w="645" w:type="dxa"/>
          </w:tcPr>
          <w:p w:rsidR="00000000" w:rsidRDefault="00000000">
            <w:pPr>
              <w:tabs>
                <w:tab w:val="left" w:pos="680"/>
                <w:tab w:val="left" w:pos="907"/>
              </w:tabs>
              <w:spacing w:line="210" w:lineRule="exact"/>
              <w:ind w:right="113"/>
              <w:jc w:val="right"/>
              <w:rPr>
                <w:sz w:val="20"/>
              </w:rPr>
            </w:pPr>
            <w:r>
              <w:rPr>
                <w:sz w:val="20"/>
              </w:rPr>
              <w:t>25</w:t>
            </w:r>
          </w:p>
        </w:tc>
        <w:tc>
          <w:tcPr>
            <w:tcW w:w="645" w:type="dxa"/>
          </w:tcPr>
          <w:p w:rsidR="00000000" w:rsidRDefault="00000000">
            <w:pPr>
              <w:tabs>
                <w:tab w:val="left" w:pos="680"/>
                <w:tab w:val="left" w:pos="907"/>
              </w:tabs>
              <w:spacing w:line="210" w:lineRule="exact"/>
              <w:ind w:right="113"/>
              <w:jc w:val="right"/>
              <w:rPr>
                <w:sz w:val="20"/>
              </w:rPr>
            </w:pPr>
            <w:r>
              <w:rPr>
                <w:sz w:val="20"/>
              </w:rPr>
              <w:t>11</w:t>
            </w:r>
          </w:p>
        </w:tc>
        <w:tc>
          <w:tcPr>
            <w:tcW w:w="1001" w:type="dxa"/>
          </w:tcPr>
          <w:p w:rsidR="00000000" w:rsidRDefault="00000000">
            <w:pPr>
              <w:tabs>
                <w:tab w:val="left" w:pos="680"/>
                <w:tab w:val="left" w:pos="907"/>
              </w:tabs>
              <w:spacing w:line="210" w:lineRule="exact"/>
              <w:ind w:right="113"/>
              <w:jc w:val="right"/>
              <w:rPr>
                <w:sz w:val="20"/>
              </w:rPr>
            </w:pPr>
            <w:r>
              <w:rPr>
                <w:sz w:val="20"/>
              </w:rPr>
              <w:t>7</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Кража из кармана или сумочки</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6 082</w:t>
            </w:r>
          </w:p>
        </w:tc>
        <w:tc>
          <w:tcPr>
            <w:tcW w:w="717" w:type="dxa"/>
          </w:tcPr>
          <w:p w:rsidR="00000000" w:rsidRDefault="00000000">
            <w:pPr>
              <w:tabs>
                <w:tab w:val="left" w:pos="680"/>
                <w:tab w:val="left" w:pos="907"/>
              </w:tabs>
              <w:spacing w:line="210" w:lineRule="exact"/>
              <w:ind w:right="113"/>
              <w:jc w:val="right"/>
              <w:rPr>
                <w:sz w:val="20"/>
              </w:rPr>
            </w:pPr>
            <w:r>
              <w:rPr>
                <w:sz w:val="20"/>
              </w:rPr>
              <w:t>1</w:t>
            </w:r>
          </w:p>
        </w:tc>
        <w:tc>
          <w:tcPr>
            <w:tcW w:w="586" w:type="dxa"/>
          </w:tcPr>
          <w:p w:rsidR="00000000" w:rsidRDefault="00000000">
            <w:pPr>
              <w:tabs>
                <w:tab w:val="left" w:pos="680"/>
                <w:tab w:val="left" w:pos="907"/>
              </w:tabs>
              <w:spacing w:line="210" w:lineRule="exact"/>
              <w:ind w:right="113"/>
              <w:jc w:val="right"/>
              <w:rPr>
                <w:sz w:val="20"/>
              </w:rPr>
            </w:pPr>
            <w:r>
              <w:rPr>
                <w:sz w:val="20"/>
              </w:rPr>
              <w:t>14</w:t>
            </w:r>
          </w:p>
        </w:tc>
        <w:tc>
          <w:tcPr>
            <w:tcW w:w="718" w:type="dxa"/>
          </w:tcPr>
          <w:p w:rsidR="00000000" w:rsidRDefault="00000000">
            <w:pPr>
              <w:tabs>
                <w:tab w:val="left" w:pos="680"/>
                <w:tab w:val="left" w:pos="907"/>
              </w:tabs>
              <w:spacing w:line="210" w:lineRule="exact"/>
              <w:ind w:right="113"/>
              <w:jc w:val="right"/>
              <w:rPr>
                <w:sz w:val="20"/>
              </w:rPr>
            </w:pPr>
            <w:r>
              <w:rPr>
                <w:sz w:val="20"/>
              </w:rPr>
              <w:t>201</w:t>
            </w:r>
          </w:p>
        </w:tc>
        <w:tc>
          <w:tcPr>
            <w:tcW w:w="646" w:type="dxa"/>
          </w:tcPr>
          <w:p w:rsidR="00000000" w:rsidRDefault="00000000">
            <w:pPr>
              <w:tabs>
                <w:tab w:val="left" w:pos="680"/>
                <w:tab w:val="left" w:pos="907"/>
              </w:tabs>
              <w:spacing w:line="210" w:lineRule="exact"/>
              <w:ind w:right="113"/>
              <w:jc w:val="right"/>
              <w:rPr>
                <w:sz w:val="20"/>
              </w:rPr>
            </w:pPr>
            <w:r>
              <w:rPr>
                <w:sz w:val="20"/>
              </w:rPr>
              <w:t>955</w:t>
            </w:r>
          </w:p>
        </w:tc>
        <w:tc>
          <w:tcPr>
            <w:tcW w:w="730" w:type="dxa"/>
          </w:tcPr>
          <w:p w:rsidR="00000000" w:rsidRDefault="00000000">
            <w:pPr>
              <w:tabs>
                <w:tab w:val="left" w:pos="680"/>
                <w:tab w:val="left" w:pos="907"/>
              </w:tabs>
              <w:spacing w:line="210" w:lineRule="exact"/>
              <w:ind w:right="113"/>
              <w:jc w:val="right"/>
              <w:rPr>
                <w:sz w:val="20"/>
              </w:rPr>
            </w:pPr>
            <w:r>
              <w:rPr>
                <w:sz w:val="20"/>
              </w:rPr>
              <w:t>1 155</w:t>
            </w:r>
          </w:p>
        </w:tc>
        <w:tc>
          <w:tcPr>
            <w:tcW w:w="645" w:type="dxa"/>
          </w:tcPr>
          <w:p w:rsidR="00000000" w:rsidRDefault="00000000">
            <w:pPr>
              <w:tabs>
                <w:tab w:val="left" w:pos="680"/>
                <w:tab w:val="left" w:pos="907"/>
              </w:tabs>
              <w:spacing w:line="210" w:lineRule="exact"/>
              <w:ind w:right="113"/>
              <w:jc w:val="right"/>
              <w:rPr>
                <w:sz w:val="20"/>
              </w:rPr>
            </w:pPr>
            <w:r>
              <w:rPr>
                <w:sz w:val="20"/>
              </w:rPr>
              <w:t>736</w:t>
            </w:r>
          </w:p>
        </w:tc>
        <w:tc>
          <w:tcPr>
            <w:tcW w:w="645" w:type="dxa"/>
          </w:tcPr>
          <w:p w:rsidR="00000000" w:rsidRDefault="00000000">
            <w:pPr>
              <w:tabs>
                <w:tab w:val="left" w:pos="680"/>
                <w:tab w:val="left" w:pos="907"/>
              </w:tabs>
              <w:spacing w:line="210" w:lineRule="exact"/>
              <w:ind w:right="113"/>
              <w:jc w:val="right"/>
              <w:rPr>
                <w:sz w:val="20"/>
              </w:rPr>
            </w:pPr>
            <w:r>
              <w:rPr>
                <w:sz w:val="20"/>
              </w:rPr>
              <w:t>992</w:t>
            </w:r>
          </w:p>
        </w:tc>
        <w:tc>
          <w:tcPr>
            <w:tcW w:w="645" w:type="dxa"/>
          </w:tcPr>
          <w:p w:rsidR="00000000" w:rsidRDefault="00000000">
            <w:pPr>
              <w:tabs>
                <w:tab w:val="left" w:pos="680"/>
                <w:tab w:val="left" w:pos="907"/>
              </w:tabs>
              <w:spacing w:line="210" w:lineRule="exact"/>
              <w:ind w:right="113"/>
              <w:jc w:val="right"/>
              <w:rPr>
                <w:sz w:val="20"/>
              </w:rPr>
            </w:pPr>
            <w:r>
              <w:rPr>
                <w:sz w:val="20"/>
              </w:rPr>
              <w:t>790</w:t>
            </w:r>
          </w:p>
        </w:tc>
        <w:tc>
          <w:tcPr>
            <w:tcW w:w="645" w:type="dxa"/>
          </w:tcPr>
          <w:p w:rsidR="00000000" w:rsidRDefault="00000000">
            <w:pPr>
              <w:tabs>
                <w:tab w:val="left" w:pos="680"/>
                <w:tab w:val="left" w:pos="907"/>
              </w:tabs>
              <w:spacing w:line="210" w:lineRule="exact"/>
              <w:ind w:right="113"/>
              <w:jc w:val="right"/>
              <w:rPr>
                <w:sz w:val="20"/>
              </w:rPr>
            </w:pPr>
            <w:r>
              <w:rPr>
                <w:sz w:val="20"/>
              </w:rPr>
              <w:t>575</w:t>
            </w:r>
          </w:p>
        </w:tc>
        <w:tc>
          <w:tcPr>
            <w:tcW w:w="645" w:type="dxa"/>
          </w:tcPr>
          <w:p w:rsidR="00000000" w:rsidRDefault="00000000">
            <w:pPr>
              <w:tabs>
                <w:tab w:val="left" w:pos="680"/>
                <w:tab w:val="left" w:pos="907"/>
              </w:tabs>
              <w:spacing w:line="210" w:lineRule="exact"/>
              <w:ind w:right="113"/>
              <w:jc w:val="right"/>
              <w:rPr>
                <w:sz w:val="20"/>
              </w:rPr>
            </w:pPr>
            <w:r>
              <w:rPr>
                <w:sz w:val="20"/>
              </w:rPr>
              <w:t>327</w:t>
            </w:r>
          </w:p>
        </w:tc>
        <w:tc>
          <w:tcPr>
            <w:tcW w:w="645" w:type="dxa"/>
          </w:tcPr>
          <w:p w:rsidR="00000000" w:rsidRDefault="00000000">
            <w:pPr>
              <w:tabs>
                <w:tab w:val="left" w:pos="680"/>
                <w:tab w:val="left" w:pos="907"/>
              </w:tabs>
              <w:spacing w:line="210" w:lineRule="exact"/>
              <w:ind w:right="113"/>
              <w:jc w:val="right"/>
              <w:rPr>
                <w:sz w:val="20"/>
              </w:rPr>
            </w:pPr>
            <w:r>
              <w:rPr>
                <w:sz w:val="20"/>
              </w:rPr>
              <w:t>222</w:t>
            </w:r>
          </w:p>
        </w:tc>
        <w:tc>
          <w:tcPr>
            <w:tcW w:w="1001" w:type="dxa"/>
          </w:tcPr>
          <w:p w:rsidR="00000000" w:rsidRDefault="00000000">
            <w:pPr>
              <w:tabs>
                <w:tab w:val="left" w:pos="680"/>
                <w:tab w:val="left" w:pos="907"/>
              </w:tabs>
              <w:spacing w:line="210" w:lineRule="exact"/>
              <w:ind w:right="113"/>
              <w:jc w:val="right"/>
              <w:rPr>
                <w:sz w:val="20"/>
              </w:rPr>
            </w:pPr>
            <w:r>
              <w:rPr>
                <w:sz w:val="20"/>
              </w:rPr>
              <w:t>114</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Кража из квартир и жилых домов с помощью мошенничества</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204</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p>
        </w:tc>
        <w:tc>
          <w:tcPr>
            <w:tcW w:w="718" w:type="dxa"/>
          </w:tcPr>
          <w:p w:rsidR="00000000" w:rsidRDefault="00000000">
            <w:pPr>
              <w:tabs>
                <w:tab w:val="left" w:pos="680"/>
                <w:tab w:val="left" w:pos="907"/>
              </w:tabs>
              <w:spacing w:line="210" w:lineRule="exact"/>
              <w:ind w:right="113"/>
              <w:jc w:val="right"/>
              <w:rPr>
                <w:sz w:val="20"/>
              </w:rPr>
            </w:pPr>
            <w:r>
              <w:rPr>
                <w:sz w:val="20"/>
              </w:rPr>
              <w:t>–</w:t>
            </w:r>
          </w:p>
        </w:tc>
        <w:tc>
          <w:tcPr>
            <w:tcW w:w="646" w:type="dxa"/>
          </w:tcPr>
          <w:p w:rsidR="00000000" w:rsidRDefault="00000000">
            <w:pPr>
              <w:tabs>
                <w:tab w:val="left" w:pos="680"/>
                <w:tab w:val="left" w:pos="907"/>
              </w:tabs>
              <w:spacing w:line="210" w:lineRule="exact"/>
              <w:ind w:right="113"/>
              <w:jc w:val="right"/>
              <w:rPr>
                <w:sz w:val="20"/>
              </w:rPr>
            </w:pPr>
          </w:p>
        </w:tc>
        <w:tc>
          <w:tcPr>
            <w:tcW w:w="730"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r>
              <w:rPr>
                <w:sz w:val="20"/>
              </w:rPr>
              <w:t>1</w:t>
            </w:r>
          </w:p>
        </w:tc>
        <w:tc>
          <w:tcPr>
            <w:tcW w:w="645" w:type="dxa"/>
          </w:tcPr>
          <w:p w:rsidR="00000000" w:rsidRDefault="00000000">
            <w:pPr>
              <w:tabs>
                <w:tab w:val="left" w:pos="680"/>
                <w:tab w:val="left" w:pos="907"/>
              </w:tabs>
              <w:spacing w:line="210" w:lineRule="exact"/>
              <w:ind w:right="113"/>
              <w:jc w:val="right"/>
              <w:rPr>
                <w:sz w:val="20"/>
              </w:rPr>
            </w:pPr>
            <w:r>
              <w:rPr>
                <w:sz w:val="20"/>
              </w:rPr>
              <w:t>16</w:t>
            </w:r>
          </w:p>
        </w:tc>
        <w:tc>
          <w:tcPr>
            <w:tcW w:w="645" w:type="dxa"/>
          </w:tcPr>
          <w:p w:rsidR="00000000" w:rsidRDefault="00000000">
            <w:pPr>
              <w:tabs>
                <w:tab w:val="left" w:pos="680"/>
                <w:tab w:val="left" w:pos="907"/>
              </w:tabs>
              <w:spacing w:line="210" w:lineRule="exact"/>
              <w:ind w:right="113"/>
              <w:jc w:val="right"/>
              <w:rPr>
                <w:sz w:val="20"/>
              </w:rPr>
            </w:pPr>
            <w:r>
              <w:rPr>
                <w:sz w:val="20"/>
              </w:rPr>
              <w:t>3</w:t>
            </w:r>
          </w:p>
        </w:tc>
        <w:tc>
          <w:tcPr>
            <w:tcW w:w="645" w:type="dxa"/>
          </w:tcPr>
          <w:p w:rsidR="00000000" w:rsidRDefault="00000000">
            <w:pPr>
              <w:tabs>
                <w:tab w:val="left" w:pos="680"/>
                <w:tab w:val="left" w:pos="907"/>
              </w:tabs>
              <w:spacing w:line="210" w:lineRule="exact"/>
              <w:ind w:right="113"/>
              <w:jc w:val="right"/>
              <w:rPr>
                <w:sz w:val="20"/>
              </w:rPr>
            </w:pPr>
            <w:r>
              <w:rPr>
                <w:sz w:val="20"/>
              </w:rPr>
              <w:t>18</w:t>
            </w:r>
          </w:p>
        </w:tc>
        <w:tc>
          <w:tcPr>
            <w:tcW w:w="645" w:type="dxa"/>
          </w:tcPr>
          <w:p w:rsidR="00000000" w:rsidRDefault="00000000">
            <w:pPr>
              <w:tabs>
                <w:tab w:val="left" w:pos="680"/>
                <w:tab w:val="left" w:pos="907"/>
              </w:tabs>
              <w:spacing w:line="210" w:lineRule="exact"/>
              <w:ind w:right="113"/>
              <w:jc w:val="right"/>
              <w:rPr>
                <w:sz w:val="20"/>
              </w:rPr>
            </w:pPr>
            <w:r>
              <w:rPr>
                <w:sz w:val="20"/>
              </w:rPr>
              <w:t>26</w:t>
            </w:r>
          </w:p>
        </w:tc>
        <w:tc>
          <w:tcPr>
            <w:tcW w:w="645" w:type="dxa"/>
          </w:tcPr>
          <w:p w:rsidR="00000000" w:rsidRDefault="00000000">
            <w:pPr>
              <w:tabs>
                <w:tab w:val="left" w:pos="680"/>
                <w:tab w:val="left" w:pos="907"/>
              </w:tabs>
              <w:spacing w:line="210" w:lineRule="exact"/>
              <w:ind w:right="113"/>
              <w:jc w:val="right"/>
              <w:rPr>
                <w:sz w:val="20"/>
              </w:rPr>
            </w:pPr>
            <w:r>
              <w:rPr>
                <w:sz w:val="20"/>
              </w:rPr>
              <w:t>54</w:t>
            </w:r>
          </w:p>
        </w:tc>
        <w:tc>
          <w:tcPr>
            <w:tcW w:w="1001" w:type="dxa"/>
          </w:tcPr>
          <w:p w:rsidR="00000000" w:rsidRDefault="00000000">
            <w:pPr>
              <w:tabs>
                <w:tab w:val="left" w:pos="680"/>
                <w:tab w:val="left" w:pos="907"/>
              </w:tabs>
              <w:spacing w:line="210" w:lineRule="exact"/>
              <w:ind w:right="113"/>
              <w:jc w:val="right"/>
              <w:rPr>
                <w:sz w:val="20"/>
              </w:rPr>
            </w:pPr>
            <w:r>
              <w:rPr>
                <w:sz w:val="20"/>
              </w:rPr>
              <w:t>86</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Кража, связанная с проституцией</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7</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p>
        </w:tc>
        <w:tc>
          <w:tcPr>
            <w:tcW w:w="718" w:type="dxa"/>
          </w:tcPr>
          <w:p w:rsidR="00000000" w:rsidRDefault="00000000">
            <w:pPr>
              <w:tabs>
                <w:tab w:val="left" w:pos="680"/>
                <w:tab w:val="left" w:pos="907"/>
              </w:tabs>
              <w:spacing w:line="210" w:lineRule="exact"/>
              <w:ind w:right="113"/>
              <w:jc w:val="right"/>
              <w:rPr>
                <w:sz w:val="20"/>
              </w:rPr>
            </w:pPr>
            <w:r>
              <w:rPr>
                <w:sz w:val="20"/>
              </w:rPr>
              <w:t>–</w:t>
            </w:r>
          </w:p>
        </w:tc>
        <w:tc>
          <w:tcPr>
            <w:tcW w:w="646" w:type="dxa"/>
          </w:tcPr>
          <w:p w:rsidR="00000000" w:rsidRDefault="00000000">
            <w:pPr>
              <w:tabs>
                <w:tab w:val="left" w:pos="680"/>
                <w:tab w:val="left" w:pos="907"/>
              </w:tabs>
              <w:spacing w:line="210" w:lineRule="exact"/>
              <w:ind w:right="113"/>
              <w:jc w:val="right"/>
              <w:rPr>
                <w:sz w:val="20"/>
              </w:rPr>
            </w:pPr>
          </w:p>
        </w:tc>
        <w:tc>
          <w:tcPr>
            <w:tcW w:w="730" w:type="dxa"/>
          </w:tcPr>
          <w:p w:rsidR="00000000" w:rsidRDefault="00000000">
            <w:pPr>
              <w:tabs>
                <w:tab w:val="left" w:pos="680"/>
                <w:tab w:val="left" w:pos="907"/>
              </w:tabs>
              <w:spacing w:line="210" w:lineRule="exact"/>
              <w:ind w:right="113"/>
              <w:jc w:val="right"/>
              <w:rPr>
                <w:sz w:val="20"/>
              </w:rPr>
            </w:pPr>
            <w:r>
              <w:rPr>
                <w:sz w:val="20"/>
              </w:rPr>
              <w:t>1</w:t>
            </w:r>
          </w:p>
        </w:tc>
        <w:tc>
          <w:tcPr>
            <w:tcW w:w="645" w:type="dxa"/>
          </w:tcPr>
          <w:p w:rsidR="00000000" w:rsidRDefault="00000000">
            <w:pPr>
              <w:tabs>
                <w:tab w:val="left" w:pos="680"/>
                <w:tab w:val="left" w:pos="907"/>
              </w:tabs>
              <w:spacing w:line="210" w:lineRule="exact"/>
              <w:ind w:right="113"/>
              <w:jc w:val="right"/>
              <w:rPr>
                <w:sz w:val="20"/>
              </w:rPr>
            </w:pPr>
            <w:r>
              <w:rPr>
                <w:sz w:val="20"/>
              </w:rPr>
              <w:t>2</w:t>
            </w:r>
          </w:p>
        </w:tc>
        <w:tc>
          <w:tcPr>
            <w:tcW w:w="645"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r>
              <w:rPr>
                <w:sz w:val="20"/>
              </w:rPr>
              <w:t>1</w:t>
            </w:r>
          </w:p>
        </w:tc>
        <w:tc>
          <w:tcPr>
            <w:tcW w:w="645" w:type="dxa"/>
          </w:tcPr>
          <w:p w:rsidR="00000000" w:rsidRDefault="00000000">
            <w:pPr>
              <w:tabs>
                <w:tab w:val="left" w:pos="680"/>
                <w:tab w:val="left" w:pos="907"/>
              </w:tabs>
              <w:spacing w:line="210" w:lineRule="exact"/>
              <w:ind w:right="113"/>
              <w:jc w:val="right"/>
              <w:rPr>
                <w:sz w:val="20"/>
              </w:rPr>
            </w:pPr>
            <w:r>
              <w:rPr>
                <w:sz w:val="20"/>
              </w:rPr>
              <w:t>2</w:t>
            </w:r>
          </w:p>
        </w:tc>
        <w:tc>
          <w:tcPr>
            <w:tcW w:w="645" w:type="dxa"/>
          </w:tcPr>
          <w:p w:rsidR="00000000" w:rsidRDefault="00000000">
            <w:pPr>
              <w:tabs>
                <w:tab w:val="left" w:pos="680"/>
                <w:tab w:val="left" w:pos="907"/>
              </w:tabs>
              <w:spacing w:line="210" w:lineRule="exact"/>
              <w:ind w:right="113"/>
              <w:jc w:val="right"/>
              <w:rPr>
                <w:sz w:val="20"/>
              </w:rPr>
            </w:pPr>
            <w:r>
              <w:rPr>
                <w:sz w:val="20"/>
              </w:rPr>
              <w:t>–</w:t>
            </w:r>
          </w:p>
        </w:tc>
        <w:tc>
          <w:tcPr>
            <w:tcW w:w="645" w:type="dxa"/>
          </w:tcPr>
          <w:p w:rsidR="00000000" w:rsidRDefault="00000000">
            <w:pPr>
              <w:tabs>
                <w:tab w:val="left" w:pos="680"/>
                <w:tab w:val="left" w:pos="907"/>
              </w:tabs>
              <w:spacing w:line="210" w:lineRule="exact"/>
              <w:ind w:right="113"/>
              <w:jc w:val="right"/>
              <w:rPr>
                <w:sz w:val="20"/>
              </w:rPr>
            </w:pPr>
          </w:p>
        </w:tc>
        <w:tc>
          <w:tcPr>
            <w:tcW w:w="1001" w:type="dxa"/>
          </w:tcPr>
          <w:p w:rsidR="00000000" w:rsidRDefault="00000000">
            <w:pPr>
              <w:tabs>
                <w:tab w:val="left" w:pos="680"/>
                <w:tab w:val="left" w:pos="907"/>
              </w:tabs>
              <w:spacing w:line="210" w:lineRule="exact"/>
              <w:ind w:right="113"/>
              <w:jc w:val="right"/>
              <w:rPr>
                <w:sz w:val="20"/>
              </w:rPr>
            </w:pPr>
            <w:r>
              <w:rPr>
                <w:sz w:val="20"/>
              </w:rPr>
              <w:t>1</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Кража, связанная с насилием</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43</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p>
        </w:tc>
        <w:tc>
          <w:tcPr>
            <w:tcW w:w="718" w:type="dxa"/>
          </w:tcPr>
          <w:p w:rsidR="00000000" w:rsidRDefault="00000000">
            <w:pPr>
              <w:tabs>
                <w:tab w:val="left" w:pos="680"/>
                <w:tab w:val="left" w:pos="907"/>
              </w:tabs>
              <w:spacing w:line="210" w:lineRule="exact"/>
              <w:ind w:right="113"/>
              <w:jc w:val="right"/>
              <w:rPr>
                <w:sz w:val="20"/>
              </w:rPr>
            </w:pPr>
            <w:r>
              <w:rPr>
                <w:sz w:val="20"/>
              </w:rPr>
              <w:t>1</w:t>
            </w:r>
          </w:p>
        </w:tc>
        <w:tc>
          <w:tcPr>
            <w:tcW w:w="646" w:type="dxa"/>
          </w:tcPr>
          <w:p w:rsidR="00000000" w:rsidRDefault="00000000">
            <w:pPr>
              <w:tabs>
                <w:tab w:val="left" w:pos="680"/>
                <w:tab w:val="left" w:pos="907"/>
              </w:tabs>
              <w:spacing w:line="210" w:lineRule="exact"/>
              <w:ind w:right="113"/>
              <w:jc w:val="right"/>
              <w:rPr>
                <w:sz w:val="20"/>
              </w:rPr>
            </w:pPr>
            <w:r>
              <w:rPr>
                <w:sz w:val="20"/>
              </w:rPr>
              <w:t>8</w:t>
            </w:r>
          </w:p>
        </w:tc>
        <w:tc>
          <w:tcPr>
            <w:tcW w:w="730" w:type="dxa"/>
          </w:tcPr>
          <w:p w:rsidR="00000000" w:rsidRDefault="00000000">
            <w:pPr>
              <w:tabs>
                <w:tab w:val="left" w:pos="680"/>
                <w:tab w:val="left" w:pos="907"/>
              </w:tabs>
              <w:spacing w:line="210" w:lineRule="exact"/>
              <w:ind w:right="113"/>
              <w:jc w:val="right"/>
              <w:rPr>
                <w:sz w:val="20"/>
              </w:rPr>
            </w:pPr>
            <w:r>
              <w:rPr>
                <w:sz w:val="20"/>
              </w:rPr>
              <w:t>13</w:t>
            </w:r>
          </w:p>
        </w:tc>
        <w:tc>
          <w:tcPr>
            <w:tcW w:w="645" w:type="dxa"/>
          </w:tcPr>
          <w:p w:rsidR="00000000" w:rsidRDefault="00000000">
            <w:pPr>
              <w:tabs>
                <w:tab w:val="left" w:pos="680"/>
                <w:tab w:val="left" w:pos="907"/>
              </w:tabs>
              <w:spacing w:line="210" w:lineRule="exact"/>
              <w:ind w:right="113"/>
              <w:jc w:val="right"/>
              <w:rPr>
                <w:sz w:val="20"/>
              </w:rPr>
            </w:pPr>
            <w:r>
              <w:rPr>
                <w:sz w:val="20"/>
              </w:rPr>
              <w:t>6</w:t>
            </w:r>
          </w:p>
        </w:tc>
        <w:tc>
          <w:tcPr>
            <w:tcW w:w="645" w:type="dxa"/>
          </w:tcPr>
          <w:p w:rsidR="00000000" w:rsidRDefault="00000000">
            <w:pPr>
              <w:tabs>
                <w:tab w:val="left" w:pos="680"/>
                <w:tab w:val="left" w:pos="907"/>
              </w:tabs>
              <w:spacing w:line="210" w:lineRule="exact"/>
              <w:ind w:right="113"/>
              <w:jc w:val="right"/>
              <w:rPr>
                <w:sz w:val="20"/>
              </w:rPr>
            </w:pPr>
            <w:r>
              <w:rPr>
                <w:sz w:val="20"/>
              </w:rPr>
              <w:t>6</w:t>
            </w:r>
          </w:p>
        </w:tc>
        <w:tc>
          <w:tcPr>
            <w:tcW w:w="645" w:type="dxa"/>
          </w:tcPr>
          <w:p w:rsidR="00000000" w:rsidRDefault="00000000">
            <w:pPr>
              <w:tabs>
                <w:tab w:val="left" w:pos="680"/>
                <w:tab w:val="left" w:pos="907"/>
              </w:tabs>
              <w:spacing w:line="210" w:lineRule="exact"/>
              <w:ind w:right="113"/>
              <w:jc w:val="right"/>
              <w:rPr>
                <w:sz w:val="20"/>
              </w:rPr>
            </w:pPr>
            <w:r>
              <w:rPr>
                <w:sz w:val="20"/>
              </w:rPr>
              <w:t>7</w:t>
            </w:r>
          </w:p>
        </w:tc>
        <w:tc>
          <w:tcPr>
            <w:tcW w:w="645" w:type="dxa"/>
          </w:tcPr>
          <w:p w:rsidR="00000000" w:rsidRDefault="00000000">
            <w:pPr>
              <w:tabs>
                <w:tab w:val="left" w:pos="680"/>
                <w:tab w:val="left" w:pos="907"/>
              </w:tabs>
              <w:spacing w:line="210" w:lineRule="exact"/>
              <w:ind w:right="113"/>
              <w:jc w:val="right"/>
              <w:rPr>
                <w:sz w:val="20"/>
              </w:rPr>
            </w:pPr>
            <w:r>
              <w:rPr>
                <w:sz w:val="20"/>
              </w:rPr>
              <w:t>1</w:t>
            </w:r>
          </w:p>
        </w:tc>
        <w:tc>
          <w:tcPr>
            <w:tcW w:w="645" w:type="dxa"/>
          </w:tcPr>
          <w:p w:rsidR="00000000" w:rsidRDefault="00000000">
            <w:pPr>
              <w:tabs>
                <w:tab w:val="left" w:pos="680"/>
                <w:tab w:val="left" w:pos="907"/>
              </w:tabs>
              <w:spacing w:line="210" w:lineRule="exact"/>
              <w:ind w:right="113"/>
              <w:jc w:val="right"/>
              <w:rPr>
                <w:sz w:val="20"/>
              </w:rPr>
            </w:pPr>
            <w:r>
              <w:rPr>
                <w:sz w:val="20"/>
              </w:rPr>
              <w:t>1</w:t>
            </w:r>
          </w:p>
        </w:tc>
        <w:tc>
          <w:tcPr>
            <w:tcW w:w="645" w:type="dxa"/>
          </w:tcPr>
          <w:p w:rsidR="00000000" w:rsidRDefault="00000000">
            <w:pPr>
              <w:tabs>
                <w:tab w:val="left" w:pos="680"/>
                <w:tab w:val="left" w:pos="907"/>
              </w:tabs>
              <w:spacing w:line="210" w:lineRule="exact"/>
              <w:ind w:right="113"/>
              <w:jc w:val="right"/>
              <w:rPr>
                <w:sz w:val="20"/>
              </w:rPr>
            </w:pPr>
          </w:p>
        </w:tc>
        <w:tc>
          <w:tcPr>
            <w:tcW w:w="1001" w:type="dxa"/>
          </w:tcPr>
          <w:p w:rsidR="00000000" w:rsidRDefault="00000000">
            <w:pPr>
              <w:tabs>
                <w:tab w:val="left" w:pos="680"/>
                <w:tab w:val="left" w:pos="907"/>
              </w:tabs>
              <w:spacing w:line="21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Шантаж</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166</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p>
        </w:tc>
        <w:tc>
          <w:tcPr>
            <w:tcW w:w="718" w:type="dxa"/>
          </w:tcPr>
          <w:p w:rsidR="00000000" w:rsidRDefault="00000000">
            <w:pPr>
              <w:tabs>
                <w:tab w:val="left" w:pos="680"/>
                <w:tab w:val="left" w:pos="907"/>
              </w:tabs>
              <w:spacing w:line="210" w:lineRule="exact"/>
              <w:ind w:right="113"/>
              <w:jc w:val="right"/>
              <w:rPr>
                <w:sz w:val="20"/>
              </w:rPr>
            </w:pPr>
            <w:r>
              <w:rPr>
                <w:sz w:val="20"/>
              </w:rPr>
              <w:t>6</w:t>
            </w:r>
          </w:p>
        </w:tc>
        <w:tc>
          <w:tcPr>
            <w:tcW w:w="646" w:type="dxa"/>
          </w:tcPr>
          <w:p w:rsidR="00000000" w:rsidRDefault="00000000">
            <w:pPr>
              <w:tabs>
                <w:tab w:val="left" w:pos="680"/>
                <w:tab w:val="left" w:pos="907"/>
              </w:tabs>
              <w:spacing w:line="210" w:lineRule="exact"/>
              <w:ind w:right="113"/>
              <w:jc w:val="right"/>
              <w:rPr>
                <w:sz w:val="20"/>
              </w:rPr>
            </w:pPr>
            <w:r>
              <w:rPr>
                <w:sz w:val="20"/>
              </w:rPr>
              <w:t>53</w:t>
            </w:r>
          </w:p>
        </w:tc>
        <w:tc>
          <w:tcPr>
            <w:tcW w:w="730" w:type="dxa"/>
          </w:tcPr>
          <w:p w:rsidR="00000000" w:rsidRDefault="00000000">
            <w:pPr>
              <w:tabs>
                <w:tab w:val="left" w:pos="680"/>
                <w:tab w:val="left" w:pos="907"/>
              </w:tabs>
              <w:spacing w:line="210" w:lineRule="exact"/>
              <w:ind w:right="113"/>
              <w:jc w:val="right"/>
              <w:rPr>
                <w:sz w:val="20"/>
              </w:rPr>
            </w:pPr>
            <w:r>
              <w:rPr>
                <w:sz w:val="20"/>
              </w:rPr>
              <w:t>28</w:t>
            </w:r>
          </w:p>
        </w:tc>
        <w:tc>
          <w:tcPr>
            <w:tcW w:w="645" w:type="dxa"/>
          </w:tcPr>
          <w:p w:rsidR="00000000" w:rsidRDefault="00000000">
            <w:pPr>
              <w:tabs>
                <w:tab w:val="left" w:pos="680"/>
                <w:tab w:val="left" w:pos="907"/>
              </w:tabs>
              <w:spacing w:line="210" w:lineRule="exact"/>
              <w:ind w:right="113"/>
              <w:jc w:val="right"/>
              <w:rPr>
                <w:sz w:val="20"/>
              </w:rPr>
            </w:pPr>
            <w:r>
              <w:rPr>
                <w:sz w:val="20"/>
              </w:rPr>
              <w:t>21</w:t>
            </w:r>
          </w:p>
        </w:tc>
        <w:tc>
          <w:tcPr>
            <w:tcW w:w="645" w:type="dxa"/>
          </w:tcPr>
          <w:p w:rsidR="00000000" w:rsidRDefault="00000000">
            <w:pPr>
              <w:tabs>
                <w:tab w:val="left" w:pos="680"/>
                <w:tab w:val="left" w:pos="907"/>
              </w:tabs>
              <w:spacing w:line="210" w:lineRule="exact"/>
              <w:ind w:right="113"/>
              <w:jc w:val="right"/>
              <w:rPr>
                <w:sz w:val="20"/>
              </w:rPr>
            </w:pPr>
            <w:r>
              <w:rPr>
                <w:sz w:val="20"/>
              </w:rPr>
              <w:t>35</w:t>
            </w:r>
          </w:p>
        </w:tc>
        <w:tc>
          <w:tcPr>
            <w:tcW w:w="645" w:type="dxa"/>
          </w:tcPr>
          <w:p w:rsidR="00000000" w:rsidRDefault="00000000">
            <w:pPr>
              <w:tabs>
                <w:tab w:val="left" w:pos="680"/>
                <w:tab w:val="left" w:pos="907"/>
              </w:tabs>
              <w:spacing w:line="210" w:lineRule="exact"/>
              <w:ind w:right="113"/>
              <w:jc w:val="right"/>
              <w:rPr>
                <w:sz w:val="20"/>
              </w:rPr>
            </w:pPr>
            <w:r>
              <w:rPr>
                <w:sz w:val="20"/>
              </w:rPr>
              <w:t>14</w:t>
            </w:r>
          </w:p>
        </w:tc>
        <w:tc>
          <w:tcPr>
            <w:tcW w:w="645" w:type="dxa"/>
          </w:tcPr>
          <w:p w:rsidR="00000000" w:rsidRDefault="00000000">
            <w:pPr>
              <w:tabs>
                <w:tab w:val="left" w:pos="680"/>
                <w:tab w:val="left" w:pos="907"/>
              </w:tabs>
              <w:spacing w:line="210" w:lineRule="exact"/>
              <w:ind w:right="113"/>
              <w:jc w:val="right"/>
              <w:rPr>
                <w:sz w:val="20"/>
              </w:rPr>
            </w:pPr>
            <w:r>
              <w:rPr>
                <w:sz w:val="20"/>
              </w:rPr>
              <w:t>7</w:t>
            </w:r>
          </w:p>
        </w:tc>
        <w:tc>
          <w:tcPr>
            <w:tcW w:w="645" w:type="dxa"/>
          </w:tcPr>
          <w:p w:rsidR="00000000" w:rsidRDefault="00000000">
            <w:pPr>
              <w:tabs>
                <w:tab w:val="left" w:pos="680"/>
                <w:tab w:val="left" w:pos="907"/>
              </w:tabs>
              <w:spacing w:line="210" w:lineRule="exact"/>
              <w:ind w:right="113"/>
              <w:jc w:val="right"/>
              <w:rPr>
                <w:sz w:val="20"/>
              </w:rPr>
            </w:pPr>
            <w:r>
              <w:rPr>
                <w:sz w:val="20"/>
              </w:rPr>
              <w:t>2</w:t>
            </w:r>
          </w:p>
        </w:tc>
        <w:tc>
          <w:tcPr>
            <w:tcW w:w="645" w:type="dxa"/>
          </w:tcPr>
          <w:p w:rsidR="00000000" w:rsidRDefault="00000000">
            <w:pPr>
              <w:tabs>
                <w:tab w:val="left" w:pos="680"/>
                <w:tab w:val="left" w:pos="907"/>
              </w:tabs>
              <w:spacing w:line="210" w:lineRule="exact"/>
              <w:ind w:right="113"/>
              <w:jc w:val="right"/>
              <w:rPr>
                <w:sz w:val="20"/>
              </w:rPr>
            </w:pPr>
          </w:p>
        </w:tc>
        <w:tc>
          <w:tcPr>
            <w:tcW w:w="1001" w:type="dxa"/>
          </w:tcPr>
          <w:p w:rsidR="00000000" w:rsidRDefault="00000000">
            <w:pPr>
              <w:tabs>
                <w:tab w:val="left" w:pos="680"/>
                <w:tab w:val="left" w:pos="907"/>
              </w:tabs>
              <w:spacing w:line="21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Ростовщичество</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3</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p>
        </w:tc>
        <w:tc>
          <w:tcPr>
            <w:tcW w:w="718" w:type="dxa"/>
          </w:tcPr>
          <w:p w:rsidR="00000000" w:rsidRDefault="00000000">
            <w:pPr>
              <w:tabs>
                <w:tab w:val="left" w:pos="680"/>
                <w:tab w:val="left" w:pos="907"/>
              </w:tabs>
              <w:spacing w:line="210" w:lineRule="exact"/>
              <w:ind w:right="113"/>
              <w:jc w:val="right"/>
              <w:rPr>
                <w:sz w:val="20"/>
              </w:rPr>
            </w:pPr>
            <w:r>
              <w:rPr>
                <w:sz w:val="20"/>
              </w:rPr>
              <w:t>–</w:t>
            </w:r>
          </w:p>
        </w:tc>
        <w:tc>
          <w:tcPr>
            <w:tcW w:w="646" w:type="dxa"/>
          </w:tcPr>
          <w:p w:rsidR="00000000" w:rsidRDefault="00000000">
            <w:pPr>
              <w:tabs>
                <w:tab w:val="left" w:pos="680"/>
                <w:tab w:val="left" w:pos="907"/>
              </w:tabs>
              <w:spacing w:line="210" w:lineRule="exact"/>
              <w:ind w:right="113"/>
              <w:jc w:val="right"/>
              <w:rPr>
                <w:sz w:val="20"/>
              </w:rPr>
            </w:pPr>
          </w:p>
        </w:tc>
        <w:tc>
          <w:tcPr>
            <w:tcW w:w="730"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r>
              <w:rPr>
                <w:sz w:val="20"/>
              </w:rPr>
              <w:t>–</w:t>
            </w:r>
          </w:p>
        </w:tc>
        <w:tc>
          <w:tcPr>
            <w:tcW w:w="645"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r>
              <w:rPr>
                <w:sz w:val="20"/>
              </w:rPr>
              <w:t>2</w:t>
            </w:r>
          </w:p>
        </w:tc>
        <w:tc>
          <w:tcPr>
            <w:tcW w:w="645" w:type="dxa"/>
          </w:tcPr>
          <w:p w:rsidR="00000000" w:rsidRDefault="00000000">
            <w:pPr>
              <w:tabs>
                <w:tab w:val="left" w:pos="680"/>
                <w:tab w:val="left" w:pos="907"/>
              </w:tabs>
              <w:spacing w:line="210" w:lineRule="exact"/>
              <w:ind w:right="113"/>
              <w:jc w:val="right"/>
              <w:rPr>
                <w:sz w:val="20"/>
              </w:rPr>
            </w:pPr>
            <w:r>
              <w:rPr>
                <w:sz w:val="20"/>
              </w:rPr>
              <w:t>–</w:t>
            </w:r>
          </w:p>
        </w:tc>
        <w:tc>
          <w:tcPr>
            <w:tcW w:w="645" w:type="dxa"/>
          </w:tcPr>
          <w:p w:rsidR="00000000" w:rsidRDefault="00000000">
            <w:pPr>
              <w:tabs>
                <w:tab w:val="left" w:pos="680"/>
                <w:tab w:val="left" w:pos="907"/>
              </w:tabs>
              <w:spacing w:line="210" w:lineRule="exact"/>
              <w:ind w:right="113"/>
              <w:jc w:val="right"/>
              <w:rPr>
                <w:sz w:val="20"/>
              </w:rPr>
            </w:pPr>
            <w:r>
              <w:rPr>
                <w:sz w:val="20"/>
              </w:rPr>
              <w:t>1</w:t>
            </w:r>
          </w:p>
        </w:tc>
        <w:tc>
          <w:tcPr>
            <w:tcW w:w="1001" w:type="dxa"/>
          </w:tcPr>
          <w:p w:rsidR="00000000" w:rsidRDefault="00000000">
            <w:pPr>
              <w:tabs>
                <w:tab w:val="left" w:pos="680"/>
                <w:tab w:val="left" w:pos="907"/>
              </w:tabs>
              <w:spacing w:line="21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Ограбление</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1 564</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r>
              <w:rPr>
                <w:sz w:val="20"/>
              </w:rPr>
              <w:t>8</w:t>
            </w:r>
          </w:p>
        </w:tc>
        <w:tc>
          <w:tcPr>
            <w:tcW w:w="718" w:type="dxa"/>
          </w:tcPr>
          <w:p w:rsidR="00000000" w:rsidRDefault="00000000">
            <w:pPr>
              <w:tabs>
                <w:tab w:val="left" w:pos="680"/>
                <w:tab w:val="left" w:pos="907"/>
              </w:tabs>
              <w:spacing w:line="210" w:lineRule="exact"/>
              <w:ind w:right="113"/>
              <w:jc w:val="right"/>
              <w:rPr>
                <w:sz w:val="20"/>
              </w:rPr>
            </w:pPr>
            <w:r>
              <w:rPr>
                <w:sz w:val="20"/>
              </w:rPr>
              <w:t>243</w:t>
            </w:r>
          </w:p>
        </w:tc>
        <w:tc>
          <w:tcPr>
            <w:tcW w:w="646" w:type="dxa"/>
          </w:tcPr>
          <w:p w:rsidR="00000000" w:rsidRDefault="00000000">
            <w:pPr>
              <w:tabs>
                <w:tab w:val="left" w:pos="680"/>
                <w:tab w:val="left" w:pos="907"/>
              </w:tabs>
              <w:spacing w:line="210" w:lineRule="exact"/>
              <w:ind w:right="113"/>
              <w:jc w:val="right"/>
              <w:rPr>
                <w:sz w:val="20"/>
              </w:rPr>
            </w:pPr>
            <w:r>
              <w:rPr>
                <w:sz w:val="20"/>
              </w:rPr>
              <w:t>405</w:t>
            </w:r>
          </w:p>
        </w:tc>
        <w:tc>
          <w:tcPr>
            <w:tcW w:w="730" w:type="dxa"/>
          </w:tcPr>
          <w:p w:rsidR="00000000" w:rsidRDefault="00000000">
            <w:pPr>
              <w:tabs>
                <w:tab w:val="left" w:pos="680"/>
                <w:tab w:val="left" w:pos="907"/>
              </w:tabs>
              <w:spacing w:line="210" w:lineRule="exact"/>
              <w:ind w:right="113"/>
              <w:jc w:val="right"/>
              <w:rPr>
                <w:sz w:val="20"/>
              </w:rPr>
            </w:pPr>
            <w:r>
              <w:rPr>
                <w:sz w:val="20"/>
              </w:rPr>
              <w:t>179</w:t>
            </w:r>
          </w:p>
        </w:tc>
        <w:tc>
          <w:tcPr>
            <w:tcW w:w="645" w:type="dxa"/>
          </w:tcPr>
          <w:p w:rsidR="00000000" w:rsidRDefault="00000000">
            <w:pPr>
              <w:tabs>
                <w:tab w:val="left" w:pos="680"/>
                <w:tab w:val="left" w:pos="907"/>
              </w:tabs>
              <w:spacing w:line="210" w:lineRule="exact"/>
              <w:ind w:right="113"/>
              <w:jc w:val="right"/>
              <w:rPr>
                <w:sz w:val="20"/>
              </w:rPr>
            </w:pPr>
            <w:r>
              <w:rPr>
                <w:sz w:val="20"/>
              </w:rPr>
              <w:t>113</w:t>
            </w:r>
          </w:p>
        </w:tc>
        <w:tc>
          <w:tcPr>
            <w:tcW w:w="645" w:type="dxa"/>
          </w:tcPr>
          <w:p w:rsidR="00000000" w:rsidRDefault="00000000">
            <w:pPr>
              <w:tabs>
                <w:tab w:val="left" w:pos="680"/>
                <w:tab w:val="left" w:pos="907"/>
              </w:tabs>
              <w:spacing w:line="210" w:lineRule="exact"/>
              <w:ind w:right="113"/>
              <w:jc w:val="right"/>
              <w:rPr>
                <w:sz w:val="20"/>
              </w:rPr>
            </w:pPr>
            <w:r>
              <w:rPr>
                <w:sz w:val="20"/>
              </w:rPr>
              <w:t>190</w:t>
            </w:r>
          </w:p>
        </w:tc>
        <w:tc>
          <w:tcPr>
            <w:tcW w:w="645" w:type="dxa"/>
          </w:tcPr>
          <w:p w:rsidR="00000000" w:rsidRDefault="00000000">
            <w:pPr>
              <w:tabs>
                <w:tab w:val="left" w:pos="680"/>
                <w:tab w:val="left" w:pos="907"/>
              </w:tabs>
              <w:spacing w:line="210" w:lineRule="exact"/>
              <w:ind w:right="113"/>
              <w:jc w:val="right"/>
              <w:rPr>
                <w:sz w:val="20"/>
              </w:rPr>
            </w:pPr>
            <w:r>
              <w:rPr>
                <w:sz w:val="20"/>
              </w:rPr>
              <w:t>145</w:t>
            </w:r>
          </w:p>
        </w:tc>
        <w:tc>
          <w:tcPr>
            <w:tcW w:w="645" w:type="dxa"/>
          </w:tcPr>
          <w:p w:rsidR="00000000" w:rsidRDefault="00000000">
            <w:pPr>
              <w:tabs>
                <w:tab w:val="left" w:pos="680"/>
                <w:tab w:val="left" w:pos="907"/>
              </w:tabs>
              <w:spacing w:line="210" w:lineRule="exact"/>
              <w:ind w:right="113"/>
              <w:jc w:val="right"/>
              <w:rPr>
                <w:sz w:val="20"/>
              </w:rPr>
            </w:pPr>
            <w:r>
              <w:rPr>
                <w:sz w:val="20"/>
              </w:rPr>
              <w:t>125</w:t>
            </w:r>
          </w:p>
        </w:tc>
        <w:tc>
          <w:tcPr>
            <w:tcW w:w="645" w:type="dxa"/>
          </w:tcPr>
          <w:p w:rsidR="00000000" w:rsidRDefault="00000000">
            <w:pPr>
              <w:tabs>
                <w:tab w:val="left" w:pos="680"/>
                <w:tab w:val="left" w:pos="907"/>
              </w:tabs>
              <w:spacing w:line="210" w:lineRule="exact"/>
              <w:ind w:right="113"/>
              <w:jc w:val="right"/>
              <w:rPr>
                <w:sz w:val="20"/>
              </w:rPr>
            </w:pPr>
            <w:r>
              <w:rPr>
                <w:sz w:val="20"/>
              </w:rPr>
              <w:t>75</w:t>
            </w:r>
          </w:p>
        </w:tc>
        <w:tc>
          <w:tcPr>
            <w:tcW w:w="645" w:type="dxa"/>
          </w:tcPr>
          <w:p w:rsidR="00000000" w:rsidRDefault="00000000">
            <w:pPr>
              <w:tabs>
                <w:tab w:val="left" w:pos="680"/>
                <w:tab w:val="left" w:pos="907"/>
              </w:tabs>
              <w:spacing w:line="210" w:lineRule="exact"/>
              <w:ind w:right="113"/>
              <w:jc w:val="right"/>
              <w:rPr>
                <w:sz w:val="20"/>
              </w:rPr>
            </w:pPr>
            <w:r>
              <w:rPr>
                <w:sz w:val="20"/>
              </w:rPr>
              <w:t>54</w:t>
            </w:r>
          </w:p>
        </w:tc>
        <w:tc>
          <w:tcPr>
            <w:tcW w:w="1001" w:type="dxa"/>
          </w:tcPr>
          <w:p w:rsidR="00000000" w:rsidRDefault="00000000">
            <w:pPr>
              <w:tabs>
                <w:tab w:val="left" w:pos="680"/>
                <w:tab w:val="left" w:pos="907"/>
              </w:tabs>
              <w:spacing w:line="210" w:lineRule="exact"/>
              <w:ind w:right="113"/>
              <w:jc w:val="right"/>
              <w:rPr>
                <w:sz w:val="20"/>
              </w:rPr>
            </w:pPr>
            <w:r>
              <w:rPr>
                <w:sz w:val="20"/>
              </w:rPr>
              <w:t>27</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Ограбление, представляющее серьезную опасность</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82</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p>
        </w:tc>
        <w:tc>
          <w:tcPr>
            <w:tcW w:w="718" w:type="dxa"/>
          </w:tcPr>
          <w:p w:rsidR="00000000" w:rsidRDefault="00000000">
            <w:pPr>
              <w:tabs>
                <w:tab w:val="left" w:pos="680"/>
                <w:tab w:val="left" w:pos="907"/>
              </w:tabs>
              <w:spacing w:line="210" w:lineRule="exact"/>
              <w:ind w:right="113"/>
              <w:jc w:val="right"/>
              <w:rPr>
                <w:sz w:val="20"/>
              </w:rPr>
            </w:pPr>
            <w:r>
              <w:rPr>
                <w:sz w:val="20"/>
              </w:rPr>
              <w:t>2</w:t>
            </w:r>
          </w:p>
        </w:tc>
        <w:tc>
          <w:tcPr>
            <w:tcW w:w="646" w:type="dxa"/>
          </w:tcPr>
          <w:p w:rsidR="00000000" w:rsidRDefault="00000000">
            <w:pPr>
              <w:tabs>
                <w:tab w:val="left" w:pos="680"/>
                <w:tab w:val="left" w:pos="907"/>
              </w:tabs>
              <w:spacing w:line="210" w:lineRule="exact"/>
              <w:ind w:right="113"/>
              <w:jc w:val="right"/>
              <w:rPr>
                <w:sz w:val="20"/>
              </w:rPr>
            </w:pPr>
            <w:r>
              <w:rPr>
                <w:sz w:val="20"/>
              </w:rPr>
              <w:t>9</w:t>
            </w:r>
          </w:p>
        </w:tc>
        <w:tc>
          <w:tcPr>
            <w:tcW w:w="730" w:type="dxa"/>
          </w:tcPr>
          <w:p w:rsidR="00000000" w:rsidRDefault="00000000">
            <w:pPr>
              <w:tabs>
                <w:tab w:val="left" w:pos="680"/>
                <w:tab w:val="left" w:pos="907"/>
              </w:tabs>
              <w:spacing w:line="210" w:lineRule="exact"/>
              <w:ind w:right="113"/>
              <w:jc w:val="right"/>
              <w:rPr>
                <w:sz w:val="20"/>
              </w:rPr>
            </w:pPr>
            <w:r>
              <w:rPr>
                <w:sz w:val="20"/>
              </w:rPr>
              <w:t>8</w:t>
            </w:r>
          </w:p>
        </w:tc>
        <w:tc>
          <w:tcPr>
            <w:tcW w:w="645" w:type="dxa"/>
          </w:tcPr>
          <w:p w:rsidR="00000000" w:rsidRDefault="00000000">
            <w:pPr>
              <w:tabs>
                <w:tab w:val="left" w:pos="680"/>
                <w:tab w:val="left" w:pos="907"/>
              </w:tabs>
              <w:spacing w:line="210" w:lineRule="exact"/>
              <w:ind w:right="113"/>
              <w:jc w:val="right"/>
              <w:rPr>
                <w:sz w:val="20"/>
              </w:rPr>
            </w:pPr>
            <w:r>
              <w:rPr>
                <w:sz w:val="20"/>
              </w:rPr>
              <w:t>6</w:t>
            </w:r>
          </w:p>
        </w:tc>
        <w:tc>
          <w:tcPr>
            <w:tcW w:w="645" w:type="dxa"/>
          </w:tcPr>
          <w:p w:rsidR="00000000" w:rsidRDefault="00000000">
            <w:pPr>
              <w:tabs>
                <w:tab w:val="left" w:pos="680"/>
                <w:tab w:val="left" w:pos="907"/>
              </w:tabs>
              <w:spacing w:line="210" w:lineRule="exact"/>
              <w:ind w:right="113"/>
              <w:jc w:val="right"/>
              <w:rPr>
                <w:sz w:val="20"/>
              </w:rPr>
            </w:pPr>
            <w:r>
              <w:rPr>
                <w:sz w:val="20"/>
              </w:rPr>
              <w:t>17</w:t>
            </w:r>
          </w:p>
        </w:tc>
        <w:tc>
          <w:tcPr>
            <w:tcW w:w="645" w:type="dxa"/>
          </w:tcPr>
          <w:p w:rsidR="00000000" w:rsidRDefault="00000000">
            <w:pPr>
              <w:tabs>
                <w:tab w:val="left" w:pos="680"/>
                <w:tab w:val="left" w:pos="907"/>
              </w:tabs>
              <w:spacing w:line="210" w:lineRule="exact"/>
              <w:ind w:right="113"/>
              <w:jc w:val="right"/>
              <w:rPr>
                <w:sz w:val="20"/>
              </w:rPr>
            </w:pPr>
            <w:r>
              <w:rPr>
                <w:sz w:val="20"/>
              </w:rPr>
              <w:t>8</w:t>
            </w:r>
          </w:p>
        </w:tc>
        <w:tc>
          <w:tcPr>
            <w:tcW w:w="645" w:type="dxa"/>
          </w:tcPr>
          <w:p w:rsidR="00000000" w:rsidRDefault="00000000">
            <w:pPr>
              <w:tabs>
                <w:tab w:val="left" w:pos="680"/>
                <w:tab w:val="left" w:pos="907"/>
              </w:tabs>
              <w:spacing w:line="210" w:lineRule="exact"/>
              <w:ind w:right="113"/>
              <w:jc w:val="right"/>
              <w:rPr>
                <w:sz w:val="20"/>
              </w:rPr>
            </w:pPr>
            <w:r>
              <w:rPr>
                <w:sz w:val="20"/>
              </w:rPr>
              <w:t>14</w:t>
            </w:r>
          </w:p>
        </w:tc>
        <w:tc>
          <w:tcPr>
            <w:tcW w:w="645" w:type="dxa"/>
          </w:tcPr>
          <w:p w:rsidR="00000000" w:rsidRDefault="00000000">
            <w:pPr>
              <w:tabs>
                <w:tab w:val="left" w:pos="680"/>
                <w:tab w:val="left" w:pos="907"/>
              </w:tabs>
              <w:spacing w:line="210" w:lineRule="exact"/>
              <w:ind w:right="113"/>
              <w:jc w:val="right"/>
              <w:rPr>
                <w:sz w:val="20"/>
              </w:rPr>
            </w:pPr>
            <w:r>
              <w:rPr>
                <w:sz w:val="20"/>
              </w:rPr>
              <w:t>13</w:t>
            </w:r>
          </w:p>
        </w:tc>
        <w:tc>
          <w:tcPr>
            <w:tcW w:w="645" w:type="dxa"/>
          </w:tcPr>
          <w:p w:rsidR="00000000" w:rsidRDefault="00000000">
            <w:pPr>
              <w:tabs>
                <w:tab w:val="left" w:pos="680"/>
                <w:tab w:val="left" w:pos="907"/>
              </w:tabs>
              <w:spacing w:line="210" w:lineRule="exact"/>
              <w:ind w:right="113"/>
              <w:jc w:val="right"/>
              <w:rPr>
                <w:sz w:val="20"/>
              </w:rPr>
            </w:pPr>
            <w:r>
              <w:rPr>
                <w:sz w:val="20"/>
              </w:rPr>
              <w:t>3</w:t>
            </w:r>
          </w:p>
        </w:tc>
        <w:tc>
          <w:tcPr>
            <w:tcW w:w="1001" w:type="dxa"/>
          </w:tcPr>
          <w:p w:rsidR="00000000" w:rsidRDefault="00000000">
            <w:pPr>
              <w:tabs>
                <w:tab w:val="left" w:pos="680"/>
                <w:tab w:val="left" w:pos="907"/>
              </w:tabs>
              <w:spacing w:line="210" w:lineRule="exact"/>
              <w:ind w:right="113"/>
              <w:jc w:val="right"/>
              <w:rPr>
                <w:sz w:val="20"/>
              </w:rPr>
            </w:pPr>
            <w:r>
              <w:rPr>
                <w:sz w:val="20"/>
              </w:rPr>
              <w:t>2</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Прочие преступления</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231</w:t>
            </w:r>
          </w:p>
        </w:tc>
        <w:tc>
          <w:tcPr>
            <w:tcW w:w="717" w:type="dxa"/>
          </w:tcPr>
          <w:p w:rsidR="00000000" w:rsidRDefault="00000000">
            <w:pPr>
              <w:tabs>
                <w:tab w:val="left" w:pos="680"/>
                <w:tab w:val="left" w:pos="907"/>
              </w:tabs>
              <w:spacing w:line="210" w:lineRule="exact"/>
              <w:ind w:right="113"/>
              <w:jc w:val="right"/>
              <w:rPr>
                <w:sz w:val="20"/>
              </w:rPr>
            </w:pPr>
            <w:r>
              <w:rPr>
                <w:sz w:val="20"/>
              </w:rPr>
              <w:t>2</w:t>
            </w:r>
          </w:p>
        </w:tc>
        <w:tc>
          <w:tcPr>
            <w:tcW w:w="586" w:type="dxa"/>
          </w:tcPr>
          <w:p w:rsidR="00000000" w:rsidRDefault="00000000">
            <w:pPr>
              <w:tabs>
                <w:tab w:val="left" w:pos="680"/>
                <w:tab w:val="left" w:pos="907"/>
              </w:tabs>
              <w:spacing w:line="210" w:lineRule="exact"/>
              <w:ind w:right="113"/>
              <w:jc w:val="right"/>
              <w:rPr>
                <w:sz w:val="20"/>
              </w:rPr>
            </w:pPr>
            <w:r>
              <w:rPr>
                <w:sz w:val="20"/>
              </w:rPr>
              <w:t>3</w:t>
            </w:r>
          </w:p>
        </w:tc>
        <w:tc>
          <w:tcPr>
            <w:tcW w:w="718" w:type="dxa"/>
          </w:tcPr>
          <w:p w:rsidR="00000000" w:rsidRDefault="00000000">
            <w:pPr>
              <w:tabs>
                <w:tab w:val="left" w:pos="680"/>
                <w:tab w:val="left" w:pos="907"/>
              </w:tabs>
              <w:spacing w:line="210" w:lineRule="exact"/>
              <w:ind w:right="113"/>
              <w:jc w:val="right"/>
              <w:rPr>
                <w:sz w:val="20"/>
              </w:rPr>
            </w:pPr>
            <w:r>
              <w:rPr>
                <w:sz w:val="20"/>
              </w:rPr>
              <w:t>3</w:t>
            </w:r>
          </w:p>
        </w:tc>
        <w:tc>
          <w:tcPr>
            <w:tcW w:w="646" w:type="dxa"/>
          </w:tcPr>
          <w:p w:rsidR="00000000" w:rsidRDefault="00000000">
            <w:pPr>
              <w:tabs>
                <w:tab w:val="left" w:pos="680"/>
                <w:tab w:val="left" w:pos="907"/>
              </w:tabs>
              <w:spacing w:line="210" w:lineRule="exact"/>
              <w:ind w:right="113"/>
              <w:jc w:val="right"/>
              <w:rPr>
                <w:sz w:val="20"/>
              </w:rPr>
            </w:pPr>
            <w:r>
              <w:rPr>
                <w:sz w:val="20"/>
              </w:rPr>
              <w:t>3</w:t>
            </w:r>
          </w:p>
        </w:tc>
        <w:tc>
          <w:tcPr>
            <w:tcW w:w="730" w:type="dxa"/>
          </w:tcPr>
          <w:p w:rsidR="00000000" w:rsidRDefault="00000000">
            <w:pPr>
              <w:tabs>
                <w:tab w:val="left" w:pos="680"/>
                <w:tab w:val="left" w:pos="907"/>
              </w:tabs>
              <w:spacing w:line="210" w:lineRule="exact"/>
              <w:ind w:right="113"/>
              <w:jc w:val="right"/>
              <w:rPr>
                <w:sz w:val="20"/>
              </w:rPr>
            </w:pPr>
            <w:r>
              <w:rPr>
                <w:sz w:val="20"/>
              </w:rPr>
              <w:t>5</w:t>
            </w:r>
          </w:p>
        </w:tc>
        <w:tc>
          <w:tcPr>
            <w:tcW w:w="645" w:type="dxa"/>
          </w:tcPr>
          <w:p w:rsidR="00000000" w:rsidRDefault="00000000">
            <w:pPr>
              <w:tabs>
                <w:tab w:val="left" w:pos="680"/>
                <w:tab w:val="left" w:pos="907"/>
              </w:tabs>
              <w:spacing w:line="210" w:lineRule="exact"/>
              <w:ind w:right="113"/>
              <w:jc w:val="right"/>
              <w:rPr>
                <w:sz w:val="20"/>
              </w:rPr>
            </w:pPr>
            <w:r>
              <w:rPr>
                <w:sz w:val="20"/>
              </w:rPr>
              <w:t>13</w:t>
            </w:r>
          </w:p>
        </w:tc>
        <w:tc>
          <w:tcPr>
            <w:tcW w:w="645" w:type="dxa"/>
          </w:tcPr>
          <w:p w:rsidR="00000000" w:rsidRDefault="00000000">
            <w:pPr>
              <w:tabs>
                <w:tab w:val="left" w:pos="680"/>
                <w:tab w:val="left" w:pos="907"/>
              </w:tabs>
              <w:spacing w:line="210" w:lineRule="exact"/>
              <w:ind w:right="113"/>
              <w:jc w:val="right"/>
              <w:rPr>
                <w:sz w:val="20"/>
              </w:rPr>
            </w:pPr>
            <w:r>
              <w:rPr>
                <w:sz w:val="20"/>
              </w:rPr>
              <w:t>59</w:t>
            </w:r>
          </w:p>
        </w:tc>
        <w:tc>
          <w:tcPr>
            <w:tcW w:w="645" w:type="dxa"/>
          </w:tcPr>
          <w:p w:rsidR="00000000" w:rsidRDefault="00000000">
            <w:pPr>
              <w:tabs>
                <w:tab w:val="left" w:pos="680"/>
                <w:tab w:val="left" w:pos="907"/>
              </w:tabs>
              <w:spacing w:line="210" w:lineRule="exact"/>
              <w:ind w:right="113"/>
              <w:jc w:val="right"/>
              <w:rPr>
                <w:sz w:val="20"/>
              </w:rPr>
            </w:pPr>
            <w:r>
              <w:rPr>
                <w:sz w:val="20"/>
              </w:rPr>
              <w:t>44</w:t>
            </w:r>
          </w:p>
        </w:tc>
        <w:tc>
          <w:tcPr>
            <w:tcW w:w="645" w:type="dxa"/>
          </w:tcPr>
          <w:p w:rsidR="00000000" w:rsidRDefault="00000000">
            <w:pPr>
              <w:tabs>
                <w:tab w:val="left" w:pos="680"/>
                <w:tab w:val="left" w:pos="907"/>
              </w:tabs>
              <w:spacing w:line="210" w:lineRule="exact"/>
              <w:ind w:right="113"/>
              <w:jc w:val="right"/>
              <w:rPr>
                <w:sz w:val="20"/>
              </w:rPr>
            </w:pPr>
            <w:r>
              <w:rPr>
                <w:sz w:val="20"/>
              </w:rPr>
              <w:t>79</w:t>
            </w:r>
          </w:p>
        </w:tc>
        <w:tc>
          <w:tcPr>
            <w:tcW w:w="645" w:type="dxa"/>
          </w:tcPr>
          <w:p w:rsidR="00000000" w:rsidRDefault="00000000">
            <w:pPr>
              <w:tabs>
                <w:tab w:val="left" w:pos="680"/>
                <w:tab w:val="left" w:pos="907"/>
              </w:tabs>
              <w:spacing w:line="210" w:lineRule="exact"/>
              <w:ind w:right="113"/>
              <w:jc w:val="right"/>
              <w:rPr>
                <w:sz w:val="20"/>
              </w:rPr>
            </w:pPr>
            <w:r>
              <w:rPr>
                <w:sz w:val="20"/>
              </w:rPr>
              <w:t>15</w:t>
            </w:r>
          </w:p>
        </w:tc>
        <w:tc>
          <w:tcPr>
            <w:tcW w:w="645" w:type="dxa"/>
          </w:tcPr>
          <w:p w:rsidR="00000000" w:rsidRDefault="00000000">
            <w:pPr>
              <w:tabs>
                <w:tab w:val="left" w:pos="680"/>
                <w:tab w:val="left" w:pos="907"/>
              </w:tabs>
              <w:spacing w:line="210" w:lineRule="exact"/>
              <w:ind w:right="113"/>
              <w:jc w:val="right"/>
              <w:rPr>
                <w:sz w:val="20"/>
              </w:rPr>
            </w:pPr>
            <w:r>
              <w:rPr>
                <w:sz w:val="20"/>
              </w:rPr>
              <w:t>5</w:t>
            </w:r>
          </w:p>
        </w:tc>
        <w:tc>
          <w:tcPr>
            <w:tcW w:w="1001" w:type="dxa"/>
          </w:tcPr>
          <w:p w:rsidR="00000000" w:rsidRDefault="00000000">
            <w:pPr>
              <w:tabs>
                <w:tab w:val="left" w:pos="680"/>
                <w:tab w:val="left" w:pos="907"/>
              </w:tabs>
              <w:spacing w:line="210" w:lineRule="exact"/>
              <w:ind w:right="113"/>
              <w:jc w:val="right"/>
              <w:rPr>
                <w:sz w:val="20"/>
              </w:rPr>
            </w:pP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Преступления, совершенные по неосторожности</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211</w:t>
            </w:r>
          </w:p>
        </w:tc>
        <w:tc>
          <w:tcPr>
            <w:tcW w:w="717" w:type="dxa"/>
          </w:tcPr>
          <w:p w:rsidR="00000000" w:rsidRDefault="00000000">
            <w:pPr>
              <w:tabs>
                <w:tab w:val="left" w:pos="680"/>
                <w:tab w:val="left" w:pos="907"/>
              </w:tabs>
              <w:spacing w:line="210" w:lineRule="exact"/>
              <w:ind w:right="113"/>
              <w:jc w:val="right"/>
              <w:rPr>
                <w:sz w:val="20"/>
              </w:rPr>
            </w:pPr>
            <w:r>
              <w:rPr>
                <w:sz w:val="20"/>
              </w:rPr>
              <w:t>2</w:t>
            </w:r>
          </w:p>
        </w:tc>
        <w:tc>
          <w:tcPr>
            <w:tcW w:w="586" w:type="dxa"/>
          </w:tcPr>
          <w:p w:rsidR="00000000" w:rsidRDefault="00000000">
            <w:pPr>
              <w:tabs>
                <w:tab w:val="left" w:pos="680"/>
                <w:tab w:val="left" w:pos="907"/>
              </w:tabs>
              <w:spacing w:line="210" w:lineRule="exact"/>
              <w:ind w:right="113"/>
              <w:jc w:val="right"/>
              <w:rPr>
                <w:sz w:val="20"/>
              </w:rPr>
            </w:pPr>
            <w:r>
              <w:rPr>
                <w:sz w:val="20"/>
              </w:rPr>
              <w:t>3</w:t>
            </w:r>
          </w:p>
        </w:tc>
        <w:tc>
          <w:tcPr>
            <w:tcW w:w="718" w:type="dxa"/>
          </w:tcPr>
          <w:p w:rsidR="00000000" w:rsidRDefault="00000000">
            <w:pPr>
              <w:tabs>
                <w:tab w:val="left" w:pos="680"/>
                <w:tab w:val="left" w:pos="907"/>
              </w:tabs>
              <w:spacing w:line="210" w:lineRule="exact"/>
              <w:ind w:right="113"/>
              <w:jc w:val="right"/>
              <w:rPr>
                <w:sz w:val="20"/>
              </w:rPr>
            </w:pPr>
            <w:r>
              <w:rPr>
                <w:sz w:val="20"/>
              </w:rPr>
              <w:t>2</w:t>
            </w:r>
          </w:p>
        </w:tc>
        <w:tc>
          <w:tcPr>
            <w:tcW w:w="646" w:type="dxa"/>
          </w:tcPr>
          <w:p w:rsidR="00000000" w:rsidRDefault="00000000">
            <w:pPr>
              <w:tabs>
                <w:tab w:val="left" w:pos="680"/>
                <w:tab w:val="left" w:pos="907"/>
              </w:tabs>
              <w:spacing w:line="210" w:lineRule="exact"/>
              <w:ind w:right="113"/>
              <w:jc w:val="right"/>
              <w:rPr>
                <w:sz w:val="20"/>
              </w:rPr>
            </w:pPr>
            <w:r>
              <w:rPr>
                <w:sz w:val="20"/>
              </w:rPr>
              <w:t>3</w:t>
            </w:r>
          </w:p>
        </w:tc>
        <w:tc>
          <w:tcPr>
            <w:tcW w:w="730" w:type="dxa"/>
          </w:tcPr>
          <w:p w:rsidR="00000000" w:rsidRDefault="00000000">
            <w:pPr>
              <w:tabs>
                <w:tab w:val="left" w:pos="680"/>
                <w:tab w:val="left" w:pos="907"/>
              </w:tabs>
              <w:spacing w:line="210" w:lineRule="exact"/>
              <w:ind w:right="113"/>
              <w:jc w:val="right"/>
              <w:rPr>
                <w:sz w:val="20"/>
              </w:rPr>
            </w:pPr>
            <w:r>
              <w:rPr>
                <w:sz w:val="20"/>
              </w:rPr>
              <w:t>3</w:t>
            </w:r>
          </w:p>
        </w:tc>
        <w:tc>
          <w:tcPr>
            <w:tcW w:w="645" w:type="dxa"/>
          </w:tcPr>
          <w:p w:rsidR="00000000" w:rsidRDefault="00000000">
            <w:pPr>
              <w:tabs>
                <w:tab w:val="left" w:pos="680"/>
                <w:tab w:val="left" w:pos="907"/>
              </w:tabs>
              <w:spacing w:line="210" w:lineRule="exact"/>
              <w:ind w:right="113"/>
              <w:jc w:val="right"/>
              <w:rPr>
                <w:sz w:val="20"/>
              </w:rPr>
            </w:pPr>
            <w:r>
              <w:rPr>
                <w:sz w:val="20"/>
              </w:rPr>
              <w:t>11</w:t>
            </w:r>
          </w:p>
        </w:tc>
        <w:tc>
          <w:tcPr>
            <w:tcW w:w="645" w:type="dxa"/>
          </w:tcPr>
          <w:p w:rsidR="00000000" w:rsidRDefault="00000000">
            <w:pPr>
              <w:tabs>
                <w:tab w:val="left" w:pos="680"/>
                <w:tab w:val="left" w:pos="907"/>
              </w:tabs>
              <w:spacing w:line="210" w:lineRule="exact"/>
              <w:ind w:right="113"/>
              <w:jc w:val="right"/>
              <w:rPr>
                <w:sz w:val="20"/>
              </w:rPr>
            </w:pPr>
            <w:r>
              <w:rPr>
                <w:sz w:val="20"/>
              </w:rPr>
              <w:t>56</w:t>
            </w:r>
          </w:p>
        </w:tc>
        <w:tc>
          <w:tcPr>
            <w:tcW w:w="645" w:type="dxa"/>
          </w:tcPr>
          <w:p w:rsidR="00000000" w:rsidRDefault="00000000">
            <w:pPr>
              <w:tabs>
                <w:tab w:val="left" w:pos="680"/>
                <w:tab w:val="left" w:pos="907"/>
              </w:tabs>
              <w:spacing w:line="210" w:lineRule="exact"/>
              <w:ind w:right="113"/>
              <w:jc w:val="right"/>
              <w:rPr>
                <w:sz w:val="20"/>
              </w:rPr>
            </w:pPr>
            <w:r>
              <w:rPr>
                <w:sz w:val="20"/>
              </w:rPr>
              <w:t>39</w:t>
            </w:r>
          </w:p>
        </w:tc>
        <w:tc>
          <w:tcPr>
            <w:tcW w:w="645" w:type="dxa"/>
          </w:tcPr>
          <w:p w:rsidR="00000000" w:rsidRDefault="00000000">
            <w:pPr>
              <w:tabs>
                <w:tab w:val="left" w:pos="680"/>
                <w:tab w:val="left" w:pos="907"/>
              </w:tabs>
              <w:spacing w:line="210" w:lineRule="exact"/>
              <w:ind w:right="113"/>
              <w:jc w:val="right"/>
              <w:rPr>
                <w:sz w:val="20"/>
              </w:rPr>
            </w:pPr>
            <w:r>
              <w:rPr>
                <w:sz w:val="20"/>
              </w:rPr>
              <w:t>74</w:t>
            </w:r>
          </w:p>
        </w:tc>
        <w:tc>
          <w:tcPr>
            <w:tcW w:w="645" w:type="dxa"/>
          </w:tcPr>
          <w:p w:rsidR="00000000" w:rsidRDefault="00000000">
            <w:pPr>
              <w:tabs>
                <w:tab w:val="left" w:pos="680"/>
                <w:tab w:val="left" w:pos="907"/>
              </w:tabs>
              <w:spacing w:line="210" w:lineRule="exact"/>
              <w:ind w:right="113"/>
              <w:jc w:val="right"/>
              <w:rPr>
                <w:sz w:val="20"/>
              </w:rPr>
            </w:pPr>
            <w:r>
              <w:rPr>
                <w:sz w:val="20"/>
              </w:rPr>
              <w:t>13</w:t>
            </w:r>
          </w:p>
        </w:tc>
        <w:tc>
          <w:tcPr>
            <w:tcW w:w="645" w:type="dxa"/>
          </w:tcPr>
          <w:p w:rsidR="00000000" w:rsidRDefault="00000000">
            <w:pPr>
              <w:tabs>
                <w:tab w:val="left" w:pos="680"/>
                <w:tab w:val="left" w:pos="907"/>
              </w:tabs>
              <w:spacing w:line="210" w:lineRule="exact"/>
              <w:ind w:right="113"/>
              <w:jc w:val="right"/>
              <w:rPr>
                <w:sz w:val="20"/>
              </w:rPr>
            </w:pPr>
            <w:r>
              <w:rPr>
                <w:sz w:val="20"/>
              </w:rPr>
              <w:t>5</w:t>
            </w:r>
          </w:p>
        </w:tc>
        <w:tc>
          <w:tcPr>
            <w:tcW w:w="1001" w:type="dxa"/>
          </w:tcPr>
          <w:p w:rsidR="00000000" w:rsidRDefault="00000000">
            <w:pPr>
              <w:tabs>
                <w:tab w:val="left" w:pos="680"/>
                <w:tab w:val="left" w:pos="907"/>
              </w:tabs>
              <w:spacing w:line="21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Преследование по повторному обвинению</w:t>
            </w:r>
            <w:r>
              <w:rPr>
                <w:sz w:val="20"/>
              </w:rPr>
              <w:tab/>
            </w:r>
          </w:p>
        </w:tc>
        <w:tc>
          <w:tcPr>
            <w:tcW w:w="1338" w:type="dxa"/>
          </w:tcPr>
          <w:p w:rsidR="00000000" w:rsidRDefault="00000000">
            <w:pPr>
              <w:tabs>
                <w:tab w:val="left" w:pos="680"/>
                <w:tab w:val="left" w:pos="907"/>
              </w:tabs>
              <w:spacing w:line="210" w:lineRule="exact"/>
              <w:ind w:right="340"/>
              <w:jc w:val="right"/>
              <w:rPr>
                <w:sz w:val="20"/>
              </w:rPr>
            </w:pP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p>
        </w:tc>
        <w:tc>
          <w:tcPr>
            <w:tcW w:w="718" w:type="dxa"/>
          </w:tcPr>
          <w:p w:rsidR="00000000" w:rsidRDefault="00000000">
            <w:pPr>
              <w:tabs>
                <w:tab w:val="left" w:pos="680"/>
                <w:tab w:val="left" w:pos="907"/>
              </w:tabs>
              <w:spacing w:line="210" w:lineRule="exact"/>
              <w:ind w:right="113"/>
              <w:jc w:val="right"/>
              <w:rPr>
                <w:sz w:val="20"/>
              </w:rPr>
            </w:pPr>
            <w:r>
              <w:rPr>
                <w:sz w:val="20"/>
              </w:rPr>
              <w:t>–</w:t>
            </w:r>
          </w:p>
        </w:tc>
        <w:tc>
          <w:tcPr>
            <w:tcW w:w="646" w:type="dxa"/>
          </w:tcPr>
          <w:p w:rsidR="00000000" w:rsidRDefault="00000000">
            <w:pPr>
              <w:tabs>
                <w:tab w:val="left" w:pos="680"/>
                <w:tab w:val="left" w:pos="907"/>
              </w:tabs>
              <w:spacing w:line="210" w:lineRule="exact"/>
              <w:ind w:right="113"/>
              <w:jc w:val="right"/>
              <w:rPr>
                <w:sz w:val="20"/>
              </w:rPr>
            </w:pPr>
          </w:p>
        </w:tc>
        <w:tc>
          <w:tcPr>
            <w:tcW w:w="730"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r>
              <w:rPr>
                <w:sz w:val="20"/>
              </w:rPr>
              <w:t>–</w:t>
            </w:r>
          </w:p>
        </w:tc>
        <w:tc>
          <w:tcPr>
            <w:tcW w:w="645"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r>
              <w:rPr>
                <w:sz w:val="20"/>
              </w:rPr>
              <w:t>–</w:t>
            </w:r>
          </w:p>
        </w:tc>
        <w:tc>
          <w:tcPr>
            <w:tcW w:w="645" w:type="dxa"/>
          </w:tcPr>
          <w:p w:rsidR="00000000" w:rsidRDefault="00000000">
            <w:pPr>
              <w:tabs>
                <w:tab w:val="left" w:pos="680"/>
                <w:tab w:val="left" w:pos="907"/>
              </w:tabs>
              <w:spacing w:line="210" w:lineRule="exact"/>
              <w:ind w:right="113"/>
              <w:jc w:val="right"/>
              <w:rPr>
                <w:sz w:val="20"/>
              </w:rPr>
            </w:pPr>
          </w:p>
        </w:tc>
        <w:tc>
          <w:tcPr>
            <w:tcW w:w="1001" w:type="dxa"/>
          </w:tcPr>
          <w:p w:rsidR="00000000" w:rsidRDefault="00000000">
            <w:pPr>
              <w:tabs>
                <w:tab w:val="left" w:pos="680"/>
                <w:tab w:val="left" w:pos="907"/>
              </w:tabs>
              <w:spacing w:line="21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Клевета/дискредитация</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19</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p>
        </w:tc>
        <w:tc>
          <w:tcPr>
            <w:tcW w:w="718" w:type="dxa"/>
          </w:tcPr>
          <w:p w:rsidR="00000000" w:rsidRDefault="00000000">
            <w:pPr>
              <w:tabs>
                <w:tab w:val="left" w:pos="680"/>
                <w:tab w:val="left" w:pos="907"/>
              </w:tabs>
              <w:spacing w:line="210" w:lineRule="exact"/>
              <w:ind w:right="113"/>
              <w:jc w:val="right"/>
              <w:rPr>
                <w:sz w:val="20"/>
              </w:rPr>
            </w:pPr>
            <w:r>
              <w:rPr>
                <w:sz w:val="20"/>
              </w:rPr>
              <w:t>1</w:t>
            </w:r>
          </w:p>
        </w:tc>
        <w:tc>
          <w:tcPr>
            <w:tcW w:w="646" w:type="dxa"/>
          </w:tcPr>
          <w:p w:rsidR="00000000" w:rsidRDefault="00000000">
            <w:pPr>
              <w:tabs>
                <w:tab w:val="left" w:pos="680"/>
                <w:tab w:val="left" w:pos="907"/>
              </w:tabs>
              <w:spacing w:line="210" w:lineRule="exact"/>
              <w:ind w:right="113"/>
              <w:jc w:val="right"/>
              <w:rPr>
                <w:sz w:val="20"/>
              </w:rPr>
            </w:pPr>
          </w:p>
        </w:tc>
        <w:tc>
          <w:tcPr>
            <w:tcW w:w="730" w:type="dxa"/>
          </w:tcPr>
          <w:p w:rsidR="00000000" w:rsidRDefault="00000000">
            <w:pPr>
              <w:tabs>
                <w:tab w:val="left" w:pos="680"/>
                <w:tab w:val="left" w:pos="907"/>
              </w:tabs>
              <w:spacing w:line="210" w:lineRule="exact"/>
              <w:ind w:right="113"/>
              <w:jc w:val="right"/>
              <w:rPr>
                <w:sz w:val="20"/>
              </w:rPr>
            </w:pPr>
            <w:r>
              <w:rPr>
                <w:sz w:val="20"/>
              </w:rPr>
              <w:t>2</w:t>
            </w:r>
          </w:p>
        </w:tc>
        <w:tc>
          <w:tcPr>
            <w:tcW w:w="645" w:type="dxa"/>
          </w:tcPr>
          <w:p w:rsidR="00000000" w:rsidRDefault="00000000">
            <w:pPr>
              <w:tabs>
                <w:tab w:val="left" w:pos="680"/>
                <w:tab w:val="left" w:pos="907"/>
              </w:tabs>
              <w:spacing w:line="210" w:lineRule="exact"/>
              <w:ind w:right="113"/>
              <w:jc w:val="right"/>
              <w:rPr>
                <w:sz w:val="20"/>
              </w:rPr>
            </w:pPr>
            <w:r>
              <w:rPr>
                <w:sz w:val="20"/>
              </w:rPr>
              <w:t>2</w:t>
            </w:r>
          </w:p>
        </w:tc>
        <w:tc>
          <w:tcPr>
            <w:tcW w:w="645" w:type="dxa"/>
          </w:tcPr>
          <w:p w:rsidR="00000000" w:rsidRDefault="00000000">
            <w:pPr>
              <w:tabs>
                <w:tab w:val="left" w:pos="680"/>
                <w:tab w:val="left" w:pos="907"/>
              </w:tabs>
              <w:spacing w:line="210" w:lineRule="exact"/>
              <w:ind w:right="113"/>
              <w:jc w:val="right"/>
              <w:rPr>
                <w:sz w:val="20"/>
              </w:rPr>
            </w:pPr>
            <w:r>
              <w:rPr>
                <w:sz w:val="20"/>
              </w:rPr>
              <w:t>3</w:t>
            </w:r>
          </w:p>
        </w:tc>
        <w:tc>
          <w:tcPr>
            <w:tcW w:w="645" w:type="dxa"/>
          </w:tcPr>
          <w:p w:rsidR="00000000" w:rsidRDefault="00000000">
            <w:pPr>
              <w:tabs>
                <w:tab w:val="left" w:pos="680"/>
                <w:tab w:val="left" w:pos="907"/>
              </w:tabs>
              <w:spacing w:line="210" w:lineRule="exact"/>
              <w:ind w:right="113"/>
              <w:jc w:val="right"/>
              <w:rPr>
                <w:sz w:val="20"/>
              </w:rPr>
            </w:pPr>
            <w:r>
              <w:rPr>
                <w:sz w:val="20"/>
              </w:rPr>
              <w:t>4</w:t>
            </w:r>
          </w:p>
        </w:tc>
        <w:tc>
          <w:tcPr>
            <w:tcW w:w="645" w:type="dxa"/>
          </w:tcPr>
          <w:p w:rsidR="00000000" w:rsidRDefault="00000000">
            <w:pPr>
              <w:tabs>
                <w:tab w:val="left" w:pos="680"/>
                <w:tab w:val="left" w:pos="907"/>
              </w:tabs>
              <w:spacing w:line="210" w:lineRule="exact"/>
              <w:ind w:right="113"/>
              <w:jc w:val="right"/>
              <w:rPr>
                <w:sz w:val="20"/>
              </w:rPr>
            </w:pPr>
            <w:r>
              <w:rPr>
                <w:sz w:val="20"/>
              </w:rPr>
              <w:t>5</w:t>
            </w:r>
          </w:p>
        </w:tc>
        <w:tc>
          <w:tcPr>
            <w:tcW w:w="645" w:type="dxa"/>
          </w:tcPr>
          <w:p w:rsidR="00000000" w:rsidRDefault="00000000">
            <w:pPr>
              <w:tabs>
                <w:tab w:val="left" w:pos="680"/>
                <w:tab w:val="left" w:pos="907"/>
              </w:tabs>
              <w:spacing w:line="210" w:lineRule="exact"/>
              <w:ind w:right="113"/>
              <w:jc w:val="right"/>
              <w:rPr>
                <w:sz w:val="20"/>
              </w:rPr>
            </w:pPr>
            <w:r>
              <w:rPr>
                <w:sz w:val="20"/>
              </w:rPr>
              <w:t>2</w:t>
            </w:r>
          </w:p>
        </w:tc>
        <w:tc>
          <w:tcPr>
            <w:tcW w:w="645" w:type="dxa"/>
          </w:tcPr>
          <w:p w:rsidR="00000000" w:rsidRDefault="00000000">
            <w:pPr>
              <w:tabs>
                <w:tab w:val="left" w:pos="680"/>
                <w:tab w:val="left" w:pos="907"/>
              </w:tabs>
              <w:spacing w:line="210" w:lineRule="exact"/>
              <w:ind w:right="113"/>
              <w:jc w:val="right"/>
              <w:rPr>
                <w:sz w:val="20"/>
              </w:rPr>
            </w:pPr>
          </w:p>
        </w:tc>
        <w:tc>
          <w:tcPr>
            <w:tcW w:w="1001" w:type="dxa"/>
          </w:tcPr>
          <w:p w:rsidR="00000000" w:rsidRDefault="00000000">
            <w:pPr>
              <w:tabs>
                <w:tab w:val="left" w:pos="680"/>
                <w:tab w:val="left" w:pos="907"/>
              </w:tabs>
              <w:spacing w:line="210" w:lineRule="exact"/>
              <w:ind w:right="113"/>
              <w:jc w:val="right"/>
              <w:rPr>
                <w:sz w:val="20"/>
              </w:rPr>
            </w:pPr>
            <w:r>
              <w:rPr>
                <w:sz w:val="20"/>
              </w:rPr>
              <w:t>–</w:t>
            </w:r>
          </w:p>
        </w:tc>
      </w:tr>
      <w:tr w:rsidR="00000000">
        <w:tblPrEx>
          <w:tblCellMar>
            <w:top w:w="0" w:type="dxa"/>
            <w:bottom w:w="0" w:type="dxa"/>
          </w:tblCellMar>
        </w:tblPrEx>
        <w:trPr>
          <w:jc w:val="center"/>
        </w:trPr>
        <w:tc>
          <w:tcPr>
            <w:tcW w:w="3456" w:type="dxa"/>
          </w:tcPr>
          <w:p w:rsidR="00000000" w:rsidRDefault="00000000">
            <w:pPr>
              <w:tabs>
                <w:tab w:val="left" w:pos="680"/>
                <w:tab w:val="left" w:pos="907"/>
              </w:tabs>
              <w:spacing w:line="210" w:lineRule="exact"/>
              <w:rPr>
                <w:sz w:val="20"/>
              </w:rPr>
            </w:pPr>
            <w:r>
              <w:rPr>
                <w:sz w:val="20"/>
              </w:rPr>
              <w:t>Диффамация</w:t>
            </w:r>
            <w:r>
              <w:rPr>
                <w:sz w:val="20"/>
              </w:rPr>
              <w:tab/>
            </w:r>
          </w:p>
        </w:tc>
        <w:tc>
          <w:tcPr>
            <w:tcW w:w="1338" w:type="dxa"/>
          </w:tcPr>
          <w:p w:rsidR="00000000" w:rsidRDefault="00000000">
            <w:pPr>
              <w:tabs>
                <w:tab w:val="left" w:pos="680"/>
                <w:tab w:val="left" w:pos="907"/>
              </w:tabs>
              <w:spacing w:line="210" w:lineRule="exact"/>
              <w:ind w:right="340"/>
              <w:jc w:val="right"/>
              <w:rPr>
                <w:sz w:val="20"/>
              </w:rPr>
            </w:pPr>
            <w:r>
              <w:rPr>
                <w:sz w:val="20"/>
              </w:rPr>
              <w:t>1</w:t>
            </w:r>
          </w:p>
        </w:tc>
        <w:tc>
          <w:tcPr>
            <w:tcW w:w="717" w:type="dxa"/>
          </w:tcPr>
          <w:p w:rsidR="00000000" w:rsidRDefault="00000000">
            <w:pPr>
              <w:tabs>
                <w:tab w:val="left" w:pos="680"/>
                <w:tab w:val="left" w:pos="907"/>
              </w:tabs>
              <w:spacing w:line="210" w:lineRule="exact"/>
              <w:ind w:right="113"/>
              <w:jc w:val="right"/>
              <w:rPr>
                <w:sz w:val="20"/>
              </w:rPr>
            </w:pPr>
          </w:p>
        </w:tc>
        <w:tc>
          <w:tcPr>
            <w:tcW w:w="586" w:type="dxa"/>
          </w:tcPr>
          <w:p w:rsidR="00000000" w:rsidRDefault="00000000">
            <w:pPr>
              <w:tabs>
                <w:tab w:val="left" w:pos="680"/>
                <w:tab w:val="left" w:pos="907"/>
              </w:tabs>
              <w:spacing w:line="210" w:lineRule="exact"/>
              <w:ind w:right="113"/>
              <w:jc w:val="right"/>
              <w:rPr>
                <w:sz w:val="20"/>
              </w:rPr>
            </w:pPr>
          </w:p>
        </w:tc>
        <w:tc>
          <w:tcPr>
            <w:tcW w:w="718" w:type="dxa"/>
          </w:tcPr>
          <w:p w:rsidR="00000000" w:rsidRDefault="00000000">
            <w:pPr>
              <w:tabs>
                <w:tab w:val="left" w:pos="680"/>
                <w:tab w:val="left" w:pos="907"/>
              </w:tabs>
              <w:spacing w:line="210" w:lineRule="exact"/>
              <w:ind w:right="113"/>
              <w:jc w:val="right"/>
              <w:rPr>
                <w:sz w:val="20"/>
              </w:rPr>
            </w:pPr>
            <w:r>
              <w:rPr>
                <w:sz w:val="20"/>
              </w:rPr>
              <w:t>–</w:t>
            </w:r>
          </w:p>
        </w:tc>
        <w:tc>
          <w:tcPr>
            <w:tcW w:w="646" w:type="dxa"/>
          </w:tcPr>
          <w:p w:rsidR="00000000" w:rsidRDefault="00000000">
            <w:pPr>
              <w:tabs>
                <w:tab w:val="left" w:pos="680"/>
                <w:tab w:val="left" w:pos="907"/>
              </w:tabs>
              <w:spacing w:line="210" w:lineRule="exact"/>
              <w:ind w:right="113"/>
              <w:jc w:val="right"/>
              <w:rPr>
                <w:sz w:val="20"/>
              </w:rPr>
            </w:pPr>
          </w:p>
        </w:tc>
        <w:tc>
          <w:tcPr>
            <w:tcW w:w="730"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r>
              <w:rPr>
                <w:sz w:val="20"/>
              </w:rPr>
              <w:t>–</w:t>
            </w:r>
          </w:p>
        </w:tc>
        <w:tc>
          <w:tcPr>
            <w:tcW w:w="645"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r>
              <w:rPr>
                <w:sz w:val="20"/>
              </w:rPr>
              <w:t>1</w:t>
            </w:r>
          </w:p>
        </w:tc>
        <w:tc>
          <w:tcPr>
            <w:tcW w:w="645" w:type="dxa"/>
          </w:tcPr>
          <w:p w:rsidR="00000000" w:rsidRDefault="00000000">
            <w:pPr>
              <w:tabs>
                <w:tab w:val="left" w:pos="680"/>
                <w:tab w:val="left" w:pos="907"/>
              </w:tabs>
              <w:spacing w:line="210" w:lineRule="exact"/>
              <w:ind w:right="113"/>
              <w:jc w:val="right"/>
              <w:rPr>
                <w:sz w:val="20"/>
              </w:rPr>
            </w:pPr>
          </w:p>
        </w:tc>
        <w:tc>
          <w:tcPr>
            <w:tcW w:w="645" w:type="dxa"/>
          </w:tcPr>
          <w:p w:rsidR="00000000" w:rsidRDefault="00000000">
            <w:pPr>
              <w:tabs>
                <w:tab w:val="left" w:pos="680"/>
                <w:tab w:val="left" w:pos="907"/>
              </w:tabs>
              <w:spacing w:line="210" w:lineRule="exact"/>
              <w:ind w:right="113"/>
              <w:jc w:val="right"/>
              <w:rPr>
                <w:sz w:val="20"/>
              </w:rPr>
            </w:pPr>
            <w:r>
              <w:rPr>
                <w:sz w:val="20"/>
              </w:rPr>
              <w:t>–</w:t>
            </w:r>
          </w:p>
        </w:tc>
        <w:tc>
          <w:tcPr>
            <w:tcW w:w="645" w:type="dxa"/>
          </w:tcPr>
          <w:p w:rsidR="00000000" w:rsidRDefault="00000000">
            <w:pPr>
              <w:tabs>
                <w:tab w:val="left" w:pos="680"/>
                <w:tab w:val="left" w:pos="907"/>
              </w:tabs>
              <w:spacing w:line="210" w:lineRule="exact"/>
              <w:ind w:right="113"/>
              <w:jc w:val="right"/>
              <w:rPr>
                <w:sz w:val="20"/>
              </w:rPr>
            </w:pPr>
          </w:p>
        </w:tc>
        <w:tc>
          <w:tcPr>
            <w:tcW w:w="1001" w:type="dxa"/>
          </w:tcPr>
          <w:p w:rsidR="00000000" w:rsidRDefault="00000000">
            <w:pPr>
              <w:tabs>
                <w:tab w:val="left" w:pos="680"/>
                <w:tab w:val="left" w:pos="907"/>
              </w:tabs>
              <w:spacing w:line="210" w:lineRule="exact"/>
              <w:ind w:right="113"/>
              <w:jc w:val="right"/>
              <w:rPr>
                <w:sz w:val="20"/>
              </w:rPr>
            </w:pPr>
            <w:r>
              <w:rPr>
                <w:sz w:val="20"/>
              </w:rPr>
              <w:t>–</w:t>
            </w:r>
          </w:p>
        </w:tc>
      </w:tr>
      <w:tr w:rsidR="00000000">
        <w:tblPrEx>
          <w:tblCellMar>
            <w:top w:w="0" w:type="dxa"/>
            <w:bottom w:w="0" w:type="dxa"/>
          </w:tblCellMar>
        </w:tblPrEx>
        <w:trPr>
          <w:jc w:val="center"/>
        </w:trPr>
        <w:tc>
          <w:tcPr>
            <w:tcW w:w="3456" w:type="dxa"/>
            <w:tcBorders>
              <w:bottom w:val="single" w:sz="4" w:space="0" w:color="auto"/>
            </w:tcBorders>
          </w:tcPr>
          <w:p w:rsidR="00000000" w:rsidRDefault="00000000">
            <w:pPr>
              <w:pStyle w:val="FootnoteText"/>
              <w:tabs>
                <w:tab w:val="left" w:pos="680"/>
                <w:tab w:val="left" w:pos="907"/>
              </w:tabs>
              <w:spacing w:line="210" w:lineRule="exact"/>
              <w:rPr>
                <w:lang w:val="ru-RU" w:eastAsia="ru-RU"/>
              </w:rPr>
            </w:pPr>
            <w:r>
              <w:rPr>
                <w:lang w:val="ru-RU" w:eastAsia="ru-RU"/>
              </w:rPr>
              <w:t>Оскорбление</w:t>
            </w:r>
            <w:r>
              <w:rPr>
                <w:lang w:val="ru-RU" w:eastAsia="ru-RU"/>
              </w:rPr>
              <w:tab/>
            </w:r>
          </w:p>
        </w:tc>
        <w:tc>
          <w:tcPr>
            <w:tcW w:w="1338" w:type="dxa"/>
            <w:tcBorders>
              <w:bottom w:val="single" w:sz="4" w:space="0" w:color="auto"/>
            </w:tcBorders>
          </w:tcPr>
          <w:p w:rsidR="00000000" w:rsidRDefault="00000000">
            <w:pPr>
              <w:tabs>
                <w:tab w:val="left" w:pos="680"/>
                <w:tab w:val="left" w:pos="907"/>
              </w:tabs>
              <w:spacing w:line="210" w:lineRule="exact"/>
              <w:ind w:right="340"/>
              <w:jc w:val="right"/>
              <w:rPr>
                <w:sz w:val="20"/>
              </w:rPr>
            </w:pPr>
          </w:p>
        </w:tc>
        <w:tc>
          <w:tcPr>
            <w:tcW w:w="717" w:type="dxa"/>
            <w:tcBorders>
              <w:bottom w:val="single" w:sz="4" w:space="0" w:color="auto"/>
            </w:tcBorders>
          </w:tcPr>
          <w:p w:rsidR="00000000" w:rsidRDefault="00000000">
            <w:pPr>
              <w:tabs>
                <w:tab w:val="left" w:pos="680"/>
                <w:tab w:val="left" w:pos="907"/>
              </w:tabs>
              <w:spacing w:line="210" w:lineRule="exact"/>
              <w:ind w:right="113"/>
              <w:jc w:val="right"/>
              <w:rPr>
                <w:sz w:val="20"/>
              </w:rPr>
            </w:pPr>
          </w:p>
        </w:tc>
        <w:tc>
          <w:tcPr>
            <w:tcW w:w="586" w:type="dxa"/>
            <w:tcBorders>
              <w:bottom w:val="single" w:sz="4" w:space="0" w:color="auto"/>
            </w:tcBorders>
          </w:tcPr>
          <w:p w:rsidR="00000000" w:rsidRDefault="00000000">
            <w:pPr>
              <w:tabs>
                <w:tab w:val="left" w:pos="680"/>
                <w:tab w:val="left" w:pos="907"/>
              </w:tabs>
              <w:spacing w:line="210" w:lineRule="exact"/>
              <w:ind w:right="113"/>
              <w:jc w:val="right"/>
              <w:rPr>
                <w:sz w:val="20"/>
              </w:rPr>
            </w:pPr>
          </w:p>
        </w:tc>
        <w:tc>
          <w:tcPr>
            <w:tcW w:w="718" w:type="dxa"/>
            <w:tcBorders>
              <w:bottom w:val="single" w:sz="4" w:space="0" w:color="auto"/>
            </w:tcBorders>
          </w:tcPr>
          <w:p w:rsidR="00000000" w:rsidRDefault="00000000">
            <w:pPr>
              <w:tabs>
                <w:tab w:val="left" w:pos="680"/>
                <w:tab w:val="left" w:pos="907"/>
              </w:tabs>
              <w:spacing w:line="210" w:lineRule="exact"/>
              <w:ind w:right="113"/>
              <w:jc w:val="right"/>
              <w:rPr>
                <w:sz w:val="20"/>
              </w:rPr>
            </w:pPr>
            <w:r>
              <w:rPr>
                <w:sz w:val="20"/>
              </w:rPr>
              <w:t>–</w:t>
            </w:r>
          </w:p>
        </w:tc>
        <w:tc>
          <w:tcPr>
            <w:tcW w:w="646" w:type="dxa"/>
            <w:tcBorders>
              <w:bottom w:val="single" w:sz="4" w:space="0" w:color="auto"/>
            </w:tcBorders>
          </w:tcPr>
          <w:p w:rsidR="00000000" w:rsidRDefault="00000000">
            <w:pPr>
              <w:tabs>
                <w:tab w:val="left" w:pos="680"/>
                <w:tab w:val="left" w:pos="907"/>
              </w:tabs>
              <w:spacing w:line="210" w:lineRule="exact"/>
              <w:ind w:right="113"/>
              <w:jc w:val="right"/>
              <w:rPr>
                <w:sz w:val="20"/>
              </w:rPr>
            </w:pPr>
          </w:p>
        </w:tc>
        <w:tc>
          <w:tcPr>
            <w:tcW w:w="730" w:type="dxa"/>
            <w:tcBorders>
              <w:bottom w:val="single" w:sz="4" w:space="0" w:color="auto"/>
            </w:tcBorders>
          </w:tcPr>
          <w:p w:rsidR="00000000" w:rsidRDefault="00000000">
            <w:pPr>
              <w:tabs>
                <w:tab w:val="left" w:pos="680"/>
                <w:tab w:val="left" w:pos="907"/>
              </w:tabs>
              <w:spacing w:line="210" w:lineRule="exact"/>
              <w:ind w:right="113"/>
              <w:jc w:val="right"/>
              <w:rPr>
                <w:sz w:val="20"/>
              </w:rPr>
            </w:pPr>
          </w:p>
        </w:tc>
        <w:tc>
          <w:tcPr>
            <w:tcW w:w="645" w:type="dxa"/>
            <w:tcBorders>
              <w:bottom w:val="single" w:sz="4" w:space="0" w:color="auto"/>
            </w:tcBorders>
          </w:tcPr>
          <w:p w:rsidR="00000000" w:rsidRDefault="00000000">
            <w:pPr>
              <w:tabs>
                <w:tab w:val="left" w:pos="680"/>
                <w:tab w:val="left" w:pos="907"/>
              </w:tabs>
              <w:spacing w:line="210" w:lineRule="exact"/>
              <w:ind w:right="113"/>
              <w:jc w:val="right"/>
              <w:rPr>
                <w:sz w:val="20"/>
              </w:rPr>
            </w:pPr>
            <w:r>
              <w:rPr>
                <w:sz w:val="20"/>
              </w:rPr>
              <w:t>–</w:t>
            </w:r>
          </w:p>
        </w:tc>
        <w:tc>
          <w:tcPr>
            <w:tcW w:w="645" w:type="dxa"/>
            <w:tcBorders>
              <w:bottom w:val="single" w:sz="4" w:space="0" w:color="auto"/>
            </w:tcBorders>
          </w:tcPr>
          <w:p w:rsidR="00000000" w:rsidRDefault="00000000">
            <w:pPr>
              <w:tabs>
                <w:tab w:val="left" w:pos="680"/>
                <w:tab w:val="left" w:pos="907"/>
              </w:tabs>
              <w:spacing w:line="210" w:lineRule="exact"/>
              <w:ind w:right="113"/>
              <w:jc w:val="right"/>
              <w:rPr>
                <w:sz w:val="20"/>
              </w:rPr>
            </w:pPr>
          </w:p>
        </w:tc>
        <w:tc>
          <w:tcPr>
            <w:tcW w:w="645" w:type="dxa"/>
            <w:tcBorders>
              <w:bottom w:val="single" w:sz="4" w:space="0" w:color="auto"/>
            </w:tcBorders>
          </w:tcPr>
          <w:p w:rsidR="00000000" w:rsidRDefault="00000000">
            <w:pPr>
              <w:tabs>
                <w:tab w:val="left" w:pos="680"/>
                <w:tab w:val="left" w:pos="907"/>
              </w:tabs>
              <w:spacing w:line="210" w:lineRule="exact"/>
              <w:ind w:right="113"/>
              <w:jc w:val="right"/>
              <w:rPr>
                <w:sz w:val="20"/>
              </w:rPr>
            </w:pPr>
          </w:p>
        </w:tc>
        <w:tc>
          <w:tcPr>
            <w:tcW w:w="645" w:type="dxa"/>
            <w:tcBorders>
              <w:bottom w:val="single" w:sz="4" w:space="0" w:color="auto"/>
            </w:tcBorders>
          </w:tcPr>
          <w:p w:rsidR="00000000" w:rsidRDefault="00000000">
            <w:pPr>
              <w:tabs>
                <w:tab w:val="left" w:pos="680"/>
                <w:tab w:val="left" w:pos="907"/>
              </w:tabs>
              <w:spacing w:line="210" w:lineRule="exact"/>
              <w:ind w:right="113"/>
              <w:jc w:val="right"/>
              <w:rPr>
                <w:sz w:val="20"/>
              </w:rPr>
            </w:pPr>
          </w:p>
        </w:tc>
        <w:tc>
          <w:tcPr>
            <w:tcW w:w="645" w:type="dxa"/>
            <w:tcBorders>
              <w:bottom w:val="single" w:sz="4" w:space="0" w:color="auto"/>
            </w:tcBorders>
          </w:tcPr>
          <w:p w:rsidR="00000000" w:rsidRDefault="00000000">
            <w:pPr>
              <w:tabs>
                <w:tab w:val="left" w:pos="680"/>
                <w:tab w:val="left" w:pos="907"/>
              </w:tabs>
              <w:spacing w:line="210" w:lineRule="exact"/>
              <w:ind w:right="113"/>
              <w:jc w:val="right"/>
              <w:rPr>
                <w:sz w:val="20"/>
              </w:rPr>
            </w:pPr>
            <w:r>
              <w:rPr>
                <w:sz w:val="20"/>
              </w:rPr>
              <w:t>–</w:t>
            </w:r>
          </w:p>
        </w:tc>
        <w:tc>
          <w:tcPr>
            <w:tcW w:w="645" w:type="dxa"/>
            <w:tcBorders>
              <w:bottom w:val="single" w:sz="4" w:space="0" w:color="auto"/>
            </w:tcBorders>
          </w:tcPr>
          <w:p w:rsidR="00000000" w:rsidRDefault="00000000">
            <w:pPr>
              <w:tabs>
                <w:tab w:val="left" w:pos="680"/>
                <w:tab w:val="left" w:pos="907"/>
              </w:tabs>
              <w:spacing w:line="210" w:lineRule="exact"/>
              <w:ind w:right="113"/>
              <w:jc w:val="right"/>
              <w:rPr>
                <w:sz w:val="20"/>
              </w:rPr>
            </w:pPr>
          </w:p>
        </w:tc>
        <w:tc>
          <w:tcPr>
            <w:tcW w:w="1001" w:type="dxa"/>
            <w:tcBorders>
              <w:bottom w:val="single" w:sz="4" w:space="0" w:color="auto"/>
            </w:tcBorders>
          </w:tcPr>
          <w:p w:rsidR="00000000" w:rsidRDefault="00000000">
            <w:pPr>
              <w:tabs>
                <w:tab w:val="left" w:pos="680"/>
                <w:tab w:val="left" w:pos="907"/>
              </w:tabs>
              <w:spacing w:line="210" w:lineRule="exact"/>
              <w:ind w:right="113"/>
              <w:jc w:val="right"/>
              <w:rPr>
                <w:sz w:val="20"/>
              </w:rPr>
            </w:pPr>
            <w:r>
              <w:rPr>
                <w:sz w:val="20"/>
              </w:rPr>
              <w:t>–</w:t>
            </w:r>
          </w:p>
        </w:tc>
      </w:tr>
    </w:tbl>
    <w:p w:rsidR="00000000" w:rsidRDefault="00000000">
      <w:pPr>
        <w:tabs>
          <w:tab w:val="left" w:pos="680"/>
          <w:tab w:val="left" w:pos="907"/>
        </w:tabs>
        <w:spacing w:before="120" w:after="240" w:line="280" w:lineRule="exact"/>
        <w:rPr>
          <w:sz w:val="22"/>
        </w:rPr>
      </w:pPr>
      <w:r>
        <w:rPr>
          <w:sz w:val="20"/>
        </w:rPr>
        <w:t>Возрастные категории рассчитаны исходя из возраста потерпевшего в момент совершения преступления.</w:t>
      </w:r>
    </w:p>
    <w:p w:rsidR="00000000" w:rsidRDefault="00000000">
      <w:pPr>
        <w:tabs>
          <w:tab w:val="left" w:pos="680"/>
          <w:tab w:val="left" w:pos="907"/>
        </w:tabs>
        <w:spacing w:after="240" w:line="280" w:lineRule="exact"/>
        <w:rPr>
          <w:b/>
          <w:sz w:val="22"/>
        </w:rPr>
      </w:pPr>
      <w:r>
        <w:rPr>
          <w:sz w:val="22"/>
        </w:rPr>
        <w:br w:type="page"/>
      </w:r>
      <w:r>
        <w:rPr>
          <w:b/>
          <w:sz w:val="22"/>
        </w:rPr>
        <w:t xml:space="preserve">Таблица 13 b).  Жертвы преступлений в разбивке по видам уголовных преступлений и возрасту, 2002 год (женщины) </w:t>
      </w:r>
    </w:p>
    <w:tbl>
      <w:tblPr>
        <w:tblW w:w="0" w:type="auto"/>
        <w:jc w:val="center"/>
        <w:tblLayout w:type="fixed"/>
        <w:tblCellMar>
          <w:left w:w="28" w:type="dxa"/>
          <w:right w:w="28" w:type="dxa"/>
        </w:tblCellMar>
        <w:tblLook w:val="0000" w:firstRow="0" w:lastRow="0" w:firstColumn="0" w:lastColumn="0" w:noHBand="0" w:noVBand="0"/>
      </w:tblPr>
      <w:tblGrid>
        <w:gridCol w:w="3174"/>
        <w:gridCol w:w="1345"/>
        <w:gridCol w:w="725"/>
        <w:gridCol w:w="685"/>
        <w:gridCol w:w="697"/>
        <w:gridCol w:w="697"/>
        <w:gridCol w:w="724"/>
        <w:gridCol w:w="697"/>
        <w:gridCol w:w="697"/>
        <w:gridCol w:w="697"/>
        <w:gridCol w:w="697"/>
        <w:gridCol w:w="697"/>
        <w:gridCol w:w="697"/>
        <w:gridCol w:w="812"/>
      </w:tblGrid>
      <w:tr w:rsidR="00000000">
        <w:tblPrEx>
          <w:tblCellMar>
            <w:top w:w="0" w:type="dxa"/>
            <w:bottom w:w="0" w:type="dxa"/>
          </w:tblCellMar>
        </w:tblPrEx>
        <w:trPr>
          <w:tblHeader/>
          <w:jc w:val="center"/>
        </w:trPr>
        <w:tc>
          <w:tcPr>
            <w:tcW w:w="3174" w:type="dxa"/>
            <w:tcBorders>
              <w:top w:val="single" w:sz="4" w:space="0" w:color="auto"/>
              <w:bottom w:val="single" w:sz="4" w:space="0" w:color="auto"/>
            </w:tcBorders>
          </w:tcPr>
          <w:p w:rsidR="00000000" w:rsidRDefault="00000000">
            <w:pPr>
              <w:pStyle w:val="FootnoteText"/>
              <w:tabs>
                <w:tab w:val="left" w:pos="680"/>
                <w:tab w:val="left" w:pos="907"/>
              </w:tabs>
              <w:jc w:val="center"/>
              <w:rPr>
                <w:b/>
                <w:lang w:val="ru-RU" w:eastAsia="ru-RU"/>
              </w:rPr>
            </w:pPr>
            <w:r>
              <w:rPr>
                <w:b/>
              </w:rPr>
              <w:t>Вид преступления</w:t>
            </w:r>
          </w:p>
        </w:tc>
        <w:tc>
          <w:tcPr>
            <w:tcW w:w="1345"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Всего потерпевших</w:t>
            </w:r>
          </w:p>
        </w:tc>
        <w:tc>
          <w:tcPr>
            <w:tcW w:w="725"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0–4 года</w:t>
            </w:r>
          </w:p>
        </w:tc>
        <w:tc>
          <w:tcPr>
            <w:tcW w:w="685"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 xml:space="preserve">5–9 </w:t>
            </w:r>
            <w:r>
              <w:rPr>
                <w:b/>
                <w:sz w:val="20"/>
              </w:rPr>
              <w:br/>
              <w:t>лет</w:t>
            </w:r>
          </w:p>
        </w:tc>
        <w:tc>
          <w:tcPr>
            <w:tcW w:w="697"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10–14 лет</w:t>
            </w:r>
          </w:p>
        </w:tc>
        <w:tc>
          <w:tcPr>
            <w:tcW w:w="697"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15–19 лет</w:t>
            </w:r>
          </w:p>
        </w:tc>
        <w:tc>
          <w:tcPr>
            <w:tcW w:w="724"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20–24 года</w:t>
            </w:r>
          </w:p>
        </w:tc>
        <w:tc>
          <w:tcPr>
            <w:tcW w:w="697"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25–29 лет</w:t>
            </w:r>
          </w:p>
        </w:tc>
        <w:tc>
          <w:tcPr>
            <w:tcW w:w="697"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30–39 лет</w:t>
            </w:r>
          </w:p>
        </w:tc>
        <w:tc>
          <w:tcPr>
            <w:tcW w:w="697"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40–49 лет</w:t>
            </w:r>
          </w:p>
        </w:tc>
        <w:tc>
          <w:tcPr>
            <w:tcW w:w="697"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50–59 лет</w:t>
            </w:r>
          </w:p>
        </w:tc>
        <w:tc>
          <w:tcPr>
            <w:tcW w:w="697"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60–69 лет</w:t>
            </w:r>
          </w:p>
        </w:tc>
        <w:tc>
          <w:tcPr>
            <w:tcW w:w="697"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70–79 лет</w:t>
            </w:r>
          </w:p>
        </w:tc>
        <w:tc>
          <w:tcPr>
            <w:tcW w:w="812"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80 лет и старше</w:t>
            </w:r>
          </w:p>
        </w:tc>
      </w:tr>
      <w:tr w:rsidR="00000000">
        <w:tblPrEx>
          <w:tblCellMar>
            <w:top w:w="0" w:type="dxa"/>
            <w:bottom w:w="0" w:type="dxa"/>
          </w:tblCellMar>
        </w:tblPrEx>
        <w:trPr>
          <w:jc w:val="center"/>
        </w:trPr>
        <w:tc>
          <w:tcPr>
            <w:tcW w:w="3174" w:type="dxa"/>
            <w:tcBorders>
              <w:top w:val="single" w:sz="4" w:space="0" w:color="auto"/>
            </w:tcBorders>
          </w:tcPr>
          <w:p w:rsidR="00000000" w:rsidRDefault="00000000">
            <w:pPr>
              <w:tabs>
                <w:tab w:val="left" w:pos="680"/>
                <w:tab w:val="left" w:pos="907"/>
              </w:tabs>
              <w:rPr>
                <w:sz w:val="20"/>
              </w:rPr>
            </w:pPr>
            <w:r>
              <w:rPr>
                <w:sz w:val="20"/>
              </w:rPr>
              <w:t>Всего уголовных преступлений</w:t>
            </w:r>
            <w:r>
              <w:rPr>
                <w:sz w:val="20"/>
              </w:rPr>
              <w:tab/>
            </w:r>
          </w:p>
        </w:tc>
        <w:tc>
          <w:tcPr>
            <w:tcW w:w="1345" w:type="dxa"/>
            <w:tcBorders>
              <w:top w:val="single" w:sz="4" w:space="0" w:color="auto"/>
            </w:tcBorders>
          </w:tcPr>
          <w:p w:rsidR="00000000" w:rsidRDefault="00000000">
            <w:pPr>
              <w:tabs>
                <w:tab w:val="left" w:pos="680"/>
                <w:tab w:val="left" w:pos="907"/>
              </w:tabs>
              <w:jc w:val="right"/>
              <w:rPr>
                <w:sz w:val="20"/>
              </w:rPr>
            </w:pPr>
            <w:r>
              <w:rPr>
                <w:sz w:val="20"/>
              </w:rPr>
              <w:t>25 590</w:t>
            </w:r>
          </w:p>
        </w:tc>
        <w:tc>
          <w:tcPr>
            <w:tcW w:w="725" w:type="dxa"/>
            <w:tcBorders>
              <w:top w:val="single" w:sz="4" w:space="0" w:color="auto"/>
            </w:tcBorders>
          </w:tcPr>
          <w:p w:rsidR="00000000" w:rsidRDefault="00000000">
            <w:pPr>
              <w:tabs>
                <w:tab w:val="left" w:pos="680"/>
                <w:tab w:val="left" w:pos="907"/>
              </w:tabs>
              <w:jc w:val="right"/>
              <w:rPr>
                <w:sz w:val="20"/>
              </w:rPr>
            </w:pPr>
            <w:r>
              <w:rPr>
                <w:sz w:val="20"/>
              </w:rPr>
              <w:t>95</w:t>
            </w:r>
          </w:p>
        </w:tc>
        <w:tc>
          <w:tcPr>
            <w:tcW w:w="685" w:type="dxa"/>
            <w:tcBorders>
              <w:top w:val="single" w:sz="4" w:space="0" w:color="auto"/>
            </w:tcBorders>
          </w:tcPr>
          <w:p w:rsidR="00000000" w:rsidRDefault="00000000">
            <w:pPr>
              <w:tabs>
                <w:tab w:val="left" w:pos="680"/>
                <w:tab w:val="left" w:pos="907"/>
              </w:tabs>
              <w:jc w:val="right"/>
              <w:rPr>
                <w:sz w:val="20"/>
              </w:rPr>
            </w:pPr>
            <w:r>
              <w:rPr>
                <w:sz w:val="20"/>
              </w:rPr>
              <w:t>337</w:t>
            </w:r>
          </w:p>
        </w:tc>
        <w:tc>
          <w:tcPr>
            <w:tcW w:w="697" w:type="dxa"/>
            <w:tcBorders>
              <w:top w:val="single" w:sz="4" w:space="0" w:color="auto"/>
            </w:tcBorders>
          </w:tcPr>
          <w:p w:rsidR="00000000" w:rsidRDefault="00000000">
            <w:pPr>
              <w:tabs>
                <w:tab w:val="left" w:pos="680"/>
                <w:tab w:val="left" w:pos="907"/>
              </w:tabs>
              <w:jc w:val="right"/>
              <w:rPr>
                <w:sz w:val="20"/>
              </w:rPr>
            </w:pPr>
            <w:r>
              <w:rPr>
                <w:sz w:val="20"/>
              </w:rPr>
              <w:t>1 296</w:t>
            </w:r>
          </w:p>
        </w:tc>
        <w:tc>
          <w:tcPr>
            <w:tcW w:w="697" w:type="dxa"/>
            <w:tcBorders>
              <w:top w:val="single" w:sz="4" w:space="0" w:color="auto"/>
            </w:tcBorders>
          </w:tcPr>
          <w:p w:rsidR="00000000" w:rsidRDefault="00000000">
            <w:pPr>
              <w:tabs>
                <w:tab w:val="left" w:pos="680"/>
                <w:tab w:val="left" w:pos="907"/>
              </w:tabs>
              <w:jc w:val="right"/>
              <w:rPr>
                <w:sz w:val="20"/>
              </w:rPr>
            </w:pPr>
            <w:r>
              <w:rPr>
                <w:sz w:val="20"/>
              </w:rPr>
              <w:t>2 854</w:t>
            </w:r>
          </w:p>
        </w:tc>
        <w:tc>
          <w:tcPr>
            <w:tcW w:w="724" w:type="dxa"/>
            <w:tcBorders>
              <w:top w:val="single" w:sz="4" w:space="0" w:color="auto"/>
            </w:tcBorders>
          </w:tcPr>
          <w:p w:rsidR="00000000" w:rsidRDefault="00000000">
            <w:pPr>
              <w:tabs>
                <w:tab w:val="left" w:pos="680"/>
                <w:tab w:val="left" w:pos="907"/>
              </w:tabs>
              <w:jc w:val="right"/>
              <w:rPr>
                <w:sz w:val="20"/>
              </w:rPr>
            </w:pPr>
            <w:r>
              <w:rPr>
                <w:sz w:val="20"/>
              </w:rPr>
              <w:t>2 920</w:t>
            </w:r>
          </w:p>
        </w:tc>
        <w:tc>
          <w:tcPr>
            <w:tcW w:w="697" w:type="dxa"/>
            <w:tcBorders>
              <w:top w:val="single" w:sz="4" w:space="0" w:color="auto"/>
            </w:tcBorders>
          </w:tcPr>
          <w:p w:rsidR="00000000" w:rsidRDefault="00000000">
            <w:pPr>
              <w:tabs>
                <w:tab w:val="left" w:pos="680"/>
                <w:tab w:val="left" w:pos="907"/>
              </w:tabs>
              <w:jc w:val="right"/>
              <w:rPr>
                <w:sz w:val="20"/>
              </w:rPr>
            </w:pPr>
            <w:r>
              <w:rPr>
                <w:sz w:val="20"/>
              </w:rPr>
              <w:t>2 397</w:t>
            </w:r>
          </w:p>
        </w:tc>
        <w:tc>
          <w:tcPr>
            <w:tcW w:w="697" w:type="dxa"/>
            <w:tcBorders>
              <w:top w:val="single" w:sz="4" w:space="0" w:color="auto"/>
            </w:tcBorders>
          </w:tcPr>
          <w:p w:rsidR="00000000" w:rsidRDefault="00000000">
            <w:pPr>
              <w:tabs>
                <w:tab w:val="left" w:pos="680"/>
                <w:tab w:val="left" w:pos="907"/>
              </w:tabs>
              <w:jc w:val="right"/>
              <w:rPr>
                <w:sz w:val="20"/>
              </w:rPr>
            </w:pPr>
            <w:r>
              <w:rPr>
                <w:sz w:val="20"/>
              </w:rPr>
              <w:t>4 179</w:t>
            </w:r>
          </w:p>
        </w:tc>
        <w:tc>
          <w:tcPr>
            <w:tcW w:w="697" w:type="dxa"/>
            <w:tcBorders>
              <w:top w:val="single" w:sz="4" w:space="0" w:color="auto"/>
            </w:tcBorders>
          </w:tcPr>
          <w:p w:rsidR="00000000" w:rsidRDefault="00000000">
            <w:pPr>
              <w:tabs>
                <w:tab w:val="left" w:pos="680"/>
                <w:tab w:val="left" w:pos="907"/>
              </w:tabs>
              <w:jc w:val="right"/>
              <w:rPr>
                <w:sz w:val="20"/>
              </w:rPr>
            </w:pPr>
            <w:r>
              <w:rPr>
                <w:sz w:val="20"/>
              </w:rPr>
              <w:t>3 389</w:t>
            </w:r>
          </w:p>
        </w:tc>
        <w:tc>
          <w:tcPr>
            <w:tcW w:w="697" w:type="dxa"/>
            <w:tcBorders>
              <w:top w:val="single" w:sz="4" w:space="0" w:color="auto"/>
            </w:tcBorders>
          </w:tcPr>
          <w:p w:rsidR="00000000" w:rsidRDefault="00000000">
            <w:pPr>
              <w:tabs>
                <w:tab w:val="left" w:pos="680"/>
                <w:tab w:val="left" w:pos="907"/>
              </w:tabs>
              <w:jc w:val="right"/>
              <w:rPr>
                <w:sz w:val="20"/>
              </w:rPr>
            </w:pPr>
            <w:r>
              <w:rPr>
                <w:sz w:val="20"/>
              </w:rPr>
              <w:t>2 922</w:t>
            </w:r>
          </w:p>
        </w:tc>
        <w:tc>
          <w:tcPr>
            <w:tcW w:w="697" w:type="dxa"/>
            <w:tcBorders>
              <w:top w:val="single" w:sz="4" w:space="0" w:color="auto"/>
            </w:tcBorders>
          </w:tcPr>
          <w:p w:rsidR="00000000" w:rsidRDefault="00000000">
            <w:pPr>
              <w:tabs>
                <w:tab w:val="left" w:pos="680"/>
                <w:tab w:val="left" w:pos="907"/>
              </w:tabs>
              <w:jc w:val="right"/>
              <w:rPr>
                <w:sz w:val="20"/>
              </w:rPr>
            </w:pPr>
            <w:r>
              <w:rPr>
                <w:sz w:val="20"/>
              </w:rPr>
              <w:t>1 956</w:t>
            </w:r>
          </w:p>
        </w:tc>
        <w:tc>
          <w:tcPr>
            <w:tcW w:w="697" w:type="dxa"/>
            <w:tcBorders>
              <w:top w:val="single" w:sz="4" w:space="0" w:color="auto"/>
            </w:tcBorders>
          </w:tcPr>
          <w:p w:rsidR="00000000" w:rsidRDefault="00000000">
            <w:pPr>
              <w:tabs>
                <w:tab w:val="left" w:pos="680"/>
                <w:tab w:val="left" w:pos="907"/>
              </w:tabs>
              <w:jc w:val="right"/>
              <w:rPr>
                <w:sz w:val="20"/>
              </w:rPr>
            </w:pPr>
            <w:r>
              <w:rPr>
                <w:sz w:val="20"/>
              </w:rPr>
              <w:t>1 843</w:t>
            </w:r>
          </w:p>
        </w:tc>
        <w:tc>
          <w:tcPr>
            <w:tcW w:w="812" w:type="dxa"/>
            <w:tcBorders>
              <w:top w:val="single" w:sz="4" w:space="0" w:color="auto"/>
            </w:tcBorders>
          </w:tcPr>
          <w:p w:rsidR="00000000" w:rsidRDefault="00000000">
            <w:pPr>
              <w:tabs>
                <w:tab w:val="left" w:pos="680"/>
                <w:tab w:val="left" w:pos="907"/>
              </w:tabs>
              <w:jc w:val="right"/>
              <w:rPr>
                <w:sz w:val="20"/>
              </w:rPr>
            </w:pPr>
            <w:r>
              <w:rPr>
                <w:sz w:val="20"/>
              </w:rPr>
              <w:t>1 402</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Преступления сексуального характера</w:t>
            </w:r>
            <w:r>
              <w:rPr>
                <w:sz w:val="20"/>
              </w:rPr>
              <w:tab/>
            </w:r>
          </w:p>
        </w:tc>
        <w:tc>
          <w:tcPr>
            <w:tcW w:w="1345" w:type="dxa"/>
          </w:tcPr>
          <w:p w:rsidR="00000000" w:rsidRDefault="00000000">
            <w:pPr>
              <w:tabs>
                <w:tab w:val="left" w:pos="680"/>
                <w:tab w:val="left" w:pos="907"/>
              </w:tabs>
              <w:jc w:val="right"/>
              <w:rPr>
                <w:sz w:val="20"/>
              </w:rPr>
            </w:pPr>
            <w:r>
              <w:rPr>
                <w:sz w:val="20"/>
              </w:rPr>
              <w:t>2 415</w:t>
            </w:r>
          </w:p>
        </w:tc>
        <w:tc>
          <w:tcPr>
            <w:tcW w:w="725" w:type="dxa"/>
          </w:tcPr>
          <w:p w:rsidR="00000000" w:rsidRDefault="00000000">
            <w:pPr>
              <w:tabs>
                <w:tab w:val="left" w:pos="680"/>
                <w:tab w:val="left" w:pos="907"/>
              </w:tabs>
              <w:jc w:val="right"/>
              <w:rPr>
                <w:sz w:val="20"/>
              </w:rPr>
            </w:pPr>
            <w:r>
              <w:rPr>
                <w:sz w:val="20"/>
              </w:rPr>
              <w:t>74</w:t>
            </w:r>
          </w:p>
        </w:tc>
        <w:tc>
          <w:tcPr>
            <w:tcW w:w="685" w:type="dxa"/>
          </w:tcPr>
          <w:p w:rsidR="00000000" w:rsidRDefault="00000000">
            <w:pPr>
              <w:tabs>
                <w:tab w:val="left" w:pos="680"/>
                <w:tab w:val="left" w:pos="907"/>
              </w:tabs>
              <w:jc w:val="right"/>
              <w:rPr>
                <w:sz w:val="20"/>
              </w:rPr>
            </w:pPr>
            <w:r>
              <w:rPr>
                <w:sz w:val="20"/>
              </w:rPr>
              <w:t>289</w:t>
            </w:r>
          </w:p>
        </w:tc>
        <w:tc>
          <w:tcPr>
            <w:tcW w:w="697" w:type="dxa"/>
          </w:tcPr>
          <w:p w:rsidR="00000000" w:rsidRDefault="00000000">
            <w:pPr>
              <w:tabs>
                <w:tab w:val="left" w:pos="680"/>
                <w:tab w:val="left" w:pos="907"/>
              </w:tabs>
              <w:jc w:val="right"/>
              <w:rPr>
                <w:sz w:val="20"/>
              </w:rPr>
            </w:pPr>
            <w:r>
              <w:rPr>
                <w:sz w:val="20"/>
              </w:rPr>
              <w:t>700</w:t>
            </w:r>
          </w:p>
        </w:tc>
        <w:tc>
          <w:tcPr>
            <w:tcW w:w="697" w:type="dxa"/>
          </w:tcPr>
          <w:p w:rsidR="00000000" w:rsidRDefault="00000000">
            <w:pPr>
              <w:tabs>
                <w:tab w:val="left" w:pos="680"/>
                <w:tab w:val="left" w:pos="907"/>
              </w:tabs>
              <w:jc w:val="right"/>
              <w:rPr>
                <w:sz w:val="20"/>
              </w:rPr>
            </w:pPr>
            <w:r>
              <w:rPr>
                <w:sz w:val="20"/>
              </w:rPr>
              <w:t>457</w:t>
            </w:r>
          </w:p>
        </w:tc>
        <w:tc>
          <w:tcPr>
            <w:tcW w:w="724" w:type="dxa"/>
          </w:tcPr>
          <w:p w:rsidR="00000000" w:rsidRDefault="00000000">
            <w:pPr>
              <w:tabs>
                <w:tab w:val="left" w:pos="680"/>
                <w:tab w:val="left" w:pos="907"/>
              </w:tabs>
              <w:jc w:val="right"/>
              <w:rPr>
                <w:sz w:val="20"/>
              </w:rPr>
            </w:pPr>
            <w:r>
              <w:rPr>
                <w:sz w:val="20"/>
              </w:rPr>
              <w:t>257</w:t>
            </w:r>
          </w:p>
        </w:tc>
        <w:tc>
          <w:tcPr>
            <w:tcW w:w="697" w:type="dxa"/>
          </w:tcPr>
          <w:p w:rsidR="00000000" w:rsidRDefault="00000000">
            <w:pPr>
              <w:tabs>
                <w:tab w:val="left" w:pos="680"/>
                <w:tab w:val="left" w:pos="907"/>
              </w:tabs>
              <w:jc w:val="right"/>
              <w:rPr>
                <w:sz w:val="20"/>
              </w:rPr>
            </w:pPr>
            <w:r>
              <w:rPr>
                <w:sz w:val="20"/>
              </w:rPr>
              <w:t>192</w:t>
            </w:r>
          </w:p>
        </w:tc>
        <w:tc>
          <w:tcPr>
            <w:tcW w:w="697" w:type="dxa"/>
          </w:tcPr>
          <w:p w:rsidR="00000000" w:rsidRDefault="00000000">
            <w:pPr>
              <w:tabs>
                <w:tab w:val="left" w:pos="680"/>
                <w:tab w:val="left" w:pos="907"/>
              </w:tabs>
              <w:jc w:val="right"/>
              <w:rPr>
                <w:sz w:val="20"/>
              </w:rPr>
            </w:pPr>
            <w:r>
              <w:rPr>
                <w:sz w:val="20"/>
              </w:rPr>
              <w:t>198</w:t>
            </w:r>
          </w:p>
        </w:tc>
        <w:tc>
          <w:tcPr>
            <w:tcW w:w="697" w:type="dxa"/>
          </w:tcPr>
          <w:p w:rsidR="00000000" w:rsidRDefault="00000000">
            <w:pPr>
              <w:tabs>
                <w:tab w:val="left" w:pos="680"/>
                <w:tab w:val="left" w:pos="907"/>
              </w:tabs>
              <w:jc w:val="right"/>
              <w:rPr>
                <w:sz w:val="20"/>
              </w:rPr>
            </w:pPr>
            <w:r>
              <w:rPr>
                <w:sz w:val="20"/>
              </w:rPr>
              <w:t>127</w:t>
            </w:r>
          </w:p>
        </w:tc>
        <w:tc>
          <w:tcPr>
            <w:tcW w:w="697" w:type="dxa"/>
          </w:tcPr>
          <w:p w:rsidR="00000000" w:rsidRDefault="00000000">
            <w:pPr>
              <w:tabs>
                <w:tab w:val="left" w:pos="680"/>
                <w:tab w:val="left" w:pos="907"/>
              </w:tabs>
              <w:jc w:val="right"/>
              <w:rPr>
                <w:sz w:val="20"/>
              </w:rPr>
            </w:pPr>
            <w:r>
              <w:rPr>
                <w:sz w:val="20"/>
              </w:rPr>
              <w:t>63</w:t>
            </w:r>
          </w:p>
        </w:tc>
        <w:tc>
          <w:tcPr>
            <w:tcW w:w="697" w:type="dxa"/>
          </w:tcPr>
          <w:p w:rsidR="00000000" w:rsidRDefault="00000000">
            <w:pPr>
              <w:tabs>
                <w:tab w:val="left" w:pos="680"/>
                <w:tab w:val="left" w:pos="907"/>
              </w:tabs>
              <w:jc w:val="right"/>
              <w:rPr>
                <w:sz w:val="20"/>
              </w:rPr>
            </w:pPr>
            <w:r>
              <w:rPr>
                <w:sz w:val="20"/>
              </w:rPr>
              <w:t>29</w:t>
            </w:r>
          </w:p>
        </w:tc>
        <w:tc>
          <w:tcPr>
            <w:tcW w:w="697" w:type="dxa"/>
          </w:tcPr>
          <w:p w:rsidR="00000000" w:rsidRDefault="00000000">
            <w:pPr>
              <w:tabs>
                <w:tab w:val="left" w:pos="680"/>
                <w:tab w:val="left" w:pos="907"/>
              </w:tabs>
              <w:jc w:val="right"/>
              <w:rPr>
                <w:sz w:val="20"/>
              </w:rPr>
            </w:pPr>
            <w:r>
              <w:rPr>
                <w:sz w:val="20"/>
              </w:rPr>
              <w:t>17</w:t>
            </w:r>
          </w:p>
        </w:tc>
        <w:tc>
          <w:tcPr>
            <w:tcW w:w="812" w:type="dxa"/>
          </w:tcPr>
          <w:p w:rsidR="00000000" w:rsidRDefault="00000000">
            <w:pPr>
              <w:tabs>
                <w:tab w:val="left" w:pos="680"/>
                <w:tab w:val="left" w:pos="907"/>
              </w:tabs>
              <w:jc w:val="right"/>
              <w:rPr>
                <w:sz w:val="20"/>
              </w:rPr>
            </w:pPr>
            <w:r>
              <w:rPr>
                <w:sz w:val="20"/>
              </w:rPr>
              <w:t>12</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Кровосмесительство и т. д.</w:t>
            </w:r>
            <w:r>
              <w:rPr>
                <w:sz w:val="20"/>
              </w:rPr>
              <w:tab/>
            </w:r>
          </w:p>
        </w:tc>
        <w:tc>
          <w:tcPr>
            <w:tcW w:w="1345" w:type="dxa"/>
          </w:tcPr>
          <w:p w:rsidR="00000000" w:rsidRDefault="00000000">
            <w:pPr>
              <w:tabs>
                <w:tab w:val="left" w:pos="680"/>
                <w:tab w:val="left" w:pos="907"/>
              </w:tabs>
              <w:jc w:val="right"/>
              <w:rPr>
                <w:sz w:val="20"/>
              </w:rPr>
            </w:pPr>
            <w:r>
              <w:rPr>
                <w:sz w:val="20"/>
              </w:rPr>
              <w:t>92</w:t>
            </w:r>
          </w:p>
        </w:tc>
        <w:tc>
          <w:tcPr>
            <w:tcW w:w="725" w:type="dxa"/>
          </w:tcPr>
          <w:p w:rsidR="00000000" w:rsidRDefault="00000000">
            <w:pPr>
              <w:tabs>
                <w:tab w:val="left" w:pos="680"/>
                <w:tab w:val="left" w:pos="907"/>
              </w:tabs>
              <w:jc w:val="right"/>
              <w:rPr>
                <w:sz w:val="20"/>
              </w:rPr>
            </w:pPr>
            <w:r>
              <w:rPr>
                <w:sz w:val="20"/>
              </w:rPr>
              <w:t>26</w:t>
            </w:r>
          </w:p>
        </w:tc>
        <w:tc>
          <w:tcPr>
            <w:tcW w:w="685" w:type="dxa"/>
          </w:tcPr>
          <w:p w:rsidR="00000000" w:rsidRDefault="00000000">
            <w:pPr>
              <w:tabs>
                <w:tab w:val="left" w:pos="680"/>
                <w:tab w:val="left" w:pos="907"/>
              </w:tabs>
              <w:jc w:val="right"/>
              <w:rPr>
                <w:sz w:val="20"/>
              </w:rPr>
            </w:pPr>
            <w:r>
              <w:rPr>
                <w:sz w:val="20"/>
              </w:rPr>
              <w:t>25</w:t>
            </w:r>
          </w:p>
        </w:tc>
        <w:tc>
          <w:tcPr>
            <w:tcW w:w="697" w:type="dxa"/>
          </w:tcPr>
          <w:p w:rsidR="00000000" w:rsidRDefault="00000000">
            <w:pPr>
              <w:tabs>
                <w:tab w:val="left" w:pos="680"/>
                <w:tab w:val="left" w:pos="907"/>
              </w:tabs>
              <w:jc w:val="right"/>
              <w:rPr>
                <w:sz w:val="20"/>
              </w:rPr>
            </w:pPr>
            <w:r>
              <w:rPr>
                <w:sz w:val="20"/>
              </w:rPr>
              <w:t>29</w:t>
            </w:r>
          </w:p>
        </w:tc>
        <w:tc>
          <w:tcPr>
            <w:tcW w:w="697" w:type="dxa"/>
          </w:tcPr>
          <w:p w:rsidR="00000000" w:rsidRDefault="00000000">
            <w:pPr>
              <w:tabs>
                <w:tab w:val="left" w:pos="680"/>
                <w:tab w:val="left" w:pos="907"/>
              </w:tabs>
              <w:jc w:val="right"/>
              <w:rPr>
                <w:sz w:val="20"/>
              </w:rPr>
            </w:pPr>
            <w:r>
              <w:rPr>
                <w:sz w:val="20"/>
              </w:rPr>
              <w:t>10</w:t>
            </w:r>
          </w:p>
        </w:tc>
        <w:tc>
          <w:tcPr>
            <w:tcW w:w="724"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Изнасилование и т. д.</w:t>
            </w:r>
            <w:r>
              <w:rPr>
                <w:sz w:val="20"/>
              </w:rPr>
              <w:tab/>
            </w:r>
          </w:p>
        </w:tc>
        <w:tc>
          <w:tcPr>
            <w:tcW w:w="1345" w:type="dxa"/>
          </w:tcPr>
          <w:p w:rsidR="00000000" w:rsidRDefault="00000000">
            <w:pPr>
              <w:tabs>
                <w:tab w:val="left" w:pos="680"/>
                <w:tab w:val="left" w:pos="907"/>
              </w:tabs>
              <w:jc w:val="right"/>
              <w:rPr>
                <w:sz w:val="20"/>
              </w:rPr>
            </w:pPr>
            <w:r>
              <w:rPr>
                <w:sz w:val="20"/>
              </w:rPr>
              <w:t>478</w:t>
            </w:r>
          </w:p>
        </w:tc>
        <w:tc>
          <w:tcPr>
            <w:tcW w:w="725" w:type="dxa"/>
          </w:tcPr>
          <w:p w:rsidR="00000000" w:rsidRDefault="00000000">
            <w:pPr>
              <w:tabs>
                <w:tab w:val="left" w:pos="680"/>
                <w:tab w:val="left" w:pos="907"/>
              </w:tabs>
              <w:jc w:val="right"/>
              <w:rPr>
                <w:sz w:val="20"/>
              </w:rPr>
            </w:pPr>
            <w:r>
              <w:rPr>
                <w:sz w:val="20"/>
              </w:rPr>
              <w:t>1</w:t>
            </w:r>
          </w:p>
        </w:tc>
        <w:tc>
          <w:tcPr>
            <w:tcW w:w="685" w:type="dxa"/>
          </w:tcPr>
          <w:p w:rsidR="00000000" w:rsidRDefault="00000000">
            <w:pPr>
              <w:tabs>
                <w:tab w:val="left" w:pos="680"/>
                <w:tab w:val="left" w:pos="907"/>
              </w:tabs>
              <w:jc w:val="right"/>
              <w:rPr>
                <w:sz w:val="20"/>
              </w:rPr>
            </w:pPr>
            <w:r>
              <w:rPr>
                <w:sz w:val="20"/>
              </w:rPr>
              <w:t>9</w:t>
            </w:r>
          </w:p>
        </w:tc>
        <w:tc>
          <w:tcPr>
            <w:tcW w:w="697" w:type="dxa"/>
          </w:tcPr>
          <w:p w:rsidR="00000000" w:rsidRDefault="00000000">
            <w:pPr>
              <w:tabs>
                <w:tab w:val="left" w:pos="680"/>
                <w:tab w:val="left" w:pos="907"/>
              </w:tabs>
              <w:jc w:val="right"/>
              <w:rPr>
                <w:sz w:val="20"/>
              </w:rPr>
            </w:pPr>
            <w:r>
              <w:rPr>
                <w:sz w:val="20"/>
              </w:rPr>
              <w:t>85</w:t>
            </w:r>
          </w:p>
        </w:tc>
        <w:tc>
          <w:tcPr>
            <w:tcW w:w="697" w:type="dxa"/>
          </w:tcPr>
          <w:p w:rsidR="00000000" w:rsidRDefault="00000000">
            <w:pPr>
              <w:tabs>
                <w:tab w:val="left" w:pos="680"/>
                <w:tab w:val="left" w:pos="907"/>
              </w:tabs>
              <w:jc w:val="right"/>
              <w:rPr>
                <w:sz w:val="20"/>
              </w:rPr>
            </w:pPr>
            <w:r>
              <w:rPr>
                <w:sz w:val="20"/>
              </w:rPr>
              <w:t>128</w:t>
            </w:r>
          </w:p>
        </w:tc>
        <w:tc>
          <w:tcPr>
            <w:tcW w:w="724" w:type="dxa"/>
          </w:tcPr>
          <w:p w:rsidR="00000000" w:rsidRDefault="00000000">
            <w:pPr>
              <w:tabs>
                <w:tab w:val="left" w:pos="680"/>
                <w:tab w:val="left" w:pos="907"/>
              </w:tabs>
              <w:jc w:val="right"/>
              <w:rPr>
                <w:sz w:val="20"/>
              </w:rPr>
            </w:pPr>
            <w:r>
              <w:rPr>
                <w:sz w:val="20"/>
              </w:rPr>
              <w:t>82</w:t>
            </w:r>
          </w:p>
        </w:tc>
        <w:tc>
          <w:tcPr>
            <w:tcW w:w="697" w:type="dxa"/>
          </w:tcPr>
          <w:p w:rsidR="00000000" w:rsidRDefault="00000000">
            <w:pPr>
              <w:tabs>
                <w:tab w:val="left" w:pos="680"/>
                <w:tab w:val="left" w:pos="907"/>
              </w:tabs>
              <w:jc w:val="right"/>
              <w:rPr>
                <w:sz w:val="20"/>
              </w:rPr>
            </w:pPr>
            <w:r>
              <w:rPr>
                <w:sz w:val="20"/>
              </w:rPr>
              <w:t>53</w:t>
            </w:r>
          </w:p>
        </w:tc>
        <w:tc>
          <w:tcPr>
            <w:tcW w:w="697" w:type="dxa"/>
          </w:tcPr>
          <w:p w:rsidR="00000000" w:rsidRDefault="00000000">
            <w:pPr>
              <w:tabs>
                <w:tab w:val="left" w:pos="680"/>
                <w:tab w:val="left" w:pos="907"/>
              </w:tabs>
              <w:jc w:val="right"/>
              <w:rPr>
                <w:sz w:val="20"/>
              </w:rPr>
            </w:pPr>
            <w:r>
              <w:rPr>
                <w:sz w:val="20"/>
              </w:rPr>
              <w:t>65</w:t>
            </w:r>
          </w:p>
        </w:tc>
        <w:tc>
          <w:tcPr>
            <w:tcW w:w="697" w:type="dxa"/>
          </w:tcPr>
          <w:p w:rsidR="00000000" w:rsidRDefault="00000000">
            <w:pPr>
              <w:tabs>
                <w:tab w:val="left" w:pos="680"/>
                <w:tab w:val="left" w:pos="907"/>
              </w:tabs>
              <w:jc w:val="right"/>
              <w:rPr>
                <w:sz w:val="20"/>
              </w:rPr>
            </w:pPr>
            <w:r>
              <w:rPr>
                <w:sz w:val="20"/>
              </w:rPr>
              <w:t>37</w:t>
            </w:r>
          </w:p>
        </w:tc>
        <w:tc>
          <w:tcPr>
            <w:tcW w:w="697" w:type="dxa"/>
          </w:tcPr>
          <w:p w:rsidR="00000000" w:rsidRDefault="00000000">
            <w:pPr>
              <w:tabs>
                <w:tab w:val="left" w:pos="680"/>
                <w:tab w:val="left" w:pos="907"/>
              </w:tabs>
              <w:jc w:val="right"/>
              <w:rPr>
                <w:sz w:val="20"/>
              </w:rPr>
            </w:pPr>
            <w:r>
              <w:rPr>
                <w:sz w:val="20"/>
              </w:rPr>
              <w:t>10</w:t>
            </w:r>
          </w:p>
        </w:tc>
        <w:tc>
          <w:tcPr>
            <w:tcW w:w="697" w:type="dxa"/>
          </w:tcPr>
          <w:p w:rsidR="00000000" w:rsidRDefault="00000000">
            <w:pPr>
              <w:tabs>
                <w:tab w:val="left" w:pos="680"/>
                <w:tab w:val="left" w:pos="907"/>
              </w:tabs>
              <w:jc w:val="right"/>
              <w:rPr>
                <w:sz w:val="20"/>
              </w:rPr>
            </w:pPr>
            <w:r>
              <w:rPr>
                <w:sz w:val="20"/>
              </w:rPr>
              <w:t>4</w:t>
            </w:r>
          </w:p>
        </w:tc>
        <w:tc>
          <w:tcPr>
            <w:tcW w:w="697" w:type="dxa"/>
          </w:tcPr>
          <w:p w:rsidR="00000000" w:rsidRDefault="00000000">
            <w:pPr>
              <w:tabs>
                <w:tab w:val="left" w:pos="680"/>
                <w:tab w:val="left" w:pos="907"/>
              </w:tabs>
              <w:jc w:val="right"/>
              <w:rPr>
                <w:sz w:val="20"/>
              </w:rPr>
            </w:pPr>
            <w:r>
              <w:rPr>
                <w:sz w:val="20"/>
              </w:rPr>
              <w:t>1</w:t>
            </w:r>
          </w:p>
        </w:tc>
        <w:tc>
          <w:tcPr>
            <w:tcW w:w="812" w:type="dxa"/>
          </w:tcPr>
          <w:p w:rsidR="00000000" w:rsidRDefault="00000000">
            <w:pPr>
              <w:tabs>
                <w:tab w:val="left" w:pos="680"/>
                <w:tab w:val="left" w:pos="907"/>
              </w:tabs>
              <w:jc w:val="right"/>
              <w:rPr>
                <w:sz w:val="20"/>
              </w:rPr>
            </w:pPr>
            <w:r>
              <w:rPr>
                <w:sz w:val="20"/>
              </w:rPr>
              <w:t>3</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Гетеросексуальные преступления в отношении детей младше 12 лет</w:t>
            </w:r>
            <w:r>
              <w:rPr>
                <w:sz w:val="20"/>
              </w:rPr>
              <w:tab/>
            </w:r>
          </w:p>
        </w:tc>
        <w:tc>
          <w:tcPr>
            <w:tcW w:w="1345" w:type="dxa"/>
          </w:tcPr>
          <w:p w:rsidR="00000000" w:rsidRDefault="00000000">
            <w:pPr>
              <w:tabs>
                <w:tab w:val="left" w:pos="680"/>
                <w:tab w:val="left" w:pos="907"/>
              </w:tabs>
              <w:jc w:val="right"/>
              <w:rPr>
                <w:sz w:val="20"/>
              </w:rPr>
            </w:pPr>
            <w:r>
              <w:rPr>
                <w:sz w:val="20"/>
              </w:rPr>
              <w:t>158</w:t>
            </w:r>
          </w:p>
        </w:tc>
        <w:tc>
          <w:tcPr>
            <w:tcW w:w="725" w:type="dxa"/>
          </w:tcPr>
          <w:p w:rsidR="00000000" w:rsidRDefault="00000000">
            <w:pPr>
              <w:tabs>
                <w:tab w:val="left" w:pos="680"/>
                <w:tab w:val="left" w:pos="907"/>
              </w:tabs>
              <w:jc w:val="right"/>
              <w:rPr>
                <w:sz w:val="20"/>
              </w:rPr>
            </w:pPr>
            <w:r>
              <w:rPr>
                <w:sz w:val="20"/>
              </w:rPr>
              <w:t>27</w:t>
            </w:r>
          </w:p>
        </w:tc>
        <w:tc>
          <w:tcPr>
            <w:tcW w:w="685" w:type="dxa"/>
          </w:tcPr>
          <w:p w:rsidR="00000000" w:rsidRDefault="00000000">
            <w:pPr>
              <w:tabs>
                <w:tab w:val="left" w:pos="680"/>
                <w:tab w:val="left" w:pos="907"/>
              </w:tabs>
              <w:jc w:val="right"/>
              <w:rPr>
                <w:sz w:val="20"/>
              </w:rPr>
            </w:pPr>
            <w:r>
              <w:rPr>
                <w:sz w:val="20"/>
              </w:rPr>
              <w:t>102</w:t>
            </w:r>
          </w:p>
        </w:tc>
        <w:tc>
          <w:tcPr>
            <w:tcW w:w="697" w:type="dxa"/>
          </w:tcPr>
          <w:p w:rsidR="00000000" w:rsidRDefault="00000000">
            <w:pPr>
              <w:tabs>
                <w:tab w:val="left" w:pos="680"/>
                <w:tab w:val="left" w:pos="907"/>
              </w:tabs>
              <w:jc w:val="right"/>
              <w:rPr>
                <w:sz w:val="20"/>
              </w:rPr>
            </w:pPr>
            <w:r>
              <w:rPr>
                <w:sz w:val="20"/>
              </w:rPr>
              <w:t>28</w:t>
            </w:r>
          </w:p>
        </w:tc>
        <w:tc>
          <w:tcPr>
            <w:tcW w:w="697" w:type="dxa"/>
          </w:tcPr>
          <w:p w:rsidR="00000000" w:rsidRDefault="00000000">
            <w:pPr>
              <w:tabs>
                <w:tab w:val="left" w:pos="680"/>
                <w:tab w:val="left" w:pos="907"/>
              </w:tabs>
              <w:jc w:val="right"/>
              <w:rPr>
                <w:sz w:val="20"/>
              </w:rPr>
            </w:pPr>
            <w:r>
              <w:rPr>
                <w:sz w:val="20"/>
              </w:rPr>
              <w:t>1</w:t>
            </w:r>
          </w:p>
        </w:tc>
        <w:tc>
          <w:tcPr>
            <w:tcW w:w="724"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Прочие гетеросексуальные преступления</w:t>
            </w:r>
            <w:r>
              <w:rPr>
                <w:sz w:val="20"/>
              </w:rPr>
              <w:tab/>
            </w:r>
          </w:p>
        </w:tc>
        <w:tc>
          <w:tcPr>
            <w:tcW w:w="1345" w:type="dxa"/>
          </w:tcPr>
          <w:p w:rsidR="00000000" w:rsidRDefault="00000000">
            <w:pPr>
              <w:tabs>
                <w:tab w:val="left" w:pos="680"/>
                <w:tab w:val="left" w:pos="907"/>
              </w:tabs>
              <w:jc w:val="right"/>
              <w:rPr>
                <w:sz w:val="20"/>
              </w:rPr>
            </w:pPr>
            <w:r>
              <w:rPr>
                <w:sz w:val="20"/>
              </w:rPr>
              <w:t>137</w:t>
            </w:r>
          </w:p>
        </w:tc>
        <w:tc>
          <w:tcPr>
            <w:tcW w:w="725" w:type="dxa"/>
          </w:tcPr>
          <w:p w:rsidR="00000000" w:rsidRDefault="00000000">
            <w:pPr>
              <w:tabs>
                <w:tab w:val="left" w:pos="680"/>
                <w:tab w:val="left" w:pos="907"/>
              </w:tabs>
              <w:jc w:val="right"/>
              <w:rPr>
                <w:sz w:val="20"/>
              </w:rPr>
            </w:pPr>
            <w:r>
              <w:rPr>
                <w:sz w:val="20"/>
              </w:rPr>
              <w:t>2</w:t>
            </w:r>
          </w:p>
        </w:tc>
        <w:tc>
          <w:tcPr>
            <w:tcW w:w="685" w:type="dxa"/>
          </w:tcPr>
          <w:p w:rsidR="00000000" w:rsidRDefault="00000000">
            <w:pPr>
              <w:tabs>
                <w:tab w:val="left" w:pos="680"/>
                <w:tab w:val="left" w:pos="907"/>
              </w:tabs>
              <w:jc w:val="right"/>
              <w:rPr>
                <w:sz w:val="20"/>
              </w:rPr>
            </w:pPr>
            <w:r>
              <w:rPr>
                <w:sz w:val="20"/>
              </w:rPr>
              <w:t>3</w:t>
            </w:r>
          </w:p>
        </w:tc>
        <w:tc>
          <w:tcPr>
            <w:tcW w:w="697" w:type="dxa"/>
          </w:tcPr>
          <w:p w:rsidR="00000000" w:rsidRDefault="00000000">
            <w:pPr>
              <w:tabs>
                <w:tab w:val="left" w:pos="680"/>
                <w:tab w:val="left" w:pos="907"/>
              </w:tabs>
              <w:jc w:val="right"/>
              <w:rPr>
                <w:sz w:val="20"/>
              </w:rPr>
            </w:pPr>
            <w:r>
              <w:rPr>
                <w:sz w:val="20"/>
              </w:rPr>
              <w:t>103</w:t>
            </w:r>
          </w:p>
        </w:tc>
        <w:tc>
          <w:tcPr>
            <w:tcW w:w="697" w:type="dxa"/>
          </w:tcPr>
          <w:p w:rsidR="00000000" w:rsidRDefault="00000000">
            <w:pPr>
              <w:tabs>
                <w:tab w:val="left" w:pos="680"/>
                <w:tab w:val="left" w:pos="907"/>
              </w:tabs>
              <w:jc w:val="right"/>
              <w:rPr>
                <w:sz w:val="20"/>
              </w:rPr>
            </w:pPr>
            <w:r>
              <w:rPr>
                <w:sz w:val="20"/>
              </w:rPr>
              <w:t>18</w:t>
            </w:r>
          </w:p>
        </w:tc>
        <w:tc>
          <w:tcPr>
            <w:tcW w:w="724" w:type="dxa"/>
          </w:tcPr>
          <w:p w:rsidR="00000000" w:rsidRDefault="00000000">
            <w:pPr>
              <w:tabs>
                <w:tab w:val="left" w:pos="680"/>
                <w:tab w:val="left" w:pos="907"/>
              </w:tabs>
              <w:jc w:val="right"/>
              <w:rPr>
                <w:sz w:val="20"/>
              </w:rPr>
            </w:pPr>
            <w:r>
              <w:rPr>
                <w:sz w:val="20"/>
              </w:rPr>
              <w:t>4</w:t>
            </w:r>
          </w:p>
        </w:tc>
        <w:tc>
          <w:tcPr>
            <w:tcW w:w="697"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Гомосексуальные преступления в отношении детей младше 12 лет</w:t>
            </w:r>
            <w:r>
              <w:rPr>
                <w:sz w:val="20"/>
              </w:rPr>
              <w:tab/>
            </w:r>
          </w:p>
        </w:tc>
        <w:tc>
          <w:tcPr>
            <w:tcW w:w="1345" w:type="dxa"/>
          </w:tcPr>
          <w:p w:rsidR="00000000" w:rsidRDefault="00000000">
            <w:pPr>
              <w:tabs>
                <w:tab w:val="left" w:pos="680"/>
                <w:tab w:val="left" w:pos="907"/>
              </w:tabs>
              <w:jc w:val="right"/>
              <w:rPr>
                <w:sz w:val="20"/>
              </w:rPr>
            </w:pPr>
            <w:r>
              <w:rPr>
                <w:sz w:val="20"/>
              </w:rPr>
              <w:t>–</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Прочие гомосексуальные преступления</w:t>
            </w:r>
            <w:r>
              <w:rPr>
                <w:sz w:val="20"/>
              </w:rPr>
              <w:tab/>
            </w:r>
          </w:p>
        </w:tc>
        <w:tc>
          <w:tcPr>
            <w:tcW w:w="1345" w:type="dxa"/>
          </w:tcPr>
          <w:p w:rsidR="00000000" w:rsidRDefault="00000000">
            <w:pPr>
              <w:tabs>
                <w:tab w:val="left" w:pos="680"/>
                <w:tab w:val="left" w:pos="907"/>
              </w:tabs>
              <w:jc w:val="right"/>
              <w:rPr>
                <w:sz w:val="20"/>
              </w:rPr>
            </w:pPr>
            <w:r>
              <w:rPr>
                <w:sz w:val="20"/>
              </w:rPr>
              <w:t>1</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Преступления против нравственности (рукоприкладство)</w:t>
            </w:r>
          </w:p>
        </w:tc>
        <w:tc>
          <w:tcPr>
            <w:tcW w:w="1345" w:type="dxa"/>
          </w:tcPr>
          <w:p w:rsidR="00000000" w:rsidRDefault="00000000">
            <w:pPr>
              <w:tabs>
                <w:tab w:val="left" w:pos="680"/>
                <w:tab w:val="left" w:pos="907"/>
              </w:tabs>
              <w:jc w:val="right"/>
              <w:rPr>
                <w:sz w:val="20"/>
              </w:rPr>
            </w:pPr>
            <w:r>
              <w:rPr>
                <w:sz w:val="20"/>
              </w:rPr>
              <w:t>426</w:t>
            </w:r>
          </w:p>
        </w:tc>
        <w:tc>
          <w:tcPr>
            <w:tcW w:w="725" w:type="dxa"/>
          </w:tcPr>
          <w:p w:rsidR="00000000" w:rsidRDefault="00000000">
            <w:pPr>
              <w:tabs>
                <w:tab w:val="left" w:pos="680"/>
                <w:tab w:val="left" w:pos="907"/>
              </w:tabs>
              <w:jc w:val="right"/>
              <w:rPr>
                <w:sz w:val="20"/>
              </w:rPr>
            </w:pPr>
            <w:r>
              <w:rPr>
                <w:sz w:val="20"/>
              </w:rPr>
              <w:t>5</w:t>
            </w:r>
          </w:p>
        </w:tc>
        <w:tc>
          <w:tcPr>
            <w:tcW w:w="685" w:type="dxa"/>
          </w:tcPr>
          <w:p w:rsidR="00000000" w:rsidRDefault="00000000">
            <w:pPr>
              <w:tabs>
                <w:tab w:val="left" w:pos="680"/>
                <w:tab w:val="left" w:pos="907"/>
              </w:tabs>
              <w:jc w:val="right"/>
              <w:rPr>
                <w:sz w:val="20"/>
              </w:rPr>
            </w:pPr>
            <w:r>
              <w:rPr>
                <w:sz w:val="20"/>
              </w:rPr>
              <w:t>52</w:t>
            </w:r>
          </w:p>
        </w:tc>
        <w:tc>
          <w:tcPr>
            <w:tcW w:w="697" w:type="dxa"/>
          </w:tcPr>
          <w:p w:rsidR="00000000" w:rsidRDefault="00000000">
            <w:pPr>
              <w:tabs>
                <w:tab w:val="left" w:pos="680"/>
                <w:tab w:val="left" w:pos="907"/>
              </w:tabs>
              <w:jc w:val="right"/>
              <w:rPr>
                <w:sz w:val="20"/>
              </w:rPr>
            </w:pPr>
            <w:r>
              <w:rPr>
                <w:sz w:val="20"/>
              </w:rPr>
              <w:t>139</w:t>
            </w:r>
          </w:p>
        </w:tc>
        <w:tc>
          <w:tcPr>
            <w:tcW w:w="697" w:type="dxa"/>
          </w:tcPr>
          <w:p w:rsidR="00000000" w:rsidRDefault="00000000">
            <w:pPr>
              <w:tabs>
                <w:tab w:val="left" w:pos="680"/>
                <w:tab w:val="left" w:pos="907"/>
              </w:tabs>
              <w:jc w:val="right"/>
              <w:rPr>
                <w:sz w:val="20"/>
              </w:rPr>
            </w:pPr>
            <w:r>
              <w:rPr>
                <w:sz w:val="20"/>
              </w:rPr>
              <w:t>109</w:t>
            </w:r>
          </w:p>
        </w:tc>
        <w:tc>
          <w:tcPr>
            <w:tcW w:w="724" w:type="dxa"/>
          </w:tcPr>
          <w:p w:rsidR="00000000" w:rsidRDefault="00000000">
            <w:pPr>
              <w:tabs>
                <w:tab w:val="left" w:pos="680"/>
                <w:tab w:val="left" w:pos="907"/>
              </w:tabs>
              <w:jc w:val="right"/>
              <w:rPr>
                <w:sz w:val="20"/>
              </w:rPr>
            </w:pPr>
            <w:r>
              <w:rPr>
                <w:sz w:val="20"/>
              </w:rPr>
              <w:t>42</w:t>
            </w:r>
          </w:p>
        </w:tc>
        <w:tc>
          <w:tcPr>
            <w:tcW w:w="697" w:type="dxa"/>
          </w:tcPr>
          <w:p w:rsidR="00000000" w:rsidRDefault="00000000">
            <w:pPr>
              <w:tabs>
                <w:tab w:val="left" w:pos="680"/>
                <w:tab w:val="left" w:pos="907"/>
              </w:tabs>
              <w:jc w:val="right"/>
              <w:rPr>
                <w:sz w:val="20"/>
              </w:rPr>
            </w:pPr>
            <w:r>
              <w:rPr>
                <w:sz w:val="20"/>
              </w:rPr>
              <w:t>21</w:t>
            </w:r>
          </w:p>
        </w:tc>
        <w:tc>
          <w:tcPr>
            <w:tcW w:w="697" w:type="dxa"/>
          </w:tcPr>
          <w:p w:rsidR="00000000" w:rsidRDefault="00000000">
            <w:pPr>
              <w:tabs>
                <w:tab w:val="left" w:pos="680"/>
                <w:tab w:val="left" w:pos="907"/>
              </w:tabs>
              <w:jc w:val="right"/>
              <w:rPr>
                <w:sz w:val="20"/>
              </w:rPr>
            </w:pPr>
            <w:r>
              <w:rPr>
                <w:sz w:val="20"/>
              </w:rPr>
              <w:t>24</w:t>
            </w:r>
          </w:p>
        </w:tc>
        <w:tc>
          <w:tcPr>
            <w:tcW w:w="697" w:type="dxa"/>
          </w:tcPr>
          <w:p w:rsidR="00000000" w:rsidRDefault="00000000">
            <w:pPr>
              <w:tabs>
                <w:tab w:val="left" w:pos="680"/>
                <w:tab w:val="left" w:pos="907"/>
              </w:tabs>
              <w:jc w:val="right"/>
              <w:rPr>
                <w:sz w:val="20"/>
              </w:rPr>
            </w:pPr>
            <w:r>
              <w:rPr>
                <w:sz w:val="20"/>
              </w:rPr>
              <w:t>17</w:t>
            </w:r>
          </w:p>
        </w:tc>
        <w:tc>
          <w:tcPr>
            <w:tcW w:w="697" w:type="dxa"/>
          </w:tcPr>
          <w:p w:rsidR="00000000" w:rsidRDefault="00000000">
            <w:pPr>
              <w:tabs>
                <w:tab w:val="left" w:pos="680"/>
                <w:tab w:val="left" w:pos="907"/>
              </w:tabs>
              <w:jc w:val="right"/>
              <w:rPr>
                <w:sz w:val="20"/>
              </w:rPr>
            </w:pPr>
            <w:r>
              <w:rPr>
                <w:sz w:val="20"/>
              </w:rPr>
              <w:t>7</w:t>
            </w:r>
          </w:p>
        </w:tc>
        <w:tc>
          <w:tcPr>
            <w:tcW w:w="697" w:type="dxa"/>
          </w:tcPr>
          <w:p w:rsidR="00000000" w:rsidRDefault="00000000">
            <w:pPr>
              <w:tabs>
                <w:tab w:val="left" w:pos="680"/>
                <w:tab w:val="left" w:pos="907"/>
              </w:tabs>
              <w:jc w:val="right"/>
              <w:rPr>
                <w:sz w:val="20"/>
              </w:rPr>
            </w:pPr>
            <w:r>
              <w:rPr>
                <w:sz w:val="20"/>
              </w:rPr>
              <w:t>4</w:t>
            </w:r>
          </w:p>
        </w:tc>
        <w:tc>
          <w:tcPr>
            <w:tcW w:w="697" w:type="dxa"/>
          </w:tcPr>
          <w:p w:rsidR="00000000" w:rsidRDefault="00000000">
            <w:pPr>
              <w:tabs>
                <w:tab w:val="left" w:pos="680"/>
                <w:tab w:val="left" w:pos="907"/>
              </w:tabs>
              <w:jc w:val="right"/>
              <w:rPr>
                <w:sz w:val="20"/>
              </w:rPr>
            </w:pPr>
            <w:r>
              <w:rPr>
                <w:sz w:val="20"/>
              </w:rPr>
              <w:t>3</w:t>
            </w:r>
          </w:p>
        </w:tc>
        <w:tc>
          <w:tcPr>
            <w:tcW w:w="812" w:type="dxa"/>
          </w:tcPr>
          <w:p w:rsidR="00000000" w:rsidRDefault="00000000">
            <w:pPr>
              <w:tabs>
                <w:tab w:val="left" w:pos="680"/>
                <w:tab w:val="left" w:pos="907"/>
              </w:tabs>
              <w:jc w:val="right"/>
              <w:rPr>
                <w:sz w:val="20"/>
              </w:rPr>
            </w:pPr>
            <w:r>
              <w:rPr>
                <w:sz w:val="20"/>
              </w:rPr>
              <w:t>3</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Преступления против нравственности (раздевание)</w:t>
            </w:r>
            <w:r>
              <w:rPr>
                <w:sz w:val="20"/>
              </w:rPr>
              <w:tab/>
            </w:r>
          </w:p>
        </w:tc>
        <w:tc>
          <w:tcPr>
            <w:tcW w:w="1345" w:type="dxa"/>
          </w:tcPr>
          <w:p w:rsidR="00000000" w:rsidRDefault="00000000">
            <w:pPr>
              <w:tabs>
                <w:tab w:val="left" w:pos="680"/>
                <w:tab w:val="left" w:pos="907"/>
              </w:tabs>
              <w:jc w:val="right"/>
              <w:rPr>
                <w:sz w:val="20"/>
              </w:rPr>
            </w:pPr>
            <w:r>
              <w:rPr>
                <w:sz w:val="20"/>
              </w:rPr>
              <w:t>616</w:t>
            </w:r>
          </w:p>
        </w:tc>
        <w:tc>
          <w:tcPr>
            <w:tcW w:w="725" w:type="dxa"/>
          </w:tcPr>
          <w:p w:rsidR="00000000" w:rsidRDefault="00000000">
            <w:pPr>
              <w:tabs>
                <w:tab w:val="left" w:pos="680"/>
                <w:tab w:val="left" w:pos="907"/>
              </w:tabs>
              <w:jc w:val="right"/>
              <w:rPr>
                <w:sz w:val="20"/>
              </w:rPr>
            </w:pPr>
            <w:r>
              <w:rPr>
                <w:sz w:val="20"/>
              </w:rPr>
              <w:t>3</w:t>
            </w:r>
          </w:p>
        </w:tc>
        <w:tc>
          <w:tcPr>
            <w:tcW w:w="685" w:type="dxa"/>
          </w:tcPr>
          <w:p w:rsidR="00000000" w:rsidRDefault="00000000">
            <w:pPr>
              <w:tabs>
                <w:tab w:val="left" w:pos="680"/>
                <w:tab w:val="left" w:pos="907"/>
              </w:tabs>
              <w:jc w:val="right"/>
              <w:rPr>
                <w:sz w:val="20"/>
              </w:rPr>
            </w:pPr>
            <w:r>
              <w:rPr>
                <w:sz w:val="20"/>
              </w:rPr>
              <w:t>56</w:t>
            </w:r>
          </w:p>
        </w:tc>
        <w:tc>
          <w:tcPr>
            <w:tcW w:w="697" w:type="dxa"/>
          </w:tcPr>
          <w:p w:rsidR="00000000" w:rsidRDefault="00000000">
            <w:pPr>
              <w:tabs>
                <w:tab w:val="left" w:pos="680"/>
                <w:tab w:val="left" w:pos="907"/>
              </w:tabs>
              <w:jc w:val="right"/>
              <w:rPr>
                <w:sz w:val="20"/>
              </w:rPr>
            </w:pPr>
            <w:r>
              <w:rPr>
                <w:sz w:val="20"/>
              </w:rPr>
              <w:t>177</w:t>
            </w:r>
          </w:p>
        </w:tc>
        <w:tc>
          <w:tcPr>
            <w:tcW w:w="697" w:type="dxa"/>
          </w:tcPr>
          <w:p w:rsidR="00000000" w:rsidRDefault="00000000">
            <w:pPr>
              <w:tabs>
                <w:tab w:val="left" w:pos="680"/>
                <w:tab w:val="left" w:pos="907"/>
              </w:tabs>
              <w:jc w:val="right"/>
              <w:rPr>
                <w:sz w:val="20"/>
              </w:rPr>
            </w:pPr>
            <w:r>
              <w:rPr>
                <w:sz w:val="20"/>
              </w:rPr>
              <w:t>113</w:t>
            </w:r>
          </w:p>
        </w:tc>
        <w:tc>
          <w:tcPr>
            <w:tcW w:w="724" w:type="dxa"/>
          </w:tcPr>
          <w:p w:rsidR="00000000" w:rsidRDefault="00000000">
            <w:pPr>
              <w:tabs>
                <w:tab w:val="left" w:pos="680"/>
                <w:tab w:val="left" w:pos="907"/>
              </w:tabs>
              <w:jc w:val="right"/>
              <w:rPr>
                <w:sz w:val="20"/>
              </w:rPr>
            </w:pPr>
            <w:r>
              <w:rPr>
                <w:sz w:val="20"/>
              </w:rPr>
              <w:t>72</w:t>
            </w:r>
          </w:p>
        </w:tc>
        <w:tc>
          <w:tcPr>
            <w:tcW w:w="697" w:type="dxa"/>
          </w:tcPr>
          <w:p w:rsidR="00000000" w:rsidRDefault="00000000">
            <w:pPr>
              <w:tabs>
                <w:tab w:val="left" w:pos="680"/>
                <w:tab w:val="left" w:pos="907"/>
              </w:tabs>
              <w:jc w:val="right"/>
              <w:rPr>
                <w:sz w:val="20"/>
              </w:rPr>
            </w:pPr>
            <w:r>
              <w:rPr>
                <w:sz w:val="20"/>
              </w:rPr>
              <w:t>53</w:t>
            </w:r>
          </w:p>
        </w:tc>
        <w:tc>
          <w:tcPr>
            <w:tcW w:w="697" w:type="dxa"/>
          </w:tcPr>
          <w:p w:rsidR="00000000" w:rsidRDefault="00000000">
            <w:pPr>
              <w:tabs>
                <w:tab w:val="left" w:pos="680"/>
                <w:tab w:val="left" w:pos="907"/>
              </w:tabs>
              <w:jc w:val="right"/>
              <w:rPr>
                <w:sz w:val="20"/>
              </w:rPr>
            </w:pPr>
            <w:r>
              <w:rPr>
                <w:sz w:val="20"/>
              </w:rPr>
              <w:t>49</w:t>
            </w:r>
          </w:p>
        </w:tc>
        <w:tc>
          <w:tcPr>
            <w:tcW w:w="697" w:type="dxa"/>
          </w:tcPr>
          <w:p w:rsidR="00000000" w:rsidRDefault="00000000">
            <w:pPr>
              <w:tabs>
                <w:tab w:val="left" w:pos="680"/>
                <w:tab w:val="left" w:pos="907"/>
              </w:tabs>
              <w:jc w:val="right"/>
              <w:rPr>
                <w:sz w:val="20"/>
              </w:rPr>
            </w:pPr>
            <w:r>
              <w:rPr>
                <w:sz w:val="20"/>
              </w:rPr>
              <w:t>39</w:t>
            </w:r>
          </w:p>
        </w:tc>
        <w:tc>
          <w:tcPr>
            <w:tcW w:w="697" w:type="dxa"/>
          </w:tcPr>
          <w:p w:rsidR="00000000" w:rsidRDefault="00000000">
            <w:pPr>
              <w:tabs>
                <w:tab w:val="left" w:pos="680"/>
                <w:tab w:val="left" w:pos="907"/>
              </w:tabs>
              <w:jc w:val="right"/>
              <w:rPr>
                <w:sz w:val="20"/>
              </w:rPr>
            </w:pPr>
            <w:r>
              <w:rPr>
                <w:sz w:val="20"/>
              </w:rPr>
              <w:t>35</w:t>
            </w:r>
          </w:p>
        </w:tc>
        <w:tc>
          <w:tcPr>
            <w:tcW w:w="697" w:type="dxa"/>
          </w:tcPr>
          <w:p w:rsidR="00000000" w:rsidRDefault="00000000">
            <w:pPr>
              <w:tabs>
                <w:tab w:val="left" w:pos="680"/>
                <w:tab w:val="left" w:pos="907"/>
              </w:tabs>
              <w:jc w:val="right"/>
              <w:rPr>
                <w:sz w:val="20"/>
              </w:rPr>
            </w:pPr>
            <w:r>
              <w:rPr>
                <w:sz w:val="20"/>
              </w:rPr>
              <w:t>12</w:t>
            </w:r>
          </w:p>
        </w:tc>
        <w:tc>
          <w:tcPr>
            <w:tcW w:w="697" w:type="dxa"/>
          </w:tcPr>
          <w:p w:rsidR="00000000" w:rsidRDefault="00000000">
            <w:pPr>
              <w:tabs>
                <w:tab w:val="left" w:pos="680"/>
                <w:tab w:val="left" w:pos="907"/>
              </w:tabs>
              <w:jc w:val="right"/>
              <w:rPr>
                <w:sz w:val="20"/>
              </w:rPr>
            </w:pPr>
            <w:r>
              <w:rPr>
                <w:sz w:val="20"/>
              </w:rPr>
              <w:t>5</w:t>
            </w:r>
          </w:p>
        </w:tc>
        <w:tc>
          <w:tcPr>
            <w:tcW w:w="812" w:type="dxa"/>
          </w:tcPr>
          <w:p w:rsidR="00000000" w:rsidRDefault="00000000">
            <w:pPr>
              <w:tabs>
                <w:tab w:val="left" w:pos="680"/>
                <w:tab w:val="left" w:pos="907"/>
              </w:tabs>
              <w:jc w:val="right"/>
              <w:rPr>
                <w:sz w:val="20"/>
              </w:rPr>
            </w:pPr>
            <w:r>
              <w:rPr>
                <w:sz w:val="20"/>
              </w:rPr>
              <w:t>2</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Преступления против нравственности (подглядывание)</w:t>
            </w:r>
            <w:r>
              <w:rPr>
                <w:sz w:val="20"/>
              </w:rPr>
              <w:tab/>
            </w:r>
          </w:p>
        </w:tc>
        <w:tc>
          <w:tcPr>
            <w:tcW w:w="1345" w:type="dxa"/>
          </w:tcPr>
          <w:p w:rsidR="00000000" w:rsidRDefault="00000000">
            <w:pPr>
              <w:tabs>
                <w:tab w:val="left" w:pos="680"/>
                <w:tab w:val="left" w:pos="907"/>
              </w:tabs>
              <w:jc w:val="right"/>
              <w:rPr>
                <w:sz w:val="20"/>
              </w:rPr>
            </w:pPr>
            <w:r>
              <w:rPr>
                <w:sz w:val="20"/>
              </w:rPr>
              <w:t>126</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12</w:t>
            </w:r>
          </w:p>
        </w:tc>
        <w:tc>
          <w:tcPr>
            <w:tcW w:w="697" w:type="dxa"/>
          </w:tcPr>
          <w:p w:rsidR="00000000" w:rsidRDefault="00000000">
            <w:pPr>
              <w:tabs>
                <w:tab w:val="left" w:pos="680"/>
                <w:tab w:val="left" w:pos="907"/>
              </w:tabs>
              <w:jc w:val="right"/>
              <w:rPr>
                <w:sz w:val="20"/>
              </w:rPr>
            </w:pPr>
            <w:r>
              <w:rPr>
                <w:sz w:val="20"/>
              </w:rPr>
              <w:t>17</w:t>
            </w:r>
          </w:p>
        </w:tc>
        <w:tc>
          <w:tcPr>
            <w:tcW w:w="724" w:type="dxa"/>
          </w:tcPr>
          <w:p w:rsidR="00000000" w:rsidRDefault="00000000">
            <w:pPr>
              <w:tabs>
                <w:tab w:val="left" w:pos="680"/>
                <w:tab w:val="left" w:pos="907"/>
              </w:tabs>
              <w:jc w:val="right"/>
              <w:rPr>
                <w:sz w:val="20"/>
              </w:rPr>
            </w:pPr>
            <w:r>
              <w:rPr>
                <w:sz w:val="20"/>
              </w:rPr>
              <w:t>22</w:t>
            </w:r>
          </w:p>
        </w:tc>
        <w:tc>
          <w:tcPr>
            <w:tcW w:w="697" w:type="dxa"/>
          </w:tcPr>
          <w:p w:rsidR="00000000" w:rsidRDefault="00000000">
            <w:pPr>
              <w:tabs>
                <w:tab w:val="left" w:pos="680"/>
                <w:tab w:val="left" w:pos="907"/>
              </w:tabs>
              <w:jc w:val="right"/>
              <w:rPr>
                <w:sz w:val="20"/>
              </w:rPr>
            </w:pPr>
            <w:r>
              <w:rPr>
                <w:sz w:val="20"/>
              </w:rPr>
              <w:t>26</w:t>
            </w:r>
          </w:p>
        </w:tc>
        <w:tc>
          <w:tcPr>
            <w:tcW w:w="697" w:type="dxa"/>
          </w:tcPr>
          <w:p w:rsidR="00000000" w:rsidRDefault="00000000">
            <w:pPr>
              <w:tabs>
                <w:tab w:val="left" w:pos="680"/>
                <w:tab w:val="left" w:pos="907"/>
              </w:tabs>
              <w:jc w:val="right"/>
              <w:rPr>
                <w:sz w:val="20"/>
              </w:rPr>
            </w:pPr>
            <w:r>
              <w:rPr>
                <w:sz w:val="20"/>
              </w:rPr>
              <w:t>27</w:t>
            </w:r>
          </w:p>
        </w:tc>
        <w:tc>
          <w:tcPr>
            <w:tcW w:w="697" w:type="dxa"/>
          </w:tcPr>
          <w:p w:rsidR="00000000" w:rsidRDefault="00000000">
            <w:pPr>
              <w:tabs>
                <w:tab w:val="left" w:pos="680"/>
                <w:tab w:val="left" w:pos="907"/>
              </w:tabs>
              <w:jc w:val="right"/>
              <w:rPr>
                <w:sz w:val="20"/>
              </w:rPr>
            </w:pPr>
            <w:r>
              <w:rPr>
                <w:sz w:val="20"/>
              </w:rPr>
              <w:t>11</w:t>
            </w:r>
          </w:p>
        </w:tc>
        <w:tc>
          <w:tcPr>
            <w:tcW w:w="697" w:type="dxa"/>
          </w:tcPr>
          <w:p w:rsidR="00000000" w:rsidRDefault="00000000">
            <w:pPr>
              <w:tabs>
                <w:tab w:val="left" w:pos="680"/>
                <w:tab w:val="left" w:pos="907"/>
              </w:tabs>
              <w:jc w:val="right"/>
              <w:rPr>
                <w:sz w:val="20"/>
              </w:rPr>
            </w:pPr>
            <w:r>
              <w:rPr>
                <w:sz w:val="20"/>
              </w:rPr>
              <w:t>5</w:t>
            </w:r>
          </w:p>
        </w:tc>
        <w:tc>
          <w:tcPr>
            <w:tcW w:w="697"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3</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Преступления против нравственности (непристойное поведение)</w:t>
            </w:r>
            <w:r>
              <w:rPr>
                <w:sz w:val="20"/>
              </w:rPr>
              <w:tab/>
            </w:r>
          </w:p>
        </w:tc>
        <w:tc>
          <w:tcPr>
            <w:tcW w:w="1345" w:type="dxa"/>
          </w:tcPr>
          <w:p w:rsidR="00000000" w:rsidRDefault="00000000">
            <w:pPr>
              <w:tabs>
                <w:tab w:val="left" w:pos="680"/>
                <w:tab w:val="left" w:pos="907"/>
              </w:tabs>
              <w:jc w:val="right"/>
              <w:rPr>
                <w:sz w:val="20"/>
              </w:rPr>
            </w:pPr>
            <w:r>
              <w:rPr>
                <w:sz w:val="20"/>
              </w:rPr>
              <w:t>145</w:t>
            </w:r>
          </w:p>
        </w:tc>
        <w:tc>
          <w:tcPr>
            <w:tcW w:w="725" w:type="dxa"/>
          </w:tcPr>
          <w:p w:rsidR="00000000" w:rsidRDefault="00000000">
            <w:pPr>
              <w:tabs>
                <w:tab w:val="left" w:pos="680"/>
                <w:tab w:val="left" w:pos="907"/>
              </w:tabs>
              <w:jc w:val="right"/>
              <w:rPr>
                <w:sz w:val="20"/>
              </w:rPr>
            </w:pPr>
            <w:r>
              <w:rPr>
                <w:sz w:val="20"/>
              </w:rPr>
              <w:t>2</w:t>
            </w:r>
          </w:p>
        </w:tc>
        <w:tc>
          <w:tcPr>
            <w:tcW w:w="685" w:type="dxa"/>
          </w:tcPr>
          <w:p w:rsidR="00000000" w:rsidRDefault="00000000">
            <w:pPr>
              <w:tabs>
                <w:tab w:val="left" w:pos="680"/>
                <w:tab w:val="left" w:pos="907"/>
              </w:tabs>
              <w:jc w:val="right"/>
              <w:rPr>
                <w:sz w:val="20"/>
              </w:rPr>
            </w:pPr>
            <w:r>
              <w:rPr>
                <w:sz w:val="20"/>
              </w:rPr>
              <w:t>16</w:t>
            </w:r>
          </w:p>
        </w:tc>
        <w:tc>
          <w:tcPr>
            <w:tcW w:w="697" w:type="dxa"/>
          </w:tcPr>
          <w:p w:rsidR="00000000" w:rsidRDefault="00000000">
            <w:pPr>
              <w:tabs>
                <w:tab w:val="left" w:pos="680"/>
                <w:tab w:val="left" w:pos="907"/>
              </w:tabs>
              <w:jc w:val="right"/>
              <w:rPr>
                <w:sz w:val="20"/>
              </w:rPr>
            </w:pPr>
            <w:r>
              <w:rPr>
                <w:sz w:val="20"/>
              </w:rPr>
              <w:t>47</w:t>
            </w:r>
          </w:p>
        </w:tc>
        <w:tc>
          <w:tcPr>
            <w:tcW w:w="697" w:type="dxa"/>
          </w:tcPr>
          <w:p w:rsidR="00000000" w:rsidRDefault="00000000">
            <w:pPr>
              <w:tabs>
                <w:tab w:val="left" w:pos="680"/>
                <w:tab w:val="left" w:pos="907"/>
              </w:tabs>
              <w:jc w:val="right"/>
              <w:rPr>
                <w:sz w:val="20"/>
              </w:rPr>
            </w:pPr>
            <w:r>
              <w:rPr>
                <w:sz w:val="20"/>
              </w:rPr>
              <w:t>22</w:t>
            </w:r>
          </w:p>
        </w:tc>
        <w:tc>
          <w:tcPr>
            <w:tcW w:w="724" w:type="dxa"/>
          </w:tcPr>
          <w:p w:rsidR="00000000" w:rsidRDefault="00000000">
            <w:pPr>
              <w:tabs>
                <w:tab w:val="left" w:pos="680"/>
                <w:tab w:val="left" w:pos="907"/>
              </w:tabs>
              <w:jc w:val="right"/>
              <w:rPr>
                <w:sz w:val="20"/>
              </w:rPr>
            </w:pPr>
            <w:r>
              <w:rPr>
                <w:sz w:val="20"/>
              </w:rPr>
              <w:t>15</w:t>
            </w:r>
          </w:p>
        </w:tc>
        <w:tc>
          <w:tcPr>
            <w:tcW w:w="697" w:type="dxa"/>
          </w:tcPr>
          <w:p w:rsidR="00000000" w:rsidRDefault="00000000">
            <w:pPr>
              <w:tabs>
                <w:tab w:val="left" w:pos="680"/>
                <w:tab w:val="left" w:pos="907"/>
              </w:tabs>
              <w:jc w:val="right"/>
              <w:rPr>
                <w:sz w:val="20"/>
              </w:rPr>
            </w:pPr>
            <w:r>
              <w:rPr>
                <w:sz w:val="20"/>
              </w:rPr>
              <w:t>18</w:t>
            </w:r>
          </w:p>
        </w:tc>
        <w:tc>
          <w:tcPr>
            <w:tcW w:w="697" w:type="dxa"/>
          </w:tcPr>
          <w:p w:rsidR="00000000" w:rsidRDefault="00000000">
            <w:pPr>
              <w:tabs>
                <w:tab w:val="left" w:pos="680"/>
                <w:tab w:val="left" w:pos="907"/>
              </w:tabs>
              <w:jc w:val="right"/>
              <w:rPr>
                <w:sz w:val="20"/>
              </w:rPr>
            </w:pPr>
            <w:r>
              <w:rPr>
                <w:sz w:val="20"/>
              </w:rPr>
              <w:t>9</w:t>
            </w:r>
          </w:p>
        </w:tc>
        <w:tc>
          <w:tcPr>
            <w:tcW w:w="697" w:type="dxa"/>
          </w:tcPr>
          <w:p w:rsidR="00000000" w:rsidRDefault="00000000">
            <w:pPr>
              <w:tabs>
                <w:tab w:val="left" w:pos="680"/>
                <w:tab w:val="left" w:pos="907"/>
              </w:tabs>
              <w:jc w:val="right"/>
              <w:rPr>
                <w:sz w:val="20"/>
              </w:rPr>
            </w:pPr>
            <w:r>
              <w:rPr>
                <w:sz w:val="20"/>
              </w:rPr>
              <w:t>6</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4</w:t>
            </w:r>
          </w:p>
        </w:tc>
        <w:tc>
          <w:tcPr>
            <w:tcW w:w="697" w:type="dxa"/>
          </w:tcPr>
          <w:p w:rsidR="00000000" w:rsidRDefault="00000000">
            <w:pPr>
              <w:tabs>
                <w:tab w:val="left" w:pos="680"/>
                <w:tab w:val="left" w:pos="907"/>
              </w:tabs>
              <w:jc w:val="right"/>
              <w:rPr>
                <w:sz w:val="20"/>
              </w:rPr>
            </w:pPr>
            <w:r>
              <w:rPr>
                <w:sz w:val="20"/>
              </w:rPr>
              <w:t>3</w:t>
            </w:r>
          </w:p>
        </w:tc>
        <w:tc>
          <w:tcPr>
            <w:tcW w:w="812" w:type="dxa"/>
          </w:tcPr>
          <w:p w:rsidR="00000000" w:rsidRDefault="00000000">
            <w:pPr>
              <w:tabs>
                <w:tab w:val="left" w:pos="680"/>
                <w:tab w:val="left" w:pos="907"/>
              </w:tabs>
              <w:jc w:val="right"/>
              <w:rPr>
                <w:sz w:val="20"/>
              </w:rPr>
            </w:pPr>
            <w:r>
              <w:rPr>
                <w:sz w:val="20"/>
              </w:rPr>
              <w:t>2</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Преступления против нравственности (различные непристойные действия)</w:t>
            </w:r>
            <w:r>
              <w:rPr>
                <w:sz w:val="20"/>
              </w:rPr>
              <w:tab/>
            </w:r>
          </w:p>
        </w:tc>
        <w:tc>
          <w:tcPr>
            <w:tcW w:w="1345" w:type="dxa"/>
          </w:tcPr>
          <w:p w:rsidR="00000000" w:rsidRDefault="00000000">
            <w:pPr>
              <w:tabs>
                <w:tab w:val="left" w:pos="680"/>
                <w:tab w:val="left" w:pos="907"/>
              </w:tabs>
              <w:jc w:val="right"/>
              <w:rPr>
                <w:sz w:val="20"/>
              </w:rPr>
            </w:pPr>
            <w:r>
              <w:rPr>
                <w:sz w:val="20"/>
              </w:rPr>
              <w:t>81</w:t>
            </w:r>
          </w:p>
        </w:tc>
        <w:tc>
          <w:tcPr>
            <w:tcW w:w="725" w:type="dxa"/>
          </w:tcPr>
          <w:p w:rsidR="00000000" w:rsidRDefault="00000000">
            <w:pPr>
              <w:tabs>
                <w:tab w:val="left" w:pos="680"/>
                <w:tab w:val="left" w:pos="907"/>
              </w:tabs>
              <w:jc w:val="right"/>
              <w:rPr>
                <w:sz w:val="20"/>
              </w:rPr>
            </w:pPr>
            <w:r>
              <w:rPr>
                <w:sz w:val="20"/>
              </w:rPr>
              <w:t>1</w:t>
            </w:r>
          </w:p>
        </w:tc>
        <w:tc>
          <w:tcPr>
            <w:tcW w:w="685"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32</w:t>
            </w:r>
          </w:p>
        </w:tc>
        <w:tc>
          <w:tcPr>
            <w:tcW w:w="697" w:type="dxa"/>
          </w:tcPr>
          <w:p w:rsidR="00000000" w:rsidRDefault="00000000">
            <w:pPr>
              <w:tabs>
                <w:tab w:val="left" w:pos="680"/>
                <w:tab w:val="left" w:pos="907"/>
              </w:tabs>
              <w:jc w:val="right"/>
              <w:rPr>
                <w:sz w:val="20"/>
              </w:rPr>
            </w:pPr>
            <w:r>
              <w:rPr>
                <w:sz w:val="20"/>
              </w:rPr>
              <w:t>15</w:t>
            </w:r>
          </w:p>
        </w:tc>
        <w:tc>
          <w:tcPr>
            <w:tcW w:w="724" w:type="dxa"/>
          </w:tcPr>
          <w:p w:rsidR="00000000" w:rsidRDefault="00000000">
            <w:pPr>
              <w:tabs>
                <w:tab w:val="left" w:pos="680"/>
                <w:tab w:val="left" w:pos="907"/>
              </w:tabs>
              <w:jc w:val="right"/>
              <w:rPr>
                <w:sz w:val="20"/>
              </w:rPr>
            </w:pPr>
            <w:r>
              <w:rPr>
                <w:sz w:val="20"/>
              </w:rPr>
              <w:t>7</w:t>
            </w:r>
          </w:p>
        </w:tc>
        <w:tc>
          <w:tcPr>
            <w:tcW w:w="697" w:type="dxa"/>
          </w:tcPr>
          <w:p w:rsidR="00000000" w:rsidRDefault="00000000">
            <w:pPr>
              <w:tabs>
                <w:tab w:val="left" w:pos="680"/>
                <w:tab w:val="left" w:pos="907"/>
              </w:tabs>
              <w:jc w:val="right"/>
              <w:rPr>
                <w:sz w:val="20"/>
              </w:rPr>
            </w:pPr>
            <w:r>
              <w:rPr>
                <w:sz w:val="20"/>
              </w:rPr>
              <w:t>8</w:t>
            </w:r>
          </w:p>
        </w:tc>
        <w:tc>
          <w:tcPr>
            <w:tcW w:w="697" w:type="dxa"/>
          </w:tcPr>
          <w:p w:rsidR="00000000" w:rsidRDefault="00000000">
            <w:pPr>
              <w:tabs>
                <w:tab w:val="left" w:pos="680"/>
                <w:tab w:val="left" w:pos="907"/>
              </w:tabs>
              <w:jc w:val="right"/>
              <w:rPr>
                <w:sz w:val="20"/>
              </w:rPr>
            </w:pPr>
            <w:r>
              <w:rPr>
                <w:sz w:val="20"/>
              </w:rPr>
              <w:t>9</w:t>
            </w:r>
          </w:p>
        </w:tc>
        <w:tc>
          <w:tcPr>
            <w:tcW w:w="697" w:type="dxa"/>
          </w:tcPr>
          <w:p w:rsidR="00000000" w:rsidRDefault="00000000">
            <w:pPr>
              <w:tabs>
                <w:tab w:val="left" w:pos="680"/>
                <w:tab w:val="left" w:pos="907"/>
              </w:tabs>
              <w:jc w:val="right"/>
              <w:rPr>
                <w:sz w:val="20"/>
              </w:rPr>
            </w:pPr>
            <w:r>
              <w:rPr>
                <w:sz w:val="20"/>
              </w:rPr>
              <w:t>5</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Прочие преступления против нравственности</w:t>
            </w:r>
            <w:r>
              <w:rPr>
                <w:sz w:val="20"/>
              </w:rPr>
              <w:tab/>
            </w:r>
          </w:p>
        </w:tc>
        <w:tc>
          <w:tcPr>
            <w:tcW w:w="1345" w:type="dxa"/>
          </w:tcPr>
          <w:p w:rsidR="00000000" w:rsidRDefault="00000000">
            <w:pPr>
              <w:tabs>
                <w:tab w:val="left" w:pos="680"/>
                <w:tab w:val="left" w:pos="907"/>
              </w:tabs>
              <w:jc w:val="right"/>
              <w:rPr>
                <w:sz w:val="20"/>
              </w:rPr>
            </w:pPr>
            <w:r>
              <w:rPr>
                <w:sz w:val="20"/>
              </w:rPr>
              <w:t>155</w:t>
            </w:r>
          </w:p>
        </w:tc>
        <w:tc>
          <w:tcPr>
            <w:tcW w:w="725" w:type="dxa"/>
          </w:tcPr>
          <w:p w:rsidR="00000000" w:rsidRDefault="00000000">
            <w:pPr>
              <w:tabs>
                <w:tab w:val="left" w:pos="680"/>
                <w:tab w:val="left" w:pos="907"/>
              </w:tabs>
              <w:jc w:val="right"/>
              <w:rPr>
                <w:sz w:val="20"/>
              </w:rPr>
            </w:pPr>
            <w:r>
              <w:rPr>
                <w:sz w:val="20"/>
              </w:rPr>
              <w:t>7</w:t>
            </w:r>
          </w:p>
        </w:tc>
        <w:tc>
          <w:tcPr>
            <w:tcW w:w="685" w:type="dxa"/>
          </w:tcPr>
          <w:p w:rsidR="00000000" w:rsidRDefault="00000000">
            <w:pPr>
              <w:tabs>
                <w:tab w:val="left" w:pos="680"/>
                <w:tab w:val="left" w:pos="907"/>
              </w:tabs>
              <w:jc w:val="right"/>
              <w:rPr>
                <w:sz w:val="20"/>
              </w:rPr>
            </w:pPr>
            <w:r>
              <w:rPr>
                <w:sz w:val="20"/>
              </w:rPr>
              <w:t>23</w:t>
            </w:r>
          </w:p>
        </w:tc>
        <w:tc>
          <w:tcPr>
            <w:tcW w:w="697" w:type="dxa"/>
          </w:tcPr>
          <w:p w:rsidR="00000000" w:rsidRDefault="00000000">
            <w:pPr>
              <w:tabs>
                <w:tab w:val="left" w:pos="680"/>
                <w:tab w:val="left" w:pos="907"/>
              </w:tabs>
              <w:jc w:val="right"/>
              <w:rPr>
                <w:sz w:val="20"/>
              </w:rPr>
            </w:pPr>
            <w:r>
              <w:rPr>
                <w:sz w:val="20"/>
              </w:rPr>
              <w:t>47</w:t>
            </w:r>
          </w:p>
        </w:tc>
        <w:tc>
          <w:tcPr>
            <w:tcW w:w="697" w:type="dxa"/>
          </w:tcPr>
          <w:p w:rsidR="00000000" w:rsidRDefault="00000000">
            <w:pPr>
              <w:tabs>
                <w:tab w:val="left" w:pos="680"/>
                <w:tab w:val="left" w:pos="907"/>
              </w:tabs>
              <w:jc w:val="right"/>
              <w:rPr>
                <w:sz w:val="20"/>
              </w:rPr>
            </w:pPr>
            <w:r>
              <w:rPr>
                <w:sz w:val="20"/>
              </w:rPr>
              <w:t>24</w:t>
            </w:r>
          </w:p>
        </w:tc>
        <w:tc>
          <w:tcPr>
            <w:tcW w:w="724" w:type="dxa"/>
          </w:tcPr>
          <w:p w:rsidR="00000000" w:rsidRDefault="00000000">
            <w:pPr>
              <w:tabs>
                <w:tab w:val="left" w:pos="680"/>
                <w:tab w:val="left" w:pos="907"/>
              </w:tabs>
              <w:jc w:val="right"/>
              <w:rPr>
                <w:sz w:val="20"/>
              </w:rPr>
            </w:pPr>
            <w:r>
              <w:rPr>
                <w:sz w:val="20"/>
              </w:rPr>
              <w:t>12</w:t>
            </w:r>
          </w:p>
        </w:tc>
        <w:tc>
          <w:tcPr>
            <w:tcW w:w="697" w:type="dxa"/>
          </w:tcPr>
          <w:p w:rsidR="00000000" w:rsidRDefault="00000000">
            <w:pPr>
              <w:tabs>
                <w:tab w:val="left" w:pos="680"/>
                <w:tab w:val="left" w:pos="907"/>
              </w:tabs>
              <w:jc w:val="right"/>
              <w:rPr>
                <w:sz w:val="20"/>
              </w:rPr>
            </w:pPr>
            <w:r>
              <w:rPr>
                <w:sz w:val="20"/>
              </w:rPr>
              <w:t>11</w:t>
            </w:r>
          </w:p>
        </w:tc>
        <w:tc>
          <w:tcPr>
            <w:tcW w:w="697" w:type="dxa"/>
          </w:tcPr>
          <w:p w:rsidR="00000000" w:rsidRDefault="00000000">
            <w:pPr>
              <w:tabs>
                <w:tab w:val="left" w:pos="680"/>
                <w:tab w:val="left" w:pos="907"/>
              </w:tabs>
              <w:jc w:val="right"/>
              <w:rPr>
                <w:sz w:val="20"/>
              </w:rPr>
            </w:pPr>
            <w:r>
              <w:rPr>
                <w:sz w:val="20"/>
              </w:rPr>
              <w:t>13</w:t>
            </w:r>
          </w:p>
        </w:tc>
        <w:tc>
          <w:tcPr>
            <w:tcW w:w="697" w:type="dxa"/>
          </w:tcPr>
          <w:p w:rsidR="00000000" w:rsidRDefault="00000000">
            <w:pPr>
              <w:tabs>
                <w:tab w:val="left" w:pos="680"/>
                <w:tab w:val="left" w:pos="907"/>
              </w:tabs>
              <w:jc w:val="right"/>
              <w:rPr>
                <w:sz w:val="20"/>
              </w:rPr>
            </w:pPr>
            <w:r>
              <w:rPr>
                <w:sz w:val="20"/>
              </w:rPr>
              <w:t>10</w:t>
            </w:r>
          </w:p>
        </w:tc>
        <w:tc>
          <w:tcPr>
            <w:tcW w:w="697" w:type="dxa"/>
          </w:tcPr>
          <w:p w:rsidR="00000000" w:rsidRDefault="00000000">
            <w:pPr>
              <w:tabs>
                <w:tab w:val="left" w:pos="680"/>
                <w:tab w:val="left" w:pos="907"/>
              </w:tabs>
              <w:jc w:val="right"/>
              <w:rPr>
                <w:sz w:val="20"/>
              </w:rPr>
            </w:pPr>
            <w:r>
              <w:rPr>
                <w:sz w:val="20"/>
              </w:rPr>
              <w:t>3</w:t>
            </w:r>
          </w:p>
        </w:tc>
        <w:tc>
          <w:tcPr>
            <w:tcW w:w="697" w:type="dxa"/>
          </w:tcPr>
          <w:p w:rsidR="00000000" w:rsidRDefault="00000000">
            <w:pPr>
              <w:tabs>
                <w:tab w:val="left" w:pos="680"/>
                <w:tab w:val="left" w:pos="907"/>
              </w:tabs>
              <w:jc w:val="right"/>
              <w:rPr>
                <w:sz w:val="20"/>
              </w:rPr>
            </w:pPr>
            <w:r>
              <w:rPr>
                <w:sz w:val="20"/>
              </w:rPr>
              <w:t>3</w:t>
            </w:r>
          </w:p>
        </w:tc>
        <w:tc>
          <w:tcPr>
            <w:tcW w:w="697" w:type="dxa"/>
          </w:tcPr>
          <w:p w:rsidR="00000000" w:rsidRDefault="00000000">
            <w:pPr>
              <w:tabs>
                <w:tab w:val="left" w:pos="680"/>
                <w:tab w:val="left" w:pos="907"/>
              </w:tabs>
              <w:jc w:val="right"/>
              <w:rPr>
                <w:sz w:val="20"/>
              </w:rPr>
            </w:pPr>
            <w:r>
              <w:rPr>
                <w:sz w:val="20"/>
              </w:rPr>
              <w:t>1</w:t>
            </w:r>
          </w:p>
        </w:tc>
        <w:tc>
          <w:tcPr>
            <w:tcW w:w="812"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Преступления, связанные с насилием</w:t>
            </w:r>
            <w:r>
              <w:rPr>
                <w:sz w:val="20"/>
              </w:rPr>
              <w:tab/>
            </w:r>
          </w:p>
        </w:tc>
        <w:tc>
          <w:tcPr>
            <w:tcW w:w="1345" w:type="dxa"/>
          </w:tcPr>
          <w:p w:rsidR="00000000" w:rsidRDefault="00000000">
            <w:pPr>
              <w:tabs>
                <w:tab w:val="left" w:pos="680"/>
                <w:tab w:val="left" w:pos="907"/>
              </w:tabs>
              <w:jc w:val="right"/>
              <w:rPr>
                <w:sz w:val="20"/>
              </w:rPr>
            </w:pPr>
            <w:r>
              <w:rPr>
                <w:sz w:val="20"/>
              </w:rPr>
              <w:t>5 232</w:t>
            </w:r>
          </w:p>
        </w:tc>
        <w:tc>
          <w:tcPr>
            <w:tcW w:w="725" w:type="dxa"/>
          </w:tcPr>
          <w:p w:rsidR="00000000" w:rsidRDefault="00000000">
            <w:pPr>
              <w:tabs>
                <w:tab w:val="left" w:pos="680"/>
                <w:tab w:val="left" w:pos="907"/>
              </w:tabs>
              <w:jc w:val="right"/>
              <w:rPr>
                <w:sz w:val="20"/>
              </w:rPr>
            </w:pPr>
            <w:r>
              <w:rPr>
                <w:sz w:val="20"/>
              </w:rPr>
              <w:t>21</w:t>
            </w:r>
          </w:p>
        </w:tc>
        <w:tc>
          <w:tcPr>
            <w:tcW w:w="685" w:type="dxa"/>
          </w:tcPr>
          <w:p w:rsidR="00000000" w:rsidRDefault="00000000">
            <w:pPr>
              <w:tabs>
                <w:tab w:val="left" w:pos="680"/>
                <w:tab w:val="left" w:pos="907"/>
              </w:tabs>
              <w:jc w:val="right"/>
              <w:rPr>
                <w:sz w:val="20"/>
              </w:rPr>
            </w:pPr>
            <w:r>
              <w:rPr>
                <w:sz w:val="20"/>
              </w:rPr>
              <w:t>36</w:t>
            </w:r>
          </w:p>
        </w:tc>
        <w:tc>
          <w:tcPr>
            <w:tcW w:w="697" w:type="dxa"/>
          </w:tcPr>
          <w:p w:rsidR="00000000" w:rsidRDefault="00000000">
            <w:pPr>
              <w:tabs>
                <w:tab w:val="left" w:pos="680"/>
                <w:tab w:val="left" w:pos="907"/>
              </w:tabs>
              <w:jc w:val="right"/>
              <w:rPr>
                <w:sz w:val="20"/>
              </w:rPr>
            </w:pPr>
            <w:r>
              <w:rPr>
                <w:sz w:val="20"/>
              </w:rPr>
              <w:t>196</w:t>
            </w:r>
          </w:p>
        </w:tc>
        <w:tc>
          <w:tcPr>
            <w:tcW w:w="697" w:type="dxa"/>
          </w:tcPr>
          <w:p w:rsidR="00000000" w:rsidRDefault="00000000">
            <w:pPr>
              <w:tabs>
                <w:tab w:val="left" w:pos="680"/>
                <w:tab w:val="left" w:pos="907"/>
              </w:tabs>
              <w:jc w:val="right"/>
              <w:rPr>
                <w:sz w:val="20"/>
              </w:rPr>
            </w:pPr>
            <w:r>
              <w:rPr>
                <w:sz w:val="20"/>
              </w:rPr>
              <w:t>669</w:t>
            </w:r>
          </w:p>
        </w:tc>
        <w:tc>
          <w:tcPr>
            <w:tcW w:w="724" w:type="dxa"/>
          </w:tcPr>
          <w:p w:rsidR="00000000" w:rsidRDefault="00000000">
            <w:pPr>
              <w:tabs>
                <w:tab w:val="left" w:pos="680"/>
                <w:tab w:val="left" w:pos="907"/>
              </w:tabs>
              <w:jc w:val="right"/>
              <w:rPr>
                <w:sz w:val="20"/>
              </w:rPr>
            </w:pPr>
            <w:r>
              <w:rPr>
                <w:sz w:val="20"/>
              </w:rPr>
              <w:t>762</w:t>
            </w:r>
          </w:p>
        </w:tc>
        <w:tc>
          <w:tcPr>
            <w:tcW w:w="697" w:type="dxa"/>
          </w:tcPr>
          <w:p w:rsidR="00000000" w:rsidRDefault="00000000">
            <w:pPr>
              <w:tabs>
                <w:tab w:val="left" w:pos="680"/>
                <w:tab w:val="left" w:pos="907"/>
              </w:tabs>
              <w:jc w:val="right"/>
              <w:rPr>
                <w:sz w:val="20"/>
              </w:rPr>
            </w:pPr>
            <w:r>
              <w:rPr>
                <w:sz w:val="20"/>
              </w:rPr>
              <w:t>685</w:t>
            </w:r>
          </w:p>
        </w:tc>
        <w:tc>
          <w:tcPr>
            <w:tcW w:w="697" w:type="dxa"/>
          </w:tcPr>
          <w:p w:rsidR="00000000" w:rsidRDefault="00000000">
            <w:pPr>
              <w:tabs>
                <w:tab w:val="left" w:pos="680"/>
                <w:tab w:val="left" w:pos="907"/>
              </w:tabs>
              <w:jc w:val="right"/>
              <w:rPr>
                <w:sz w:val="20"/>
              </w:rPr>
            </w:pPr>
            <w:r>
              <w:rPr>
                <w:sz w:val="20"/>
              </w:rPr>
              <w:t>1 361</w:t>
            </w:r>
          </w:p>
        </w:tc>
        <w:tc>
          <w:tcPr>
            <w:tcW w:w="697" w:type="dxa"/>
          </w:tcPr>
          <w:p w:rsidR="00000000" w:rsidRDefault="00000000">
            <w:pPr>
              <w:tabs>
                <w:tab w:val="left" w:pos="680"/>
                <w:tab w:val="left" w:pos="907"/>
              </w:tabs>
              <w:jc w:val="right"/>
              <w:rPr>
                <w:sz w:val="20"/>
              </w:rPr>
            </w:pPr>
            <w:r>
              <w:rPr>
                <w:sz w:val="20"/>
              </w:rPr>
              <w:t>965</w:t>
            </w:r>
          </w:p>
        </w:tc>
        <w:tc>
          <w:tcPr>
            <w:tcW w:w="697" w:type="dxa"/>
          </w:tcPr>
          <w:p w:rsidR="00000000" w:rsidRDefault="00000000">
            <w:pPr>
              <w:tabs>
                <w:tab w:val="left" w:pos="680"/>
                <w:tab w:val="left" w:pos="907"/>
              </w:tabs>
              <w:jc w:val="right"/>
              <w:rPr>
                <w:sz w:val="20"/>
              </w:rPr>
            </w:pPr>
            <w:r>
              <w:rPr>
                <w:sz w:val="20"/>
              </w:rPr>
              <w:t>402</w:t>
            </w:r>
          </w:p>
        </w:tc>
        <w:tc>
          <w:tcPr>
            <w:tcW w:w="697" w:type="dxa"/>
          </w:tcPr>
          <w:p w:rsidR="00000000" w:rsidRDefault="00000000">
            <w:pPr>
              <w:tabs>
                <w:tab w:val="left" w:pos="680"/>
                <w:tab w:val="left" w:pos="907"/>
              </w:tabs>
              <w:jc w:val="right"/>
              <w:rPr>
                <w:sz w:val="20"/>
              </w:rPr>
            </w:pPr>
            <w:r>
              <w:rPr>
                <w:sz w:val="20"/>
              </w:rPr>
              <w:t>99</w:t>
            </w:r>
          </w:p>
        </w:tc>
        <w:tc>
          <w:tcPr>
            <w:tcW w:w="697" w:type="dxa"/>
          </w:tcPr>
          <w:p w:rsidR="00000000" w:rsidRDefault="00000000">
            <w:pPr>
              <w:tabs>
                <w:tab w:val="left" w:pos="680"/>
                <w:tab w:val="left" w:pos="907"/>
              </w:tabs>
              <w:jc w:val="right"/>
              <w:rPr>
                <w:sz w:val="20"/>
              </w:rPr>
            </w:pPr>
            <w:r>
              <w:rPr>
                <w:sz w:val="20"/>
              </w:rPr>
              <w:t>23</w:t>
            </w:r>
          </w:p>
        </w:tc>
        <w:tc>
          <w:tcPr>
            <w:tcW w:w="812" w:type="dxa"/>
          </w:tcPr>
          <w:p w:rsidR="00000000" w:rsidRDefault="00000000">
            <w:pPr>
              <w:tabs>
                <w:tab w:val="left" w:pos="680"/>
                <w:tab w:val="left" w:pos="907"/>
              </w:tabs>
              <w:jc w:val="right"/>
              <w:rPr>
                <w:sz w:val="20"/>
              </w:rPr>
            </w:pPr>
            <w:r>
              <w:rPr>
                <w:sz w:val="20"/>
              </w:rPr>
              <w:t>13</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Насилие в отношении государственного служащего, находящегося при исполнении своих обязанностей</w:t>
            </w:r>
            <w:r>
              <w:rPr>
                <w:sz w:val="20"/>
              </w:rPr>
              <w:tab/>
            </w:r>
          </w:p>
        </w:tc>
        <w:tc>
          <w:tcPr>
            <w:tcW w:w="1345" w:type="dxa"/>
          </w:tcPr>
          <w:p w:rsidR="00000000" w:rsidRDefault="00000000">
            <w:pPr>
              <w:tabs>
                <w:tab w:val="left" w:pos="680"/>
                <w:tab w:val="left" w:pos="907"/>
              </w:tabs>
              <w:jc w:val="right"/>
              <w:rPr>
                <w:sz w:val="20"/>
              </w:rPr>
            </w:pPr>
            <w:r>
              <w:rPr>
                <w:sz w:val="20"/>
              </w:rPr>
              <w:t>379</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724" w:type="dxa"/>
          </w:tcPr>
          <w:p w:rsidR="00000000" w:rsidRDefault="00000000">
            <w:pPr>
              <w:tabs>
                <w:tab w:val="left" w:pos="680"/>
                <w:tab w:val="left" w:pos="907"/>
              </w:tabs>
              <w:jc w:val="right"/>
              <w:rPr>
                <w:sz w:val="20"/>
              </w:rPr>
            </w:pPr>
            <w:r>
              <w:rPr>
                <w:sz w:val="20"/>
              </w:rPr>
              <w:t>8</w:t>
            </w:r>
          </w:p>
        </w:tc>
        <w:tc>
          <w:tcPr>
            <w:tcW w:w="697" w:type="dxa"/>
          </w:tcPr>
          <w:p w:rsidR="00000000" w:rsidRDefault="00000000">
            <w:pPr>
              <w:tabs>
                <w:tab w:val="left" w:pos="680"/>
                <w:tab w:val="left" w:pos="907"/>
              </w:tabs>
              <w:jc w:val="right"/>
              <w:rPr>
                <w:sz w:val="20"/>
              </w:rPr>
            </w:pPr>
            <w:r>
              <w:rPr>
                <w:sz w:val="20"/>
              </w:rPr>
              <w:t>49</w:t>
            </w:r>
          </w:p>
        </w:tc>
        <w:tc>
          <w:tcPr>
            <w:tcW w:w="697" w:type="dxa"/>
          </w:tcPr>
          <w:p w:rsidR="00000000" w:rsidRDefault="00000000">
            <w:pPr>
              <w:tabs>
                <w:tab w:val="left" w:pos="680"/>
                <w:tab w:val="left" w:pos="907"/>
              </w:tabs>
              <w:jc w:val="right"/>
              <w:rPr>
                <w:sz w:val="20"/>
              </w:rPr>
            </w:pPr>
            <w:r>
              <w:rPr>
                <w:sz w:val="20"/>
              </w:rPr>
              <w:t>110</w:t>
            </w:r>
          </w:p>
        </w:tc>
        <w:tc>
          <w:tcPr>
            <w:tcW w:w="697" w:type="dxa"/>
          </w:tcPr>
          <w:p w:rsidR="00000000" w:rsidRDefault="00000000">
            <w:pPr>
              <w:tabs>
                <w:tab w:val="left" w:pos="680"/>
                <w:tab w:val="left" w:pos="907"/>
              </w:tabs>
              <w:jc w:val="right"/>
              <w:rPr>
                <w:sz w:val="20"/>
              </w:rPr>
            </w:pPr>
            <w:r>
              <w:rPr>
                <w:sz w:val="20"/>
              </w:rPr>
              <w:t>127</w:t>
            </w:r>
          </w:p>
        </w:tc>
        <w:tc>
          <w:tcPr>
            <w:tcW w:w="697" w:type="dxa"/>
          </w:tcPr>
          <w:p w:rsidR="00000000" w:rsidRDefault="00000000">
            <w:pPr>
              <w:tabs>
                <w:tab w:val="left" w:pos="680"/>
                <w:tab w:val="left" w:pos="907"/>
              </w:tabs>
              <w:jc w:val="right"/>
              <w:rPr>
                <w:sz w:val="20"/>
              </w:rPr>
            </w:pPr>
            <w:r>
              <w:rPr>
                <w:sz w:val="20"/>
              </w:rPr>
              <w:t>77</w:t>
            </w:r>
          </w:p>
        </w:tc>
        <w:tc>
          <w:tcPr>
            <w:tcW w:w="697" w:type="dxa"/>
          </w:tcPr>
          <w:p w:rsidR="00000000" w:rsidRDefault="00000000">
            <w:pPr>
              <w:tabs>
                <w:tab w:val="left" w:pos="680"/>
                <w:tab w:val="left" w:pos="907"/>
              </w:tabs>
              <w:jc w:val="right"/>
              <w:rPr>
                <w:sz w:val="20"/>
              </w:rPr>
            </w:pPr>
            <w:r>
              <w:rPr>
                <w:sz w:val="20"/>
              </w:rPr>
              <w:t>5</w:t>
            </w:r>
          </w:p>
        </w:tc>
        <w:tc>
          <w:tcPr>
            <w:tcW w:w="697" w:type="dxa"/>
          </w:tcPr>
          <w:p w:rsidR="00000000" w:rsidRDefault="00000000">
            <w:pPr>
              <w:tabs>
                <w:tab w:val="left" w:pos="680"/>
                <w:tab w:val="left" w:pos="907"/>
              </w:tabs>
              <w:jc w:val="right"/>
              <w:rPr>
                <w:sz w:val="20"/>
              </w:rPr>
            </w:pPr>
            <w:r>
              <w:rPr>
                <w:sz w:val="20"/>
              </w:rPr>
              <w:t>1</w:t>
            </w:r>
          </w:p>
        </w:tc>
        <w:tc>
          <w:tcPr>
            <w:tcW w:w="812"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Насилие в отношении полицейских в местах массового скопления людей</w:t>
            </w:r>
            <w:r>
              <w:rPr>
                <w:sz w:val="20"/>
              </w:rPr>
              <w:tab/>
            </w:r>
          </w:p>
        </w:tc>
        <w:tc>
          <w:tcPr>
            <w:tcW w:w="1345" w:type="dxa"/>
          </w:tcPr>
          <w:p w:rsidR="00000000" w:rsidRDefault="00000000">
            <w:pPr>
              <w:tabs>
                <w:tab w:val="left" w:pos="680"/>
                <w:tab w:val="left" w:pos="907"/>
              </w:tabs>
              <w:jc w:val="right"/>
              <w:rPr>
                <w:sz w:val="20"/>
              </w:rPr>
            </w:pPr>
            <w:r>
              <w:rPr>
                <w:sz w:val="20"/>
              </w:rPr>
              <w:t>–</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Убийство</w:t>
            </w:r>
            <w:r>
              <w:rPr>
                <w:sz w:val="20"/>
              </w:rPr>
              <w:tab/>
            </w:r>
          </w:p>
        </w:tc>
        <w:tc>
          <w:tcPr>
            <w:tcW w:w="1345" w:type="dxa"/>
          </w:tcPr>
          <w:p w:rsidR="00000000" w:rsidRDefault="00000000">
            <w:pPr>
              <w:tabs>
                <w:tab w:val="left" w:pos="680"/>
                <w:tab w:val="left" w:pos="907"/>
              </w:tabs>
              <w:jc w:val="right"/>
              <w:rPr>
                <w:sz w:val="20"/>
              </w:rPr>
            </w:pPr>
            <w:r>
              <w:rPr>
                <w:sz w:val="20"/>
              </w:rPr>
              <w:t>13</w:t>
            </w:r>
          </w:p>
        </w:tc>
        <w:tc>
          <w:tcPr>
            <w:tcW w:w="725" w:type="dxa"/>
          </w:tcPr>
          <w:p w:rsidR="00000000" w:rsidRDefault="00000000">
            <w:pPr>
              <w:tabs>
                <w:tab w:val="left" w:pos="680"/>
                <w:tab w:val="left" w:pos="907"/>
              </w:tabs>
              <w:jc w:val="right"/>
              <w:rPr>
                <w:sz w:val="20"/>
              </w:rPr>
            </w:pPr>
            <w:r>
              <w:rPr>
                <w:sz w:val="20"/>
              </w:rPr>
              <w:t>1</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5</w:t>
            </w:r>
          </w:p>
        </w:tc>
        <w:tc>
          <w:tcPr>
            <w:tcW w:w="697"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Убийство ребенка</w:t>
            </w:r>
            <w:r>
              <w:rPr>
                <w:sz w:val="20"/>
              </w:rPr>
              <w:tab/>
            </w:r>
          </w:p>
        </w:tc>
        <w:tc>
          <w:tcPr>
            <w:tcW w:w="1345" w:type="dxa"/>
          </w:tcPr>
          <w:p w:rsidR="00000000" w:rsidRDefault="00000000">
            <w:pPr>
              <w:tabs>
                <w:tab w:val="left" w:pos="680"/>
                <w:tab w:val="left" w:pos="907"/>
              </w:tabs>
              <w:jc w:val="right"/>
              <w:rPr>
                <w:sz w:val="20"/>
              </w:rPr>
            </w:pPr>
            <w:r>
              <w:rPr>
                <w:sz w:val="20"/>
              </w:rPr>
              <w:t>–</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Покушение на убийство</w:t>
            </w:r>
            <w:r>
              <w:rPr>
                <w:sz w:val="20"/>
              </w:rPr>
              <w:tab/>
            </w:r>
          </w:p>
        </w:tc>
        <w:tc>
          <w:tcPr>
            <w:tcW w:w="1345" w:type="dxa"/>
          </w:tcPr>
          <w:p w:rsidR="00000000" w:rsidRDefault="00000000">
            <w:pPr>
              <w:tabs>
                <w:tab w:val="left" w:pos="680"/>
                <w:tab w:val="left" w:pos="907"/>
              </w:tabs>
              <w:jc w:val="right"/>
              <w:rPr>
                <w:sz w:val="20"/>
              </w:rPr>
            </w:pPr>
            <w:r>
              <w:rPr>
                <w:sz w:val="20"/>
              </w:rPr>
              <w:t>44</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4</w:t>
            </w:r>
          </w:p>
        </w:tc>
        <w:tc>
          <w:tcPr>
            <w:tcW w:w="724" w:type="dxa"/>
          </w:tcPr>
          <w:p w:rsidR="00000000" w:rsidRDefault="00000000">
            <w:pPr>
              <w:tabs>
                <w:tab w:val="left" w:pos="680"/>
                <w:tab w:val="left" w:pos="907"/>
              </w:tabs>
              <w:jc w:val="right"/>
              <w:rPr>
                <w:sz w:val="20"/>
              </w:rPr>
            </w:pPr>
            <w:r>
              <w:rPr>
                <w:sz w:val="20"/>
              </w:rPr>
              <w:t>3</w:t>
            </w:r>
          </w:p>
        </w:tc>
        <w:tc>
          <w:tcPr>
            <w:tcW w:w="697" w:type="dxa"/>
          </w:tcPr>
          <w:p w:rsidR="00000000" w:rsidRDefault="00000000">
            <w:pPr>
              <w:tabs>
                <w:tab w:val="left" w:pos="680"/>
                <w:tab w:val="left" w:pos="907"/>
              </w:tabs>
              <w:jc w:val="right"/>
              <w:rPr>
                <w:sz w:val="20"/>
              </w:rPr>
            </w:pPr>
            <w:r>
              <w:rPr>
                <w:sz w:val="20"/>
              </w:rPr>
              <w:t>6</w:t>
            </w:r>
          </w:p>
        </w:tc>
        <w:tc>
          <w:tcPr>
            <w:tcW w:w="697" w:type="dxa"/>
          </w:tcPr>
          <w:p w:rsidR="00000000" w:rsidRDefault="00000000">
            <w:pPr>
              <w:tabs>
                <w:tab w:val="left" w:pos="680"/>
                <w:tab w:val="left" w:pos="907"/>
              </w:tabs>
              <w:jc w:val="right"/>
              <w:rPr>
                <w:sz w:val="20"/>
              </w:rPr>
            </w:pPr>
            <w:r>
              <w:rPr>
                <w:sz w:val="20"/>
              </w:rPr>
              <w:t>16</w:t>
            </w:r>
          </w:p>
        </w:tc>
        <w:tc>
          <w:tcPr>
            <w:tcW w:w="697" w:type="dxa"/>
          </w:tcPr>
          <w:p w:rsidR="00000000" w:rsidRDefault="00000000">
            <w:pPr>
              <w:tabs>
                <w:tab w:val="left" w:pos="680"/>
                <w:tab w:val="left" w:pos="907"/>
              </w:tabs>
              <w:jc w:val="right"/>
              <w:rPr>
                <w:sz w:val="20"/>
              </w:rPr>
            </w:pPr>
            <w:r>
              <w:rPr>
                <w:sz w:val="20"/>
              </w:rPr>
              <w:t>10</w:t>
            </w:r>
          </w:p>
        </w:tc>
        <w:tc>
          <w:tcPr>
            <w:tcW w:w="697" w:type="dxa"/>
          </w:tcPr>
          <w:p w:rsidR="00000000" w:rsidRDefault="00000000">
            <w:pPr>
              <w:tabs>
                <w:tab w:val="left" w:pos="680"/>
                <w:tab w:val="left" w:pos="907"/>
              </w:tabs>
              <w:jc w:val="right"/>
              <w:rPr>
                <w:sz w:val="20"/>
              </w:rPr>
            </w:pPr>
            <w:r>
              <w:rPr>
                <w:sz w:val="20"/>
              </w:rPr>
              <w:t>4</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Применение силы без отягчающих обстоятельств</w:t>
            </w:r>
            <w:r>
              <w:rPr>
                <w:sz w:val="20"/>
              </w:rPr>
              <w:tab/>
            </w:r>
          </w:p>
        </w:tc>
        <w:tc>
          <w:tcPr>
            <w:tcW w:w="1345" w:type="dxa"/>
          </w:tcPr>
          <w:p w:rsidR="00000000" w:rsidRDefault="00000000">
            <w:pPr>
              <w:tabs>
                <w:tab w:val="left" w:pos="680"/>
                <w:tab w:val="left" w:pos="907"/>
              </w:tabs>
              <w:jc w:val="right"/>
              <w:rPr>
                <w:sz w:val="20"/>
              </w:rPr>
            </w:pPr>
            <w:r>
              <w:rPr>
                <w:sz w:val="20"/>
              </w:rPr>
              <w:t>2 863</w:t>
            </w:r>
          </w:p>
        </w:tc>
        <w:tc>
          <w:tcPr>
            <w:tcW w:w="725" w:type="dxa"/>
          </w:tcPr>
          <w:p w:rsidR="00000000" w:rsidRDefault="00000000">
            <w:pPr>
              <w:tabs>
                <w:tab w:val="left" w:pos="680"/>
                <w:tab w:val="left" w:pos="907"/>
              </w:tabs>
              <w:jc w:val="right"/>
              <w:rPr>
                <w:sz w:val="20"/>
              </w:rPr>
            </w:pPr>
            <w:r>
              <w:rPr>
                <w:sz w:val="20"/>
              </w:rPr>
              <w:t>14</w:t>
            </w:r>
          </w:p>
        </w:tc>
        <w:tc>
          <w:tcPr>
            <w:tcW w:w="685" w:type="dxa"/>
          </w:tcPr>
          <w:p w:rsidR="00000000" w:rsidRDefault="00000000">
            <w:pPr>
              <w:tabs>
                <w:tab w:val="left" w:pos="680"/>
                <w:tab w:val="left" w:pos="907"/>
              </w:tabs>
              <w:jc w:val="right"/>
              <w:rPr>
                <w:sz w:val="20"/>
              </w:rPr>
            </w:pPr>
            <w:r>
              <w:rPr>
                <w:sz w:val="20"/>
              </w:rPr>
              <w:t>27</w:t>
            </w:r>
          </w:p>
        </w:tc>
        <w:tc>
          <w:tcPr>
            <w:tcW w:w="697" w:type="dxa"/>
          </w:tcPr>
          <w:p w:rsidR="00000000" w:rsidRDefault="00000000">
            <w:pPr>
              <w:tabs>
                <w:tab w:val="left" w:pos="680"/>
                <w:tab w:val="left" w:pos="907"/>
              </w:tabs>
              <w:jc w:val="right"/>
              <w:rPr>
                <w:sz w:val="20"/>
              </w:rPr>
            </w:pPr>
            <w:r>
              <w:rPr>
                <w:sz w:val="20"/>
              </w:rPr>
              <w:t>134</w:t>
            </w:r>
          </w:p>
        </w:tc>
        <w:tc>
          <w:tcPr>
            <w:tcW w:w="697" w:type="dxa"/>
          </w:tcPr>
          <w:p w:rsidR="00000000" w:rsidRDefault="00000000">
            <w:pPr>
              <w:tabs>
                <w:tab w:val="left" w:pos="680"/>
                <w:tab w:val="left" w:pos="907"/>
              </w:tabs>
              <w:jc w:val="right"/>
              <w:rPr>
                <w:sz w:val="20"/>
              </w:rPr>
            </w:pPr>
            <w:r>
              <w:rPr>
                <w:sz w:val="20"/>
              </w:rPr>
              <w:t>408</w:t>
            </w:r>
          </w:p>
        </w:tc>
        <w:tc>
          <w:tcPr>
            <w:tcW w:w="724" w:type="dxa"/>
          </w:tcPr>
          <w:p w:rsidR="00000000" w:rsidRDefault="00000000">
            <w:pPr>
              <w:tabs>
                <w:tab w:val="left" w:pos="680"/>
                <w:tab w:val="left" w:pos="907"/>
              </w:tabs>
              <w:jc w:val="right"/>
              <w:rPr>
                <w:sz w:val="20"/>
              </w:rPr>
            </w:pPr>
            <w:r>
              <w:rPr>
                <w:sz w:val="20"/>
              </w:rPr>
              <w:t>461</w:t>
            </w:r>
          </w:p>
        </w:tc>
        <w:tc>
          <w:tcPr>
            <w:tcW w:w="697" w:type="dxa"/>
          </w:tcPr>
          <w:p w:rsidR="00000000" w:rsidRDefault="00000000">
            <w:pPr>
              <w:tabs>
                <w:tab w:val="left" w:pos="680"/>
                <w:tab w:val="left" w:pos="907"/>
              </w:tabs>
              <w:jc w:val="right"/>
              <w:rPr>
                <w:sz w:val="20"/>
              </w:rPr>
            </w:pPr>
            <w:r>
              <w:rPr>
                <w:sz w:val="20"/>
              </w:rPr>
              <w:t>373</w:t>
            </w:r>
          </w:p>
        </w:tc>
        <w:tc>
          <w:tcPr>
            <w:tcW w:w="697" w:type="dxa"/>
          </w:tcPr>
          <w:p w:rsidR="00000000" w:rsidRDefault="00000000">
            <w:pPr>
              <w:tabs>
                <w:tab w:val="left" w:pos="680"/>
                <w:tab w:val="left" w:pos="907"/>
              </w:tabs>
              <w:jc w:val="right"/>
              <w:rPr>
                <w:sz w:val="20"/>
              </w:rPr>
            </w:pPr>
            <w:r>
              <w:rPr>
                <w:sz w:val="20"/>
              </w:rPr>
              <w:t>733</w:t>
            </w:r>
          </w:p>
        </w:tc>
        <w:tc>
          <w:tcPr>
            <w:tcW w:w="697" w:type="dxa"/>
          </w:tcPr>
          <w:p w:rsidR="00000000" w:rsidRDefault="00000000">
            <w:pPr>
              <w:tabs>
                <w:tab w:val="left" w:pos="680"/>
                <w:tab w:val="left" w:pos="907"/>
              </w:tabs>
              <w:jc w:val="right"/>
              <w:rPr>
                <w:sz w:val="20"/>
              </w:rPr>
            </w:pPr>
            <w:r>
              <w:rPr>
                <w:sz w:val="20"/>
              </w:rPr>
              <w:t>470</w:t>
            </w:r>
          </w:p>
        </w:tc>
        <w:tc>
          <w:tcPr>
            <w:tcW w:w="697" w:type="dxa"/>
          </w:tcPr>
          <w:p w:rsidR="00000000" w:rsidRDefault="00000000">
            <w:pPr>
              <w:tabs>
                <w:tab w:val="left" w:pos="680"/>
                <w:tab w:val="left" w:pos="907"/>
              </w:tabs>
              <w:jc w:val="right"/>
              <w:rPr>
                <w:sz w:val="20"/>
              </w:rPr>
            </w:pPr>
            <w:r>
              <w:rPr>
                <w:sz w:val="20"/>
              </w:rPr>
              <w:t>169</w:t>
            </w:r>
          </w:p>
        </w:tc>
        <w:tc>
          <w:tcPr>
            <w:tcW w:w="697" w:type="dxa"/>
          </w:tcPr>
          <w:p w:rsidR="00000000" w:rsidRDefault="00000000">
            <w:pPr>
              <w:tabs>
                <w:tab w:val="left" w:pos="680"/>
                <w:tab w:val="left" w:pos="907"/>
              </w:tabs>
              <w:jc w:val="right"/>
              <w:rPr>
                <w:sz w:val="20"/>
              </w:rPr>
            </w:pPr>
            <w:r>
              <w:rPr>
                <w:sz w:val="20"/>
              </w:rPr>
              <w:t>51</w:t>
            </w:r>
          </w:p>
        </w:tc>
        <w:tc>
          <w:tcPr>
            <w:tcW w:w="697" w:type="dxa"/>
          </w:tcPr>
          <w:p w:rsidR="00000000" w:rsidRDefault="00000000">
            <w:pPr>
              <w:tabs>
                <w:tab w:val="left" w:pos="680"/>
                <w:tab w:val="left" w:pos="907"/>
              </w:tabs>
              <w:jc w:val="right"/>
              <w:rPr>
                <w:sz w:val="20"/>
              </w:rPr>
            </w:pPr>
            <w:r>
              <w:rPr>
                <w:sz w:val="20"/>
              </w:rPr>
              <w:t>17</w:t>
            </w:r>
          </w:p>
        </w:tc>
        <w:tc>
          <w:tcPr>
            <w:tcW w:w="812" w:type="dxa"/>
          </w:tcPr>
          <w:p w:rsidR="00000000" w:rsidRDefault="00000000">
            <w:pPr>
              <w:tabs>
                <w:tab w:val="left" w:pos="680"/>
                <w:tab w:val="left" w:pos="907"/>
              </w:tabs>
              <w:jc w:val="right"/>
              <w:rPr>
                <w:sz w:val="20"/>
              </w:rPr>
            </w:pPr>
            <w:r>
              <w:rPr>
                <w:sz w:val="20"/>
              </w:rPr>
              <w:t>6</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Применение силы при отягчающих обстоятельствах</w:t>
            </w:r>
            <w:r>
              <w:rPr>
                <w:sz w:val="20"/>
              </w:rPr>
              <w:tab/>
            </w:r>
          </w:p>
        </w:tc>
        <w:tc>
          <w:tcPr>
            <w:tcW w:w="1345" w:type="dxa"/>
          </w:tcPr>
          <w:p w:rsidR="00000000" w:rsidRDefault="00000000">
            <w:pPr>
              <w:tabs>
                <w:tab w:val="left" w:pos="680"/>
                <w:tab w:val="left" w:pos="907"/>
              </w:tabs>
              <w:jc w:val="right"/>
              <w:rPr>
                <w:sz w:val="20"/>
              </w:rPr>
            </w:pPr>
            <w:r>
              <w:rPr>
                <w:sz w:val="20"/>
              </w:rPr>
              <w:t>261</w:t>
            </w:r>
          </w:p>
        </w:tc>
        <w:tc>
          <w:tcPr>
            <w:tcW w:w="725" w:type="dxa"/>
          </w:tcPr>
          <w:p w:rsidR="00000000" w:rsidRDefault="00000000">
            <w:pPr>
              <w:tabs>
                <w:tab w:val="left" w:pos="680"/>
                <w:tab w:val="left" w:pos="907"/>
              </w:tabs>
              <w:jc w:val="right"/>
              <w:rPr>
                <w:sz w:val="20"/>
              </w:rPr>
            </w:pPr>
            <w:r>
              <w:rPr>
                <w:sz w:val="20"/>
              </w:rPr>
              <w:t>2</w:t>
            </w:r>
          </w:p>
        </w:tc>
        <w:tc>
          <w:tcPr>
            <w:tcW w:w="685"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9</w:t>
            </w:r>
          </w:p>
        </w:tc>
        <w:tc>
          <w:tcPr>
            <w:tcW w:w="697" w:type="dxa"/>
          </w:tcPr>
          <w:p w:rsidR="00000000" w:rsidRDefault="00000000">
            <w:pPr>
              <w:tabs>
                <w:tab w:val="left" w:pos="680"/>
                <w:tab w:val="left" w:pos="907"/>
              </w:tabs>
              <w:jc w:val="right"/>
              <w:rPr>
                <w:sz w:val="20"/>
              </w:rPr>
            </w:pPr>
            <w:r>
              <w:rPr>
                <w:sz w:val="20"/>
              </w:rPr>
              <w:t>34</w:t>
            </w:r>
          </w:p>
        </w:tc>
        <w:tc>
          <w:tcPr>
            <w:tcW w:w="724" w:type="dxa"/>
          </w:tcPr>
          <w:p w:rsidR="00000000" w:rsidRDefault="00000000">
            <w:pPr>
              <w:tabs>
                <w:tab w:val="left" w:pos="680"/>
                <w:tab w:val="left" w:pos="907"/>
              </w:tabs>
              <w:jc w:val="right"/>
              <w:rPr>
                <w:sz w:val="20"/>
              </w:rPr>
            </w:pPr>
            <w:r>
              <w:rPr>
                <w:sz w:val="20"/>
              </w:rPr>
              <w:t>34</w:t>
            </w:r>
          </w:p>
        </w:tc>
        <w:tc>
          <w:tcPr>
            <w:tcW w:w="697" w:type="dxa"/>
          </w:tcPr>
          <w:p w:rsidR="00000000" w:rsidRDefault="00000000">
            <w:pPr>
              <w:tabs>
                <w:tab w:val="left" w:pos="680"/>
                <w:tab w:val="left" w:pos="907"/>
              </w:tabs>
              <w:jc w:val="right"/>
              <w:rPr>
                <w:sz w:val="20"/>
              </w:rPr>
            </w:pPr>
            <w:r>
              <w:rPr>
                <w:sz w:val="20"/>
              </w:rPr>
              <w:t>40</w:t>
            </w:r>
          </w:p>
        </w:tc>
        <w:tc>
          <w:tcPr>
            <w:tcW w:w="697" w:type="dxa"/>
          </w:tcPr>
          <w:p w:rsidR="00000000" w:rsidRDefault="00000000">
            <w:pPr>
              <w:tabs>
                <w:tab w:val="left" w:pos="680"/>
                <w:tab w:val="left" w:pos="907"/>
              </w:tabs>
              <w:jc w:val="right"/>
              <w:rPr>
                <w:sz w:val="20"/>
              </w:rPr>
            </w:pPr>
            <w:r>
              <w:rPr>
                <w:sz w:val="20"/>
              </w:rPr>
              <w:t>66</w:t>
            </w:r>
          </w:p>
        </w:tc>
        <w:tc>
          <w:tcPr>
            <w:tcW w:w="697" w:type="dxa"/>
          </w:tcPr>
          <w:p w:rsidR="00000000" w:rsidRDefault="00000000">
            <w:pPr>
              <w:tabs>
                <w:tab w:val="left" w:pos="680"/>
                <w:tab w:val="left" w:pos="907"/>
              </w:tabs>
              <w:jc w:val="right"/>
              <w:rPr>
                <w:sz w:val="20"/>
              </w:rPr>
            </w:pPr>
            <w:r>
              <w:rPr>
                <w:sz w:val="20"/>
              </w:rPr>
              <w:t>55</w:t>
            </w:r>
          </w:p>
        </w:tc>
        <w:tc>
          <w:tcPr>
            <w:tcW w:w="697" w:type="dxa"/>
          </w:tcPr>
          <w:p w:rsidR="00000000" w:rsidRDefault="00000000">
            <w:pPr>
              <w:tabs>
                <w:tab w:val="left" w:pos="680"/>
                <w:tab w:val="left" w:pos="907"/>
              </w:tabs>
              <w:jc w:val="right"/>
              <w:rPr>
                <w:sz w:val="20"/>
              </w:rPr>
            </w:pPr>
            <w:r>
              <w:rPr>
                <w:sz w:val="20"/>
              </w:rPr>
              <w:t>15</w:t>
            </w:r>
          </w:p>
        </w:tc>
        <w:tc>
          <w:tcPr>
            <w:tcW w:w="697"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1</w:t>
            </w:r>
          </w:p>
        </w:tc>
        <w:tc>
          <w:tcPr>
            <w:tcW w:w="812"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Применение силы в отношении другого лица при отягчающих обстоятельствах</w:t>
            </w:r>
            <w:r>
              <w:rPr>
                <w:sz w:val="20"/>
              </w:rPr>
              <w:tab/>
            </w:r>
          </w:p>
        </w:tc>
        <w:tc>
          <w:tcPr>
            <w:tcW w:w="1345" w:type="dxa"/>
          </w:tcPr>
          <w:p w:rsidR="00000000" w:rsidRDefault="00000000">
            <w:pPr>
              <w:tabs>
                <w:tab w:val="left" w:pos="680"/>
                <w:tab w:val="left" w:pos="907"/>
              </w:tabs>
              <w:jc w:val="right"/>
              <w:rPr>
                <w:sz w:val="20"/>
              </w:rPr>
            </w:pPr>
            <w:r>
              <w:rPr>
                <w:sz w:val="20"/>
              </w:rPr>
              <w:t>48</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2</w:t>
            </w:r>
          </w:p>
        </w:tc>
        <w:tc>
          <w:tcPr>
            <w:tcW w:w="724" w:type="dxa"/>
          </w:tcPr>
          <w:p w:rsidR="00000000" w:rsidRDefault="00000000">
            <w:pPr>
              <w:tabs>
                <w:tab w:val="left" w:pos="680"/>
                <w:tab w:val="left" w:pos="907"/>
              </w:tabs>
              <w:jc w:val="right"/>
              <w:rPr>
                <w:sz w:val="20"/>
              </w:rPr>
            </w:pPr>
            <w:r>
              <w:rPr>
                <w:sz w:val="20"/>
              </w:rPr>
              <w:t>6</w:t>
            </w:r>
          </w:p>
        </w:tc>
        <w:tc>
          <w:tcPr>
            <w:tcW w:w="697" w:type="dxa"/>
          </w:tcPr>
          <w:p w:rsidR="00000000" w:rsidRDefault="00000000">
            <w:pPr>
              <w:tabs>
                <w:tab w:val="left" w:pos="680"/>
                <w:tab w:val="left" w:pos="907"/>
              </w:tabs>
              <w:jc w:val="right"/>
              <w:rPr>
                <w:sz w:val="20"/>
              </w:rPr>
            </w:pPr>
            <w:r>
              <w:rPr>
                <w:sz w:val="20"/>
              </w:rPr>
              <w:t>9</w:t>
            </w:r>
          </w:p>
        </w:tc>
        <w:tc>
          <w:tcPr>
            <w:tcW w:w="697" w:type="dxa"/>
          </w:tcPr>
          <w:p w:rsidR="00000000" w:rsidRDefault="00000000">
            <w:pPr>
              <w:tabs>
                <w:tab w:val="left" w:pos="680"/>
                <w:tab w:val="left" w:pos="907"/>
              </w:tabs>
              <w:jc w:val="right"/>
              <w:rPr>
                <w:sz w:val="20"/>
              </w:rPr>
            </w:pPr>
            <w:r>
              <w:rPr>
                <w:sz w:val="20"/>
              </w:rPr>
              <w:t>14</w:t>
            </w:r>
          </w:p>
        </w:tc>
        <w:tc>
          <w:tcPr>
            <w:tcW w:w="697" w:type="dxa"/>
          </w:tcPr>
          <w:p w:rsidR="00000000" w:rsidRDefault="00000000">
            <w:pPr>
              <w:tabs>
                <w:tab w:val="left" w:pos="680"/>
                <w:tab w:val="left" w:pos="907"/>
              </w:tabs>
              <w:jc w:val="right"/>
              <w:rPr>
                <w:sz w:val="20"/>
              </w:rPr>
            </w:pPr>
            <w:r>
              <w:rPr>
                <w:sz w:val="20"/>
              </w:rPr>
              <w:t>11</w:t>
            </w:r>
          </w:p>
        </w:tc>
        <w:tc>
          <w:tcPr>
            <w:tcW w:w="697"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Применение силы при особо отягчающих обстоятельствах</w:t>
            </w:r>
            <w:r>
              <w:rPr>
                <w:sz w:val="20"/>
              </w:rPr>
              <w:tab/>
            </w:r>
          </w:p>
        </w:tc>
        <w:tc>
          <w:tcPr>
            <w:tcW w:w="1345" w:type="dxa"/>
          </w:tcPr>
          <w:p w:rsidR="00000000" w:rsidRDefault="00000000">
            <w:pPr>
              <w:tabs>
                <w:tab w:val="left" w:pos="680"/>
                <w:tab w:val="left" w:pos="907"/>
              </w:tabs>
              <w:jc w:val="right"/>
              <w:rPr>
                <w:sz w:val="20"/>
              </w:rPr>
            </w:pPr>
            <w:r>
              <w:rPr>
                <w:sz w:val="20"/>
              </w:rPr>
              <w:t>5</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3</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pStyle w:val="FootnoteText"/>
              <w:tabs>
                <w:tab w:val="left" w:pos="680"/>
                <w:tab w:val="left" w:pos="907"/>
              </w:tabs>
              <w:rPr>
                <w:lang w:val="ru-RU" w:eastAsia="ru-RU"/>
              </w:rPr>
            </w:pPr>
            <w:r>
              <w:rPr>
                <w:lang w:val="ru-RU" w:eastAsia="ru-RU"/>
              </w:rPr>
              <w:t>Применение силы при особо отягчающих обстоятельствах, повлекшее за собой смерть</w:t>
            </w:r>
            <w:r>
              <w:rPr>
                <w:lang w:val="ru-RU" w:eastAsia="ru-RU"/>
              </w:rPr>
              <w:tab/>
            </w:r>
          </w:p>
        </w:tc>
        <w:tc>
          <w:tcPr>
            <w:tcW w:w="1345" w:type="dxa"/>
          </w:tcPr>
          <w:p w:rsidR="00000000" w:rsidRDefault="00000000">
            <w:pPr>
              <w:tabs>
                <w:tab w:val="left" w:pos="680"/>
                <w:tab w:val="left" w:pos="907"/>
              </w:tabs>
              <w:jc w:val="right"/>
              <w:rPr>
                <w:sz w:val="20"/>
              </w:rPr>
            </w:pPr>
            <w:r>
              <w:rPr>
                <w:sz w:val="20"/>
              </w:rPr>
              <w:t>2</w:t>
            </w:r>
          </w:p>
        </w:tc>
        <w:tc>
          <w:tcPr>
            <w:tcW w:w="725" w:type="dxa"/>
          </w:tcPr>
          <w:p w:rsidR="00000000" w:rsidRDefault="00000000">
            <w:pPr>
              <w:tabs>
                <w:tab w:val="left" w:pos="680"/>
                <w:tab w:val="left" w:pos="907"/>
              </w:tabs>
              <w:jc w:val="right"/>
              <w:rPr>
                <w:sz w:val="20"/>
              </w:rPr>
            </w:pPr>
            <w:r>
              <w:rPr>
                <w:sz w:val="20"/>
              </w:rPr>
              <w:t>1</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Приведение человека в беспомощное состояние</w:t>
            </w:r>
            <w:r>
              <w:rPr>
                <w:sz w:val="20"/>
              </w:rPr>
              <w:tab/>
            </w:r>
          </w:p>
        </w:tc>
        <w:tc>
          <w:tcPr>
            <w:tcW w:w="1345" w:type="dxa"/>
          </w:tcPr>
          <w:p w:rsidR="00000000" w:rsidRDefault="00000000">
            <w:pPr>
              <w:tabs>
                <w:tab w:val="left" w:pos="680"/>
                <w:tab w:val="left" w:pos="907"/>
              </w:tabs>
              <w:jc w:val="right"/>
              <w:rPr>
                <w:sz w:val="20"/>
              </w:rPr>
            </w:pPr>
            <w:r>
              <w:rPr>
                <w:sz w:val="20"/>
              </w:rPr>
              <w:t>1</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Преступления против жизни и здоровья</w:t>
            </w:r>
            <w:r>
              <w:rPr>
                <w:sz w:val="20"/>
              </w:rPr>
              <w:tab/>
            </w:r>
          </w:p>
        </w:tc>
        <w:tc>
          <w:tcPr>
            <w:tcW w:w="1345" w:type="dxa"/>
          </w:tcPr>
          <w:p w:rsidR="00000000" w:rsidRDefault="00000000">
            <w:pPr>
              <w:tabs>
                <w:tab w:val="left" w:pos="680"/>
                <w:tab w:val="left" w:pos="907"/>
              </w:tabs>
              <w:jc w:val="right"/>
              <w:rPr>
                <w:sz w:val="20"/>
              </w:rPr>
            </w:pPr>
            <w:r>
              <w:rPr>
                <w:sz w:val="20"/>
              </w:rPr>
              <w:t>54</w:t>
            </w:r>
          </w:p>
        </w:tc>
        <w:tc>
          <w:tcPr>
            <w:tcW w:w="725" w:type="dxa"/>
          </w:tcPr>
          <w:p w:rsidR="00000000" w:rsidRDefault="00000000">
            <w:pPr>
              <w:tabs>
                <w:tab w:val="left" w:pos="680"/>
                <w:tab w:val="left" w:pos="907"/>
              </w:tabs>
              <w:jc w:val="right"/>
              <w:rPr>
                <w:sz w:val="20"/>
              </w:rPr>
            </w:pPr>
            <w:r>
              <w:rPr>
                <w:sz w:val="20"/>
              </w:rPr>
              <w:t>1</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5</w:t>
            </w:r>
          </w:p>
        </w:tc>
        <w:tc>
          <w:tcPr>
            <w:tcW w:w="724" w:type="dxa"/>
          </w:tcPr>
          <w:p w:rsidR="00000000" w:rsidRDefault="00000000">
            <w:pPr>
              <w:tabs>
                <w:tab w:val="left" w:pos="680"/>
                <w:tab w:val="left" w:pos="907"/>
              </w:tabs>
              <w:jc w:val="right"/>
              <w:rPr>
                <w:sz w:val="20"/>
              </w:rPr>
            </w:pPr>
            <w:r>
              <w:rPr>
                <w:sz w:val="20"/>
              </w:rPr>
              <w:t>7</w:t>
            </w:r>
          </w:p>
        </w:tc>
        <w:tc>
          <w:tcPr>
            <w:tcW w:w="697" w:type="dxa"/>
          </w:tcPr>
          <w:p w:rsidR="00000000" w:rsidRDefault="00000000">
            <w:pPr>
              <w:tabs>
                <w:tab w:val="left" w:pos="680"/>
                <w:tab w:val="left" w:pos="907"/>
              </w:tabs>
              <w:jc w:val="right"/>
              <w:rPr>
                <w:sz w:val="20"/>
              </w:rPr>
            </w:pPr>
            <w:r>
              <w:rPr>
                <w:sz w:val="20"/>
              </w:rPr>
              <w:t>8</w:t>
            </w:r>
          </w:p>
        </w:tc>
        <w:tc>
          <w:tcPr>
            <w:tcW w:w="697" w:type="dxa"/>
          </w:tcPr>
          <w:p w:rsidR="00000000" w:rsidRDefault="00000000">
            <w:pPr>
              <w:tabs>
                <w:tab w:val="left" w:pos="680"/>
                <w:tab w:val="left" w:pos="907"/>
              </w:tabs>
              <w:jc w:val="right"/>
              <w:rPr>
                <w:sz w:val="20"/>
              </w:rPr>
            </w:pPr>
            <w:r>
              <w:rPr>
                <w:sz w:val="20"/>
              </w:rPr>
              <w:t>11</w:t>
            </w:r>
          </w:p>
        </w:tc>
        <w:tc>
          <w:tcPr>
            <w:tcW w:w="697" w:type="dxa"/>
          </w:tcPr>
          <w:p w:rsidR="00000000" w:rsidRDefault="00000000">
            <w:pPr>
              <w:tabs>
                <w:tab w:val="left" w:pos="680"/>
                <w:tab w:val="left" w:pos="907"/>
              </w:tabs>
              <w:jc w:val="right"/>
              <w:rPr>
                <w:sz w:val="20"/>
              </w:rPr>
            </w:pPr>
            <w:r>
              <w:rPr>
                <w:sz w:val="20"/>
              </w:rPr>
              <w:t>7</w:t>
            </w:r>
          </w:p>
        </w:tc>
        <w:tc>
          <w:tcPr>
            <w:tcW w:w="697" w:type="dxa"/>
          </w:tcPr>
          <w:p w:rsidR="00000000" w:rsidRDefault="00000000">
            <w:pPr>
              <w:tabs>
                <w:tab w:val="left" w:pos="680"/>
                <w:tab w:val="left" w:pos="907"/>
              </w:tabs>
              <w:jc w:val="right"/>
              <w:rPr>
                <w:sz w:val="20"/>
              </w:rPr>
            </w:pPr>
            <w:r>
              <w:rPr>
                <w:sz w:val="20"/>
              </w:rPr>
              <w:t>8</w:t>
            </w:r>
          </w:p>
        </w:tc>
        <w:tc>
          <w:tcPr>
            <w:tcW w:w="697" w:type="dxa"/>
          </w:tcPr>
          <w:p w:rsidR="00000000" w:rsidRDefault="00000000">
            <w:pPr>
              <w:tabs>
                <w:tab w:val="left" w:pos="680"/>
                <w:tab w:val="left" w:pos="907"/>
              </w:tabs>
              <w:jc w:val="right"/>
              <w:rPr>
                <w:sz w:val="20"/>
              </w:rPr>
            </w:pPr>
            <w:r>
              <w:rPr>
                <w:sz w:val="20"/>
              </w:rPr>
              <w:t>5</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Неоказание помощи лицу, подвергающемуся смертельной опасности</w:t>
            </w:r>
            <w:r>
              <w:rPr>
                <w:sz w:val="20"/>
              </w:rPr>
              <w:tab/>
            </w:r>
          </w:p>
        </w:tc>
        <w:tc>
          <w:tcPr>
            <w:tcW w:w="1345" w:type="dxa"/>
          </w:tcPr>
          <w:p w:rsidR="00000000" w:rsidRDefault="00000000">
            <w:pPr>
              <w:tabs>
                <w:tab w:val="left" w:pos="680"/>
                <w:tab w:val="left" w:pos="907"/>
              </w:tabs>
              <w:jc w:val="right"/>
              <w:rPr>
                <w:sz w:val="20"/>
              </w:rPr>
            </w:pPr>
            <w:r>
              <w:rPr>
                <w:sz w:val="20"/>
              </w:rPr>
              <w:t>1</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Неоказание помощи лицу при несчастном случае</w:t>
            </w:r>
            <w:r>
              <w:rPr>
                <w:sz w:val="20"/>
              </w:rPr>
              <w:tab/>
            </w:r>
          </w:p>
        </w:tc>
        <w:tc>
          <w:tcPr>
            <w:tcW w:w="1345" w:type="dxa"/>
          </w:tcPr>
          <w:p w:rsidR="00000000" w:rsidRDefault="00000000">
            <w:pPr>
              <w:tabs>
                <w:tab w:val="left" w:pos="680"/>
                <w:tab w:val="left" w:pos="907"/>
              </w:tabs>
              <w:jc w:val="right"/>
              <w:rPr>
                <w:sz w:val="20"/>
              </w:rPr>
            </w:pPr>
            <w:r>
              <w:rPr>
                <w:sz w:val="20"/>
              </w:rPr>
              <w:t>1</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Незаконное принуждение</w:t>
            </w:r>
            <w:r>
              <w:rPr>
                <w:sz w:val="20"/>
              </w:rPr>
              <w:tab/>
            </w:r>
          </w:p>
        </w:tc>
        <w:tc>
          <w:tcPr>
            <w:tcW w:w="1345" w:type="dxa"/>
          </w:tcPr>
          <w:p w:rsidR="00000000" w:rsidRDefault="00000000">
            <w:pPr>
              <w:tabs>
                <w:tab w:val="left" w:pos="680"/>
                <w:tab w:val="left" w:pos="907"/>
              </w:tabs>
              <w:jc w:val="right"/>
              <w:rPr>
                <w:sz w:val="20"/>
              </w:rPr>
            </w:pPr>
            <w:r>
              <w:rPr>
                <w:sz w:val="20"/>
              </w:rPr>
              <w:t>62</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4</w:t>
            </w:r>
          </w:p>
        </w:tc>
        <w:tc>
          <w:tcPr>
            <w:tcW w:w="697" w:type="dxa"/>
          </w:tcPr>
          <w:p w:rsidR="00000000" w:rsidRDefault="00000000">
            <w:pPr>
              <w:tabs>
                <w:tab w:val="left" w:pos="680"/>
                <w:tab w:val="left" w:pos="907"/>
              </w:tabs>
              <w:jc w:val="right"/>
              <w:rPr>
                <w:sz w:val="20"/>
              </w:rPr>
            </w:pPr>
            <w:r>
              <w:rPr>
                <w:sz w:val="20"/>
              </w:rPr>
              <w:t>8</w:t>
            </w:r>
          </w:p>
        </w:tc>
        <w:tc>
          <w:tcPr>
            <w:tcW w:w="724" w:type="dxa"/>
          </w:tcPr>
          <w:p w:rsidR="00000000" w:rsidRDefault="00000000">
            <w:pPr>
              <w:tabs>
                <w:tab w:val="left" w:pos="680"/>
                <w:tab w:val="left" w:pos="907"/>
              </w:tabs>
              <w:jc w:val="right"/>
              <w:rPr>
                <w:sz w:val="20"/>
              </w:rPr>
            </w:pPr>
            <w:r>
              <w:rPr>
                <w:sz w:val="20"/>
              </w:rPr>
              <w:t>6</w:t>
            </w:r>
          </w:p>
        </w:tc>
        <w:tc>
          <w:tcPr>
            <w:tcW w:w="697" w:type="dxa"/>
          </w:tcPr>
          <w:p w:rsidR="00000000" w:rsidRDefault="00000000">
            <w:pPr>
              <w:tabs>
                <w:tab w:val="left" w:pos="680"/>
                <w:tab w:val="left" w:pos="907"/>
              </w:tabs>
              <w:jc w:val="right"/>
              <w:rPr>
                <w:sz w:val="20"/>
              </w:rPr>
            </w:pPr>
            <w:r>
              <w:rPr>
                <w:sz w:val="20"/>
              </w:rPr>
              <w:t>9</w:t>
            </w:r>
          </w:p>
        </w:tc>
        <w:tc>
          <w:tcPr>
            <w:tcW w:w="697" w:type="dxa"/>
          </w:tcPr>
          <w:p w:rsidR="00000000" w:rsidRDefault="00000000">
            <w:pPr>
              <w:tabs>
                <w:tab w:val="left" w:pos="680"/>
                <w:tab w:val="left" w:pos="907"/>
              </w:tabs>
              <w:jc w:val="right"/>
              <w:rPr>
                <w:sz w:val="20"/>
              </w:rPr>
            </w:pPr>
            <w:r>
              <w:rPr>
                <w:sz w:val="20"/>
              </w:rPr>
              <w:t>15</w:t>
            </w:r>
          </w:p>
        </w:tc>
        <w:tc>
          <w:tcPr>
            <w:tcW w:w="697" w:type="dxa"/>
          </w:tcPr>
          <w:p w:rsidR="00000000" w:rsidRDefault="00000000">
            <w:pPr>
              <w:tabs>
                <w:tab w:val="left" w:pos="680"/>
                <w:tab w:val="left" w:pos="907"/>
              </w:tabs>
              <w:jc w:val="right"/>
              <w:rPr>
                <w:sz w:val="20"/>
              </w:rPr>
            </w:pPr>
            <w:r>
              <w:rPr>
                <w:sz w:val="20"/>
              </w:rPr>
              <w:t>11</w:t>
            </w:r>
          </w:p>
        </w:tc>
        <w:tc>
          <w:tcPr>
            <w:tcW w:w="697" w:type="dxa"/>
          </w:tcPr>
          <w:p w:rsidR="00000000" w:rsidRDefault="00000000">
            <w:pPr>
              <w:tabs>
                <w:tab w:val="left" w:pos="680"/>
                <w:tab w:val="left" w:pos="907"/>
              </w:tabs>
              <w:jc w:val="right"/>
              <w:rPr>
                <w:sz w:val="20"/>
              </w:rPr>
            </w:pPr>
            <w:r>
              <w:rPr>
                <w:sz w:val="20"/>
              </w:rPr>
              <w:t>6</w:t>
            </w:r>
          </w:p>
        </w:tc>
        <w:tc>
          <w:tcPr>
            <w:tcW w:w="697" w:type="dxa"/>
          </w:tcPr>
          <w:p w:rsidR="00000000" w:rsidRDefault="00000000">
            <w:pPr>
              <w:tabs>
                <w:tab w:val="left" w:pos="680"/>
                <w:tab w:val="left" w:pos="907"/>
              </w:tabs>
              <w:jc w:val="right"/>
              <w:rPr>
                <w:sz w:val="20"/>
              </w:rPr>
            </w:pPr>
            <w:r>
              <w:rPr>
                <w:sz w:val="20"/>
              </w:rPr>
              <w:t>3</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Лишение свободы</w:t>
            </w:r>
            <w:r>
              <w:rPr>
                <w:sz w:val="20"/>
              </w:rPr>
              <w:tab/>
            </w:r>
          </w:p>
        </w:tc>
        <w:tc>
          <w:tcPr>
            <w:tcW w:w="1345" w:type="dxa"/>
          </w:tcPr>
          <w:p w:rsidR="00000000" w:rsidRDefault="00000000">
            <w:pPr>
              <w:tabs>
                <w:tab w:val="left" w:pos="680"/>
                <w:tab w:val="left" w:pos="907"/>
              </w:tabs>
              <w:jc w:val="right"/>
              <w:rPr>
                <w:sz w:val="20"/>
              </w:rPr>
            </w:pPr>
            <w:r>
              <w:rPr>
                <w:sz w:val="20"/>
              </w:rPr>
              <w:t>47</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3</w:t>
            </w:r>
          </w:p>
        </w:tc>
        <w:tc>
          <w:tcPr>
            <w:tcW w:w="697" w:type="dxa"/>
          </w:tcPr>
          <w:p w:rsidR="00000000" w:rsidRDefault="00000000">
            <w:pPr>
              <w:tabs>
                <w:tab w:val="left" w:pos="680"/>
                <w:tab w:val="left" w:pos="907"/>
              </w:tabs>
              <w:jc w:val="right"/>
              <w:rPr>
                <w:sz w:val="20"/>
              </w:rPr>
            </w:pPr>
            <w:r>
              <w:rPr>
                <w:sz w:val="20"/>
              </w:rPr>
              <w:t>9</w:t>
            </w:r>
          </w:p>
        </w:tc>
        <w:tc>
          <w:tcPr>
            <w:tcW w:w="724" w:type="dxa"/>
          </w:tcPr>
          <w:p w:rsidR="00000000" w:rsidRDefault="00000000">
            <w:pPr>
              <w:tabs>
                <w:tab w:val="left" w:pos="680"/>
                <w:tab w:val="left" w:pos="907"/>
              </w:tabs>
              <w:jc w:val="right"/>
              <w:rPr>
                <w:sz w:val="20"/>
              </w:rPr>
            </w:pPr>
            <w:r>
              <w:rPr>
                <w:sz w:val="20"/>
              </w:rPr>
              <w:t>11</w:t>
            </w:r>
          </w:p>
        </w:tc>
        <w:tc>
          <w:tcPr>
            <w:tcW w:w="697" w:type="dxa"/>
          </w:tcPr>
          <w:p w:rsidR="00000000" w:rsidRDefault="00000000">
            <w:pPr>
              <w:tabs>
                <w:tab w:val="left" w:pos="680"/>
                <w:tab w:val="left" w:pos="907"/>
              </w:tabs>
              <w:jc w:val="right"/>
              <w:rPr>
                <w:sz w:val="20"/>
              </w:rPr>
            </w:pPr>
            <w:r>
              <w:rPr>
                <w:sz w:val="20"/>
              </w:rPr>
              <w:t>6</w:t>
            </w:r>
          </w:p>
        </w:tc>
        <w:tc>
          <w:tcPr>
            <w:tcW w:w="697" w:type="dxa"/>
          </w:tcPr>
          <w:p w:rsidR="00000000" w:rsidRDefault="00000000">
            <w:pPr>
              <w:tabs>
                <w:tab w:val="left" w:pos="680"/>
                <w:tab w:val="left" w:pos="907"/>
              </w:tabs>
              <w:jc w:val="right"/>
              <w:rPr>
                <w:sz w:val="20"/>
              </w:rPr>
            </w:pPr>
            <w:r>
              <w:rPr>
                <w:sz w:val="20"/>
              </w:rPr>
              <w:t>10</w:t>
            </w:r>
          </w:p>
        </w:tc>
        <w:tc>
          <w:tcPr>
            <w:tcW w:w="697" w:type="dxa"/>
          </w:tcPr>
          <w:p w:rsidR="00000000" w:rsidRDefault="00000000">
            <w:pPr>
              <w:tabs>
                <w:tab w:val="left" w:pos="680"/>
                <w:tab w:val="left" w:pos="907"/>
              </w:tabs>
              <w:jc w:val="right"/>
              <w:rPr>
                <w:sz w:val="20"/>
              </w:rPr>
            </w:pPr>
            <w:r>
              <w:rPr>
                <w:sz w:val="20"/>
              </w:rPr>
              <w:t>6</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Лишение свободы при отягчающих обстоятельствах</w:t>
            </w:r>
            <w:r>
              <w:rPr>
                <w:sz w:val="20"/>
              </w:rPr>
              <w:tab/>
            </w:r>
          </w:p>
        </w:tc>
        <w:tc>
          <w:tcPr>
            <w:tcW w:w="1345" w:type="dxa"/>
          </w:tcPr>
          <w:p w:rsidR="00000000" w:rsidRDefault="00000000">
            <w:pPr>
              <w:tabs>
                <w:tab w:val="left" w:pos="680"/>
                <w:tab w:val="left" w:pos="907"/>
              </w:tabs>
              <w:jc w:val="right"/>
              <w:rPr>
                <w:sz w:val="20"/>
              </w:rPr>
            </w:pPr>
            <w:r>
              <w:rPr>
                <w:sz w:val="20"/>
              </w:rPr>
              <w:t>5</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3</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Угрозы жизни</w:t>
            </w:r>
            <w:r>
              <w:rPr>
                <w:sz w:val="20"/>
              </w:rPr>
              <w:tab/>
            </w:r>
          </w:p>
        </w:tc>
        <w:tc>
          <w:tcPr>
            <w:tcW w:w="1345" w:type="dxa"/>
          </w:tcPr>
          <w:p w:rsidR="00000000" w:rsidRDefault="00000000">
            <w:pPr>
              <w:tabs>
                <w:tab w:val="left" w:pos="680"/>
                <w:tab w:val="left" w:pos="907"/>
              </w:tabs>
              <w:jc w:val="right"/>
              <w:rPr>
                <w:sz w:val="20"/>
              </w:rPr>
            </w:pPr>
            <w:r>
              <w:rPr>
                <w:sz w:val="20"/>
              </w:rPr>
              <w:t>1 223</w:t>
            </w:r>
          </w:p>
        </w:tc>
        <w:tc>
          <w:tcPr>
            <w:tcW w:w="725" w:type="dxa"/>
          </w:tcPr>
          <w:p w:rsidR="00000000" w:rsidRDefault="00000000">
            <w:pPr>
              <w:tabs>
                <w:tab w:val="left" w:pos="680"/>
                <w:tab w:val="left" w:pos="907"/>
              </w:tabs>
              <w:jc w:val="right"/>
              <w:rPr>
                <w:sz w:val="20"/>
              </w:rPr>
            </w:pPr>
            <w:r>
              <w:rPr>
                <w:sz w:val="20"/>
              </w:rPr>
              <w:t>2</w:t>
            </w:r>
          </w:p>
        </w:tc>
        <w:tc>
          <w:tcPr>
            <w:tcW w:w="685" w:type="dxa"/>
          </w:tcPr>
          <w:p w:rsidR="00000000" w:rsidRDefault="00000000">
            <w:pPr>
              <w:tabs>
                <w:tab w:val="left" w:pos="680"/>
                <w:tab w:val="left" w:pos="907"/>
              </w:tabs>
              <w:jc w:val="right"/>
              <w:rPr>
                <w:sz w:val="20"/>
              </w:rPr>
            </w:pPr>
            <w:r>
              <w:rPr>
                <w:sz w:val="20"/>
              </w:rPr>
              <w:t>6</w:t>
            </w:r>
          </w:p>
        </w:tc>
        <w:tc>
          <w:tcPr>
            <w:tcW w:w="697" w:type="dxa"/>
          </w:tcPr>
          <w:p w:rsidR="00000000" w:rsidRDefault="00000000">
            <w:pPr>
              <w:tabs>
                <w:tab w:val="left" w:pos="680"/>
                <w:tab w:val="left" w:pos="907"/>
              </w:tabs>
              <w:jc w:val="right"/>
              <w:rPr>
                <w:sz w:val="20"/>
              </w:rPr>
            </w:pPr>
            <w:r>
              <w:rPr>
                <w:sz w:val="20"/>
              </w:rPr>
              <w:t>34</w:t>
            </w:r>
          </w:p>
        </w:tc>
        <w:tc>
          <w:tcPr>
            <w:tcW w:w="697" w:type="dxa"/>
          </w:tcPr>
          <w:p w:rsidR="00000000" w:rsidRDefault="00000000">
            <w:pPr>
              <w:tabs>
                <w:tab w:val="left" w:pos="680"/>
                <w:tab w:val="left" w:pos="907"/>
              </w:tabs>
              <w:jc w:val="right"/>
              <w:rPr>
                <w:sz w:val="20"/>
              </w:rPr>
            </w:pPr>
            <w:r>
              <w:rPr>
                <w:sz w:val="20"/>
              </w:rPr>
              <w:t>139</w:t>
            </w:r>
          </w:p>
        </w:tc>
        <w:tc>
          <w:tcPr>
            <w:tcW w:w="724" w:type="dxa"/>
          </w:tcPr>
          <w:p w:rsidR="00000000" w:rsidRDefault="00000000">
            <w:pPr>
              <w:tabs>
                <w:tab w:val="left" w:pos="680"/>
                <w:tab w:val="left" w:pos="907"/>
              </w:tabs>
              <w:jc w:val="right"/>
              <w:rPr>
                <w:sz w:val="20"/>
              </w:rPr>
            </w:pPr>
            <w:r>
              <w:rPr>
                <w:sz w:val="20"/>
              </w:rPr>
              <w:t>187</w:t>
            </w:r>
          </w:p>
        </w:tc>
        <w:tc>
          <w:tcPr>
            <w:tcW w:w="697" w:type="dxa"/>
          </w:tcPr>
          <w:p w:rsidR="00000000" w:rsidRDefault="00000000">
            <w:pPr>
              <w:tabs>
                <w:tab w:val="left" w:pos="680"/>
                <w:tab w:val="left" w:pos="907"/>
              </w:tabs>
              <w:jc w:val="right"/>
              <w:rPr>
                <w:sz w:val="20"/>
              </w:rPr>
            </w:pPr>
            <w:r>
              <w:rPr>
                <w:sz w:val="20"/>
              </w:rPr>
              <w:t>161</w:t>
            </w:r>
          </w:p>
        </w:tc>
        <w:tc>
          <w:tcPr>
            <w:tcW w:w="697" w:type="dxa"/>
          </w:tcPr>
          <w:p w:rsidR="00000000" w:rsidRDefault="00000000">
            <w:pPr>
              <w:tabs>
                <w:tab w:val="left" w:pos="680"/>
                <w:tab w:val="left" w:pos="907"/>
              </w:tabs>
              <w:jc w:val="right"/>
              <w:rPr>
                <w:sz w:val="20"/>
              </w:rPr>
            </w:pPr>
            <w:r>
              <w:rPr>
                <w:sz w:val="20"/>
              </w:rPr>
              <w:t>329</w:t>
            </w:r>
          </w:p>
        </w:tc>
        <w:tc>
          <w:tcPr>
            <w:tcW w:w="697" w:type="dxa"/>
          </w:tcPr>
          <w:p w:rsidR="00000000" w:rsidRDefault="00000000">
            <w:pPr>
              <w:tabs>
                <w:tab w:val="left" w:pos="680"/>
                <w:tab w:val="left" w:pos="907"/>
              </w:tabs>
              <w:jc w:val="right"/>
              <w:rPr>
                <w:sz w:val="20"/>
              </w:rPr>
            </w:pPr>
            <w:r>
              <w:rPr>
                <w:sz w:val="20"/>
              </w:rPr>
              <w:t>224</w:t>
            </w:r>
          </w:p>
        </w:tc>
        <w:tc>
          <w:tcPr>
            <w:tcW w:w="697" w:type="dxa"/>
          </w:tcPr>
          <w:p w:rsidR="00000000" w:rsidRDefault="00000000">
            <w:pPr>
              <w:tabs>
                <w:tab w:val="left" w:pos="680"/>
                <w:tab w:val="left" w:pos="907"/>
              </w:tabs>
              <w:jc w:val="right"/>
              <w:rPr>
                <w:sz w:val="20"/>
              </w:rPr>
            </w:pPr>
            <w:r>
              <w:rPr>
                <w:sz w:val="20"/>
              </w:rPr>
              <w:t>108</w:t>
            </w:r>
          </w:p>
        </w:tc>
        <w:tc>
          <w:tcPr>
            <w:tcW w:w="697" w:type="dxa"/>
          </w:tcPr>
          <w:p w:rsidR="00000000" w:rsidRDefault="00000000">
            <w:pPr>
              <w:tabs>
                <w:tab w:val="left" w:pos="680"/>
                <w:tab w:val="left" w:pos="907"/>
              </w:tabs>
              <w:jc w:val="right"/>
              <w:rPr>
                <w:sz w:val="20"/>
              </w:rPr>
            </w:pPr>
            <w:r>
              <w:rPr>
                <w:sz w:val="20"/>
              </w:rPr>
              <w:t>28</w:t>
            </w:r>
          </w:p>
        </w:tc>
        <w:tc>
          <w:tcPr>
            <w:tcW w:w="697" w:type="dxa"/>
          </w:tcPr>
          <w:p w:rsidR="00000000" w:rsidRDefault="00000000">
            <w:pPr>
              <w:tabs>
                <w:tab w:val="left" w:pos="680"/>
                <w:tab w:val="left" w:pos="907"/>
              </w:tabs>
              <w:jc w:val="right"/>
              <w:rPr>
                <w:sz w:val="20"/>
              </w:rPr>
            </w:pPr>
            <w:r>
              <w:rPr>
                <w:sz w:val="20"/>
              </w:rPr>
              <w:t>4</w:t>
            </w:r>
          </w:p>
        </w:tc>
        <w:tc>
          <w:tcPr>
            <w:tcW w:w="812"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Угрозы в отношении свидетелей и их родственников</w:t>
            </w:r>
            <w:r>
              <w:rPr>
                <w:sz w:val="20"/>
              </w:rPr>
              <w:tab/>
            </w:r>
            <w:r>
              <w:rPr>
                <w:sz w:val="20"/>
              </w:rPr>
              <w:br/>
            </w:r>
          </w:p>
        </w:tc>
        <w:tc>
          <w:tcPr>
            <w:tcW w:w="1345" w:type="dxa"/>
          </w:tcPr>
          <w:p w:rsidR="00000000" w:rsidRDefault="00000000">
            <w:pPr>
              <w:tabs>
                <w:tab w:val="left" w:pos="680"/>
                <w:tab w:val="left" w:pos="907"/>
              </w:tabs>
              <w:jc w:val="right"/>
              <w:rPr>
                <w:sz w:val="20"/>
              </w:rPr>
            </w:pPr>
            <w:r>
              <w:rPr>
                <w:sz w:val="20"/>
              </w:rPr>
              <w:t>223</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7</w:t>
            </w:r>
          </w:p>
        </w:tc>
        <w:tc>
          <w:tcPr>
            <w:tcW w:w="697" w:type="dxa"/>
          </w:tcPr>
          <w:p w:rsidR="00000000" w:rsidRDefault="00000000">
            <w:pPr>
              <w:tabs>
                <w:tab w:val="left" w:pos="680"/>
                <w:tab w:val="left" w:pos="907"/>
              </w:tabs>
              <w:jc w:val="right"/>
              <w:rPr>
                <w:sz w:val="20"/>
              </w:rPr>
            </w:pPr>
            <w:r>
              <w:rPr>
                <w:sz w:val="20"/>
              </w:rPr>
              <w:t>59</w:t>
            </w:r>
          </w:p>
        </w:tc>
        <w:tc>
          <w:tcPr>
            <w:tcW w:w="724" w:type="dxa"/>
          </w:tcPr>
          <w:p w:rsidR="00000000" w:rsidRDefault="00000000">
            <w:pPr>
              <w:tabs>
                <w:tab w:val="left" w:pos="680"/>
                <w:tab w:val="left" w:pos="907"/>
              </w:tabs>
              <w:jc w:val="right"/>
              <w:rPr>
                <w:sz w:val="20"/>
              </w:rPr>
            </w:pPr>
            <w:r>
              <w:rPr>
                <w:sz w:val="20"/>
              </w:rPr>
              <w:t>36</w:t>
            </w:r>
          </w:p>
        </w:tc>
        <w:tc>
          <w:tcPr>
            <w:tcW w:w="697" w:type="dxa"/>
          </w:tcPr>
          <w:p w:rsidR="00000000" w:rsidRDefault="00000000">
            <w:pPr>
              <w:tabs>
                <w:tab w:val="left" w:pos="680"/>
                <w:tab w:val="left" w:pos="907"/>
              </w:tabs>
              <w:jc w:val="right"/>
              <w:rPr>
                <w:sz w:val="20"/>
              </w:rPr>
            </w:pPr>
            <w:r>
              <w:rPr>
                <w:sz w:val="20"/>
              </w:rPr>
              <w:t>23</w:t>
            </w:r>
          </w:p>
        </w:tc>
        <w:tc>
          <w:tcPr>
            <w:tcW w:w="697" w:type="dxa"/>
          </w:tcPr>
          <w:p w:rsidR="00000000" w:rsidRDefault="00000000">
            <w:pPr>
              <w:tabs>
                <w:tab w:val="left" w:pos="680"/>
                <w:tab w:val="left" w:pos="907"/>
              </w:tabs>
              <w:jc w:val="right"/>
              <w:rPr>
                <w:sz w:val="20"/>
              </w:rPr>
            </w:pPr>
            <w:r>
              <w:rPr>
                <w:sz w:val="20"/>
              </w:rPr>
              <w:t>48</w:t>
            </w:r>
          </w:p>
        </w:tc>
        <w:tc>
          <w:tcPr>
            <w:tcW w:w="697" w:type="dxa"/>
          </w:tcPr>
          <w:p w:rsidR="00000000" w:rsidRDefault="00000000">
            <w:pPr>
              <w:tabs>
                <w:tab w:val="left" w:pos="680"/>
                <w:tab w:val="left" w:pos="907"/>
              </w:tabs>
              <w:jc w:val="right"/>
              <w:rPr>
                <w:sz w:val="20"/>
              </w:rPr>
            </w:pPr>
            <w:r>
              <w:rPr>
                <w:sz w:val="20"/>
              </w:rPr>
              <w:t>38</w:t>
            </w:r>
          </w:p>
        </w:tc>
        <w:tc>
          <w:tcPr>
            <w:tcW w:w="697" w:type="dxa"/>
          </w:tcPr>
          <w:p w:rsidR="00000000" w:rsidRDefault="00000000">
            <w:pPr>
              <w:tabs>
                <w:tab w:val="left" w:pos="680"/>
                <w:tab w:val="left" w:pos="907"/>
              </w:tabs>
              <w:jc w:val="right"/>
              <w:rPr>
                <w:sz w:val="20"/>
              </w:rPr>
            </w:pPr>
            <w:r>
              <w:rPr>
                <w:sz w:val="20"/>
              </w:rPr>
              <w:t>10</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Преступления против собственности</w:t>
            </w:r>
            <w:r>
              <w:rPr>
                <w:sz w:val="20"/>
              </w:rPr>
              <w:tab/>
            </w:r>
          </w:p>
        </w:tc>
        <w:tc>
          <w:tcPr>
            <w:tcW w:w="1345" w:type="dxa"/>
          </w:tcPr>
          <w:p w:rsidR="00000000" w:rsidRDefault="00000000">
            <w:pPr>
              <w:tabs>
                <w:tab w:val="left" w:pos="680"/>
                <w:tab w:val="left" w:pos="907"/>
              </w:tabs>
              <w:jc w:val="right"/>
              <w:rPr>
                <w:sz w:val="20"/>
              </w:rPr>
            </w:pPr>
            <w:r>
              <w:rPr>
                <w:sz w:val="20"/>
              </w:rPr>
              <w:t>17 298</w:t>
            </w:r>
          </w:p>
        </w:tc>
        <w:tc>
          <w:tcPr>
            <w:tcW w:w="725" w:type="dxa"/>
          </w:tcPr>
          <w:p w:rsidR="00000000" w:rsidRDefault="00000000">
            <w:pPr>
              <w:tabs>
                <w:tab w:val="left" w:pos="680"/>
                <w:tab w:val="left" w:pos="907"/>
              </w:tabs>
              <w:jc w:val="right"/>
              <w:rPr>
                <w:sz w:val="20"/>
              </w:rPr>
            </w:pPr>
          </w:p>
        </w:tc>
        <w:tc>
          <w:tcPr>
            <w:tcW w:w="685" w:type="dxa"/>
          </w:tcPr>
          <w:p w:rsidR="00000000" w:rsidRDefault="00000000">
            <w:pPr>
              <w:tabs>
                <w:tab w:val="left" w:pos="680"/>
                <w:tab w:val="left" w:pos="907"/>
              </w:tabs>
              <w:jc w:val="right"/>
              <w:rPr>
                <w:sz w:val="20"/>
              </w:rPr>
            </w:pPr>
            <w:r>
              <w:rPr>
                <w:sz w:val="20"/>
              </w:rPr>
              <w:t>10</w:t>
            </w:r>
          </w:p>
        </w:tc>
        <w:tc>
          <w:tcPr>
            <w:tcW w:w="697" w:type="dxa"/>
          </w:tcPr>
          <w:p w:rsidR="00000000" w:rsidRDefault="00000000">
            <w:pPr>
              <w:tabs>
                <w:tab w:val="left" w:pos="680"/>
                <w:tab w:val="left" w:pos="907"/>
              </w:tabs>
              <w:jc w:val="right"/>
              <w:rPr>
                <w:sz w:val="20"/>
              </w:rPr>
            </w:pPr>
            <w:r>
              <w:rPr>
                <w:sz w:val="20"/>
              </w:rPr>
              <w:t>398</w:t>
            </w:r>
          </w:p>
        </w:tc>
        <w:tc>
          <w:tcPr>
            <w:tcW w:w="697" w:type="dxa"/>
          </w:tcPr>
          <w:p w:rsidR="00000000" w:rsidRDefault="00000000">
            <w:pPr>
              <w:tabs>
                <w:tab w:val="left" w:pos="680"/>
                <w:tab w:val="left" w:pos="907"/>
              </w:tabs>
              <w:jc w:val="right"/>
              <w:rPr>
                <w:sz w:val="20"/>
              </w:rPr>
            </w:pPr>
            <w:r>
              <w:rPr>
                <w:sz w:val="20"/>
              </w:rPr>
              <w:t>1 722</w:t>
            </w:r>
          </w:p>
        </w:tc>
        <w:tc>
          <w:tcPr>
            <w:tcW w:w="724" w:type="dxa"/>
          </w:tcPr>
          <w:p w:rsidR="00000000" w:rsidRDefault="00000000">
            <w:pPr>
              <w:tabs>
                <w:tab w:val="left" w:pos="680"/>
                <w:tab w:val="left" w:pos="907"/>
              </w:tabs>
              <w:jc w:val="right"/>
              <w:rPr>
                <w:sz w:val="20"/>
              </w:rPr>
            </w:pPr>
            <w:r>
              <w:rPr>
                <w:sz w:val="20"/>
              </w:rPr>
              <w:t>1 848</w:t>
            </w:r>
          </w:p>
        </w:tc>
        <w:tc>
          <w:tcPr>
            <w:tcW w:w="697" w:type="dxa"/>
          </w:tcPr>
          <w:p w:rsidR="00000000" w:rsidRDefault="00000000">
            <w:pPr>
              <w:tabs>
                <w:tab w:val="left" w:pos="680"/>
                <w:tab w:val="left" w:pos="907"/>
              </w:tabs>
              <w:jc w:val="right"/>
              <w:rPr>
                <w:sz w:val="20"/>
              </w:rPr>
            </w:pPr>
            <w:r>
              <w:rPr>
                <w:sz w:val="20"/>
              </w:rPr>
              <w:t>1 444</w:t>
            </w:r>
          </w:p>
        </w:tc>
        <w:tc>
          <w:tcPr>
            <w:tcW w:w="697" w:type="dxa"/>
          </w:tcPr>
          <w:p w:rsidR="00000000" w:rsidRDefault="00000000">
            <w:pPr>
              <w:tabs>
                <w:tab w:val="left" w:pos="680"/>
                <w:tab w:val="left" w:pos="907"/>
              </w:tabs>
              <w:jc w:val="right"/>
              <w:rPr>
                <w:sz w:val="20"/>
              </w:rPr>
            </w:pPr>
            <w:r>
              <w:rPr>
                <w:sz w:val="20"/>
              </w:rPr>
              <w:t>2 422</w:t>
            </w:r>
          </w:p>
        </w:tc>
        <w:tc>
          <w:tcPr>
            <w:tcW w:w="697" w:type="dxa"/>
          </w:tcPr>
          <w:p w:rsidR="00000000" w:rsidRDefault="00000000">
            <w:pPr>
              <w:tabs>
                <w:tab w:val="left" w:pos="680"/>
                <w:tab w:val="left" w:pos="907"/>
              </w:tabs>
              <w:jc w:val="right"/>
              <w:rPr>
                <w:sz w:val="20"/>
              </w:rPr>
            </w:pPr>
            <w:r>
              <w:rPr>
                <w:sz w:val="20"/>
              </w:rPr>
              <w:t>2 140</w:t>
            </w:r>
          </w:p>
        </w:tc>
        <w:tc>
          <w:tcPr>
            <w:tcW w:w="697" w:type="dxa"/>
          </w:tcPr>
          <w:p w:rsidR="00000000" w:rsidRDefault="00000000">
            <w:pPr>
              <w:tabs>
                <w:tab w:val="left" w:pos="680"/>
                <w:tab w:val="left" w:pos="907"/>
              </w:tabs>
              <w:jc w:val="right"/>
              <w:rPr>
                <w:sz w:val="20"/>
              </w:rPr>
            </w:pPr>
            <w:r>
              <w:rPr>
                <w:sz w:val="20"/>
              </w:rPr>
              <w:t>2 327</w:t>
            </w:r>
          </w:p>
        </w:tc>
        <w:tc>
          <w:tcPr>
            <w:tcW w:w="697" w:type="dxa"/>
          </w:tcPr>
          <w:p w:rsidR="00000000" w:rsidRDefault="00000000">
            <w:pPr>
              <w:tabs>
                <w:tab w:val="left" w:pos="680"/>
                <w:tab w:val="left" w:pos="907"/>
              </w:tabs>
              <w:jc w:val="right"/>
              <w:rPr>
                <w:sz w:val="20"/>
              </w:rPr>
            </w:pPr>
            <w:r>
              <w:rPr>
                <w:sz w:val="20"/>
              </w:rPr>
              <w:t>1 817</w:t>
            </w:r>
          </w:p>
        </w:tc>
        <w:tc>
          <w:tcPr>
            <w:tcW w:w="697" w:type="dxa"/>
          </w:tcPr>
          <w:p w:rsidR="00000000" w:rsidRDefault="00000000">
            <w:pPr>
              <w:tabs>
                <w:tab w:val="left" w:pos="680"/>
                <w:tab w:val="left" w:pos="907"/>
              </w:tabs>
              <w:jc w:val="right"/>
              <w:rPr>
                <w:sz w:val="20"/>
              </w:rPr>
            </w:pPr>
            <w:r>
              <w:rPr>
                <w:sz w:val="20"/>
              </w:rPr>
              <w:t>1 794</w:t>
            </w:r>
          </w:p>
        </w:tc>
        <w:tc>
          <w:tcPr>
            <w:tcW w:w="812" w:type="dxa"/>
          </w:tcPr>
          <w:p w:rsidR="00000000" w:rsidRDefault="00000000">
            <w:pPr>
              <w:tabs>
                <w:tab w:val="left" w:pos="680"/>
                <w:tab w:val="left" w:pos="907"/>
              </w:tabs>
              <w:jc w:val="right"/>
              <w:rPr>
                <w:sz w:val="20"/>
              </w:rPr>
            </w:pPr>
            <w:r>
              <w:rPr>
                <w:sz w:val="20"/>
              </w:rPr>
              <w:t>1 376</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Кража сумочки</w:t>
            </w:r>
            <w:r>
              <w:rPr>
                <w:sz w:val="20"/>
              </w:rPr>
              <w:tab/>
            </w:r>
          </w:p>
        </w:tc>
        <w:tc>
          <w:tcPr>
            <w:tcW w:w="1345" w:type="dxa"/>
          </w:tcPr>
          <w:p w:rsidR="00000000" w:rsidRDefault="00000000">
            <w:pPr>
              <w:tabs>
                <w:tab w:val="left" w:pos="680"/>
                <w:tab w:val="left" w:pos="907"/>
              </w:tabs>
              <w:jc w:val="right"/>
              <w:rPr>
                <w:sz w:val="20"/>
              </w:rPr>
            </w:pPr>
            <w:r>
              <w:rPr>
                <w:sz w:val="20"/>
              </w:rPr>
              <w:t>2 384</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22</w:t>
            </w:r>
          </w:p>
        </w:tc>
        <w:tc>
          <w:tcPr>
            <w:tcW w:w="697" w:type="dxa"/>
          </w:tcPr>
          <w:p w:rsidR="00000000" w:rsidRDefault="00000000">
            <w:pPr>
              <w:tabs>
                <w:tab w:val="left" w:pos="680"/>
                <w:tab w:val="left" w:pos="907"/>
              </w:tabs>
              <w:jc w:val="right"/>
              <w:rPr>
                <w:sz w:val="20"/>
              </w:rPr>
            </w:pPr>
            <w:r>
              <w:rPr>
                <w:sz w:val="20"/>
              </w:rPr>
              <w:t>168</w:t>
            </w:r>
          </w:p>
        </w:tc>
        <w:tc>
          <w:tcPr>
            <w:tcW w:w="724" w:type="dxa"/>
          </w:tcPr>
          <w:p w:rsidR="00000000" w:rsidRDefault="00000000">
            <w:pPr>
              <w:tabs>
                <w:tab w:val="left" w:pos="680"/>
                <w:tab w:val="left" w:pos="907"/>
              </w:tabs>
              <w:jc w:val="right"/>
              <w:rPr>
                <w:sz w:val="20"/>
              </w:rPr>
            </w:pPr>
            <w:r>
              <w:rPr>
                <w:sz w:val="20"/>
              </w:rPr>
              <w:t>289</w:t>
            </w:r>
          </w:p>
        </w:tc>
        <w:tc>
          <w:tcPr>
            <w:tcW w:w="697" w:type="dxa"/>
          </w:tcPr>
          <w:p w:rsidR="00000000" w:rsidRDefault="00000000">
            <w:pPr>
              <w:tabs>
                <w:tab w:val="left" w:pos="680"/>
                <w:tab w:val="left" w:pos="907"/>
              </w:tabs>
              <w:jc w:val="right"/>
              <w:rPr>
                <w:sz w:val="20"/>
              </w:rPr>
            </w:pPr>
            <w:r>
              <w:rPr>
                <w:sz w:val="20"/>
              </w:rPr>
              <w:t>220</w:t>
            </w:r>
          </w:p>
        </w:tc>
        <w:tc>
          <w:tcPr>
            <w:tcW w:w="697" w:type="dxa"/>
          </w:tcPr>
          <w:p w:rsidR="00000000" w:rsidRDefault="00000000">
            <w:pPr>
              <w:tabs>
                <w:tab w:val="left" w:pos="680"/>
                <w:tab w:val="left" w:pos="907"/>
              </w:tabs>
              <w:jc w:val="right"/>
              <w:rPr>
                <w:sz w:val="20"/>
              </w:rPr>
            </w:pPr>
            <w:r>
              <w:rPr>
                <w:sz w:val="20"/>
              </w:rPr>
              <w:t>311</w:t>
            </w:r>
          </w:p>
        </w:tc>
        <w:tc>
          <w:tcPr>
            <w:tcW w:w="697" w:type="dxa"/>
          </w:tcPr>
          <w:p w:rsidR="00000000" w:rsidRDefault="00000000">
            <w:pPr>
              <w:tabs>
                <w:tab w:val="left" w:pos="680"/>
                <w:tab w:val="left" w:pos="907"/>
              </w:tabs>
              <w:jc w:val="right"/>
              <w:rPr>
                <w:sz w:val="20"/>
              </w:rPr>
            </w:pPr>
            <w:r>
              <w:rPr>
                <w:sz w:val="20"/>
              </w:rPr>
              <w:t>281</w:t>
            </w:r>
          </w:p>
        </w:tc>
        <w:tc>
          <w:tcPr>
            <w:tcW w:w="697" w:type="dxa"/>
          </w:tcPr>
          <w:p w:rsidR="00000000" w:rsidRDefault="00000000">
            <w:pPr>
              <w:tabs>
                <w:tab w:val="left" w:pos="680"/>
                <w:tab w:val="left" w:pos="907"/>
              </w:tabs>
              <w:jc w:val="right"/>
              <w:rPr>
                <w:sz w:val="20"/>
              </w:rPr>
            </w:pPr>
            <w:r>
              <w:rPr>
                <w:sz w:val="20"/>
              </w:rPr>
              <w:t>365</w:t>
            </w:r>
          </w:p>
        </w:tc>
        <w:tc>
          <w:tcPr>
            <w:tcW w:w="697" w:type="dxa"/>
          </w:tcPr>
          <w:p w:rsidR="00000000" w:rsidRDefault="00000000">
            <w:pPr>
              <w:tabs>
                <w:tab w:val="left" w:pos="680"/>
                <w:tab w:val="left" w:pos="907"/>
              </w:tabs>
              <w:jc w:val="right"/>
              <w:rPr>
                <w:sz w:val="20"/>
              </w:rPr>
            </w:pPr>
            <w:r>
              <w:rPr>
                <w:sz w:val="20"/>
              </w:rPr>
              <w:t>222</w:t>
            </w:r>
          </w:p>
        </w:tc>
        <w:tc>
          <w:tcPr>
            <w:tcW w:w="697" w:type="dxa"/>
          </w:tcPr>
          <w:p w:rsidR="00000000" w:rsidRDefault="00000000">
            <w:pPr>
              <w:tabs>
                <w:tab w:val="left" w:pos="680"/>
                <w:tab w:val="left" w:pos="907"/>
              </w:tabs>
              <w:jc w:val="right"/>
              <w:rPr>
                <w:sz w:val="20"/>
              </w:rPr>
            </w:pPr>
            <w:r>
              <w:rPr>
                <w:sz w:val="20"/>
              </w:rPr>
              <w:t>255</w:t>
            </w:r>
          </w:p>
        </w:tc>
        <w:tc>
          <w:tcPr>
            <w:tcW w:w="812" w:type="dxa"/>
          </w:tcPr>
          <w:p w:rsidR="00000000" w:rsidRDefault="00000000">
            <w:pPr>
              <w:tabs>
                <w:tab w:val="left" w:pos="680"/>
                <w:tab w:val="left" w:pos="907"/>
              </w:tabs>
              <w:jc w:val="right"/>
              <w:rPr>
                <w:sz w:val="20"/>
              </w:rPr>
            </w:pPr>
            <w:r>
              <w:rPr>
                <w:sz w:val="20"/>
              </w:rPr>
              <w:t>250</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Кража из кармана или сумочки</w:t>
            </w:r>
            <w:r>
              <w:rPr>
                <w:sz w:val="20"/>
              </w:rPr>
              <w:tab/>
            </w:r>
          </w:p>
        </w:tc>
        <w:tc>
          <w:tcPr>
            <w:tcW w:w="1345" w:type="dxa"/>
          </w:tcPr>
          <w:p w:rsidR="00000000" w:rsidRDefault="00000000">
            <w:pPr>
              <w:tabs>
                <w:tab w:val="left" w:pos="680"/>
                <w:tab w:val="left" w:pos="907"/>
              </w:tabs>
              <w:jc w:val="right"/>
              <w:rPr>
                <w:sz w:val="20"/>
              </w:rPr>
            </w:pPr>
            <w:r>
              <w:rPr>
                <w:sz w:val="20"/>
              </w:rPr>
              <w:t>13 807</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9</w:t>
            </w:r>
          </w:p>
        </w:tc>
        <w:tc>
          <w:tcPr>
            <w:tcW w:w="697" w:type="dxa"/>
          </w:tcPr>
          <w:p w:rsidR="00000000" w:rsidRDefault="00000000">
            <w:pPr>
              <w:tabs>
                <w:tab w:val="left" w:pos="680"/>
                <w:tab w:val="left" w:pos="907"/>
              </w:tabs>
              <w:jc w:val="right"/>
              <w:rPr>
                <w:sz w:val="20"/>
              </w:rPr>
            </w:pPr>
            <w:r>
              <w:rPr>
                <w:sz w:val="20"/>
              </w:rPr>
              <w:t>358</w:t>
            </w:r>
          </w:p>
        </w:tc>
        <w:tc>
          <w:tcPr>
            <w:tcW w:w="697" w:type="dxa"/>
          </w:tcPr>
          <w:p w:rsidR="00000000" w:rsidRDefault="00000000">
            <w:pPr>
              <w:tabs>
                <w:tab w:val="left" w:pos="680"/>
                <w:tab w:val="left" w:pos="907"/>
              </w:tabs>
              <w:jc w:val="right"/>
              <w:rPr>
                <w:sz w:val="20"/>
              </w:rPr>
            </w:pPr>
            <w:r>
              <w:rPr>
                <w:sz w:val="20"/>
              </w:rPr>
              <w:t>1 485</w:t>
            </w:r>
          </w:p>
        </w:tc>
        <w:tc>
          <w:tcPr>
            <w:tcW w:w="724" w:type="dxa"/>
          </w:tcPr>
          <w:p w:rsidR="00000000" w:rsidRDefault="00000000">
            <w:pPr>
              <w:tabs>
                <w:tab w:val="left" w:pos="680"/>
                <w:tab w:val="left" w:pos="907"/>
              </w:tabs>
              <w:jc w:val="right"/>
              <w:rPr>
                <w:sz w:val="20"/>
              </w:rPr>
            </w:pPr>
            <w:r>
              <w:rPr>
                <w:sz w:val="20"/>
              </w:rPr>
              <w:t>1 484</w:t>
            </w:r>
          </w:p>
        </w:tc>
        <w:tc>
          <w:tcPr>
            <w:tcW w:w="697" w:type="dxa"/>
          </w:tcPr>
          <w:p w:rsidR="00000000" w:rsidRDefault="00000000">
            <w:pPr>
              <w:tabs>
                <w:tab w:val="left" w:pos="680"/>
                <w:tab w:val="left" w:pos="907"/>
              </w:tabs>
              <w:jc w:val="right"/>
              <w:rPr>
                <w:sz w:val="20"/>
              </w:rPr>
            </w:pPr>
            <w:r>
              <w:rPr>
                <w:sz w:val="20"/>
              </w:rPr>
              <w:t>1 190</w:t>
            </w:r>
          </w:p>
        </w:tc>
        <w:tc>
          <w:tcPr>
            <w:tcW w:w="697" w:type="dxa"/>
          </w:tcPr>
          <w:p w:rsidR="00000000" w:rsidRDefault="00000000">
            <w:pPr>
              <w:tabs>
                <w:tab w:val="left" w:pos="680"/>
                <w:tab w:val="left" w:pos="907"/>
              </w:tabs>
              <w:jc w:val="right"/>
              <w:rPr>
                <w:sz w:val="20"/>
              </w:rPr>
            </w:pPr>
            <w:r>
              <w:rPr>
                <w:sz w:val="20"/>
              </w:rPr>
              <w:t>2 034</w:t>
            </w:r>
          </w:p>
        </w:tc>
        <w:tc>
          <w:tcPr>
            <w:tcW w:w="697" w:type="dxa"/>
          </w:tcPr>
          <w:p w:rsidR="00000000" w:rsidRDefault="00000000">
            <w:pPr>
              <w:tabs>
                <w:tab w:val="left" w:pos="680"/>
                <w:tab w:val="left" w:pos="907"/>
              </w:tabs>
              <w:jc w:val="right"/>
              <w:rPr>
                <w:sz w:val="20"/>
              </w:rPr>
            </w:pPr>
            <w:r>
              <w:rPr>
                <w:sz w:val="20"/>
              </w:rPr>
              <w:t>1 764</w:t>
            </w:r>
          </w:p>
        </w:tc>
        <w:tc>
          <w:tcPr>
            <w:tcW w:w="697" w:type="dxa"/>
          </w:tcPr>
          <w:p w:rsidR="00000000" w:rsidRDefault="00000000">
            <w:pPr>
              <w:tabs>
                <w:tab w:val="left" w:pos="680"/>
                <w:tab w:val="left" w:pos="907"/>
              </w:tabs>
              <w:jc w:val="right"/>
              <w:rPr>
                <w:sz w:val="20"/>
              </w:rPr>
            </w:pPr>
            <w:r>
              <w:rPr>
                <w:sz w:val="20"/>
              </w:rPr>
              <w:t>1 861</w:t>
            </w:r>
          </w:p>
        </w:tc>
        <w:tc>
          <w:tcPr>
            <w:tcW w:w="697" w:type="dxa"/>
          </w:tcPr>
          <w:p w:rsidR="00000000" w:rsidRDefault="00000000">
            <w:pPr>
              <w:tabs>
                <w:tab w:val="left" w:pos="680"/>
                <w:tab w:val="left" w:pos="907"/>
              </w:tabs>
              <w:jc w:val="right"/>
              <w:rPr>
                <w:sz w:val="20"/>
              </w:rPr>
            </w:pPr>
            <w:r>
              <w:rPr>
                <w:sz w:val="20"/>
              </w:rPr>
              <w:t>1 521</w:t>
            </w:r>
          </w:p>
        </w:tc>
        <w:tc>
          <w:tcPr>
            <w:tcW w:w="697" w:type="dxa"/>
          </w:tcPr>
          <w:p w:rsidR="00000000" w:rsidRDefault="00000000">
            <w:pPr>
              <w:tabs>
                <w:tab w:val="left" w:pos="680"/>
                <w:tab w:val="left" w:pos="907"/>
              </w:tabs>
              <w:jc w:val="right"/>
              <w:rPr>
                <w:sz w:val="20"/>
              </w:rPr>
            </w:pPr>
            <w:r>
              <w:rPr>
                <w:sz w:val="20"/>
              </w:rPr>
              <w:t>1 376</w:t>
            </w:r>
          </w:p>
        </w:tc>
        <w:tc>
          <w:tcPr>
            <w:tcW w:w="812" w:type="dxa"/>
          </w:tcPr>
          <w:p w:rsidR="00000000" w:rsidRDefault="00000000">
            <w:pPr>
              <w:tabs>
                <w:tab w:val="left" w:pos="680"/>
                <w:tab w:val="left" w:pos="907"/>
              </w:tabs>
              <w:jc w:val="right"/>
              <w:rPr>
                <w:sz w:val="20"/>
              </w:rPr>
            </w:pPr>
            <w:r>
              <w:rPr>
                <w:sz w:val="20"/>
              </w:rPr>
              <w:t>725</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Кража из квартир и жилых домов с помощью мошенничества</w:t>
            </w:r>
            <w:r>
              <w:rPr>
                <w:sz w:val="20"/>
              </w:rPr>
              <w:tab/>
            </w:r>
          </w:p>
        </w:tc>
        <w:tc>
          <w:tcPr>
            <w:tcW w:w="1345" w:type="dxa"/>
          </w:tcPr>
          <w:p w:rsidR="00000000" w:rsidRDefault="00000000">
            <w:pPr>
              <w:tabs>
                <w:tab w:val="left" w:pos="680"/>
                <w:tab w:val="left" w:pos="907"/>
              </w:tabs>
              <w:jc w:val="right"/>
              <w:rPr>
                <w:sz w:val="20"/>
              </w:rPr>
            </w:pPr>
            <w:r>
              <w:rPr>
                <w:sz w:val="20"/>
              </w:rPr>
              <w:t>523</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724" w:type="dxa"/>
          </w:tcPr>
          <w:p w:rsidR="00000000" w:rsidRDefault="00000000">
            <w:pPr>
              <w:tabs>
                <w:tab w:val="left" w:pos="680"/>
                <w:tab w:val="left" w:pos="907"/>
              </w:tabs>
              <w:jc w:val="right"/>
              <w:rPr>
                <w:sz w:val="20"/>
              </w:rPr>
            </w:pPr>
            <w:r>
              <w:rPr>
                <w:sz w:val="20"/>
              </w:rPr>
              <w:t>4</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4</w:t>
            </w:r>
          </w:p>
        </w:tc>
        <w:tc>
          <w:tcPr>
            <w:tcW w:w="697" w:type="dxa"/>
          </w:tcPr>
          <w:p w:rsidR="00000000" w:rsidRDefault="00000000">
            <w:pPr>
              <w:tabs>
                <w:tab w:val="left" w:pos="680"/>
                <w:tab w:val="left" w:pos="907"/>
              </w:tabs>
              <w:jc w:val="right"/>
              <w:rPr>
                <w:sz w:val="20"/>
              </w:rPr>
            </w:pPr>
            <w:r>
              <w:rPr>
                <w:sz w:val="20"/>
              </w:rPr>
              <w:t>11</w:t>
            </w:r>
          </w:p>
        </w:tc>
        <w:tc>
          <w:tcPr>
            <w:tcW w:w="697" w:type="dxa"/>
          </w:tcPr>
          <w:p w:rsidR="00000000" w:rsidRDefault="00000000">
            <w:pPr>
              <w:tabs>
                <w:tab w:val="left" w:pos="680"/>
                <w:tab w:val="left" w:pos="907"/>
              </w:tabs>
              <w:jc w:val="right"/>
              <w:rPr>
                <w:sz w:val="20"/>
              </w:rPr>
            </w:pPr>
            <w:r>
              <w:rPr>
                <w:sz w:val="20"/>
              </w:rPr>
              <w:t>16</w:t>
            </w:r>
          </w:p>
        </w:tc>
        <w:tc>
          <w:tcPr>
            <w:tcW w:w="697" w:type="dxa"/>
          </w:tcPr>
          <w:p w:rsidR="00000000" w:rsidRDefault="00000000">
            <w:pPr>
              <w:tabs>
                <w:tab w:val="left" w:pos="680"/>
                <w:tab w:val="left" w:pos="907"/>
              </w:tabs>
              <w:jc w:val="right"/>
              <w:rPr>
                <w:sz w:val="20"/>
              </w:rPr>
            </w:pPr>
            <w:r>
              <w:rPr>
                <w:sz w:val="20"/>
              </w:rPr>
              <w:t>23</w:t>
            </w:r>
          </w:p>
        </w:tc>
        <w:tc>
          <w:tcPr>
            <w:tcW w:w="697" w:type="dxa"/>
          </w:tcPr>
          <w:p w:rsidR="00000000" w:rsidRDefault="00000000">
            <w:pPr>
              <w:tabs>
                <w:tab w:val="left" w:pos="680"/>
                <w:tab w:val="left" w:pos="907"/>
              </w:tabs>
              <w:jc w:val="right"/>
              <w:rPr>
                <w:sz w:val="20"/>
              </w:rPr>
            </w:pPr>
            <w:r>
              <w:rPr>
                <w:sz w:val="20"/>
              </w:rPr>
              <w:t>114</w:t>
            </w:r>
          </w:p>
        </w:tc>
        <w:tc>
          <w:tcPr>
            <w:tcW w:w="812" w:type="dxa"/>
          </w:tcPr>
          <w:p w:rsidR="00000000" w:rsidRDefault="00000000">
            <w:pPr>
              <w:tabs>
                <w:tab w:val="left" w:pos="680"/>
                <w:tab w:val="left" w:pos="907"/>
              </w:tabs>
              <w:jc w:val="right"/>
              <w:rPr>
                <w:sz w:val="20"/>
              </w:rPr>
            </w:pPr>
            <w:r>
              <w:rPr>
                <w:sz w:val="20"/>
              </w:rPr>
              <w:t>349</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Кража, связанная с проституцией</w:t>
            </w:r>
            <w:r>
              <w:rPr>
                <w:sz w:val="20"/>
              </w:rPr>
              <w:tab/>
            </w:r>
          </w:p>
        </w:tc>
        <w:tc>
          <w:tcPr>
            <w:tcW w:w="1345" w:type="dxa"/>
          </w:tcPr>
          <w:p w:rsidR="00000000" w:rsidRDefault="00000000">
            <w:pPr>
              <w:tabs>
                <w:tab w:val="left" w:pos="680"/>
                <w:tab w:val="left" w:pos="907"/>
              </w:tabs>
              <w:jc w:val="right"/>
              <w:rPr>
                <w:sz w:val="20"/>
              </w:rPr>
            </w:pPr>
            <w:r>
              <w:rPr>
                <w:sz w:val="20"/>
              </w:rPr>
              <w:t>–</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Кража, связанная с насилием</w:t>
            </w:r>
            <w:r>
              <w:rPr>
                <w:sz w:val="20"/>
              </w:rPr>
              <w:tab/>
            </w:r>
          </w:p>
        </w:tc>
        <w:tc>
          <w:tcPr>
            <w:tcW w:w="1345" w:type="dxa"/>
          </w:tcPr>
          <w:p w:rsidR="00000000" w:rsidRDefault="00000000">
            <w:pPr>
              <w:tabs>
                <w:tab w:val="left" w:pos="680"/>
                <w:tab w:val="left" w:pos="907"/>
              </w:tabs>
              <w:jc w:val="right"/>
              <w:rPr>
                <w:sz w:val="20"/>
              </w:rPr>
            </w:pPr>
            <w:r>
              <w:rPr>
                <w:sz w:val="20"/>
              </w:rPr>
              <w:t>10</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3</w:t>
            </w:r>
          </w:p>
        </w:tc>
        <w:tc>
          <w:tcPr>
            <w:tcW w:w="724"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Шантаж</w:t>
            </w:r>
            <w:r>
              <w:rPr>
                <w:sz w:val="20"/>
              </w:rPr>
              <w:tab/>
            </w:r>
          </w:p>
        </w:tc>
        <w:tc>
          <w:tcPr>
            <w:tcW w:w="1345" w:type="dxa"/>
          </w:tcPr>
          <w:p w:rsidR="00000000" w:rsidRDefault="00000000">
            <w:pPr>
              <w:tabs>
                <w:tab w:val="left" w:pos="680"/>
                <w:tab w:val="left" w:pos="907"/>
              </w:tabs>
              <w:jc w:val="right"/>
              <w:rPr>
                <w:sz w:val="20"/>
              </w:rPr>
            </w:pPr>
            <w:r>
              <w:rPr>
                <w:sz w:val="20"/>
              </w:rPr>
              <w:t>22</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3</w:t>
            </w:r>
          </w:p>
        </w:tc>
        <w:tc>
          <w:tcPr>
            <w:tcW w:w="724" w:type="dxa"/>
          </w:tcPr>
          <w:p w:rsidR="00000000" w:rsidRDefault="00000000">
            <w:pPr>
              <w:tabs>
                <w:tab w:val="left" w:pos="680"/>
                <w:tab w:val="left" w:pos="907"/>
              </w:tabs>
              <w:jc w:val="right"/>
              <w:rPr>
                <w:sz w:val="20"/>
              </w:rPr>
            </w:pPr>
            <w:r>
              <w:rPr>
                <w:sz w:val="20"/>
              </w:rPr>
              <w:t>5</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5</w:t>
            </w:r>
          </w:p>
        </w:tc>
        <w:tc>
          <w:tcPr>
            <w:tcW w:w="697" w:type="dxa"/>
          </w:tcPr>
          <w:p w:rsidR="00000000" w:rsidRDefault="00000000">
            <w:pPr>
              <w:tabs>
                <w:tab w:val="left" w:pos="680"/>
                <w:tab w:val="left" w:pos="907"/>
              </w:tabs>
              <w:jc w:val="right"/>
              <w:rPr>
                <w:sz w:val="20"/>
              </w:rPr>
            </w:pPr>
            <w:r>
              <w:rPr>
                <w:sz w:val="20"/>
              </w:rPr>
              <w:t>3</w:t>
            </w:r>
          </w:p>
        </w:tc>
        <w:tc>
          <w:tcPr>
            <w:tcW w:w="697"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1</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Ростовщичество</w:t>
            </w:r>
            <w:r>
              <w:rPr>
                <w:sz w:val="20"/>
              </w:rPr>
              <w:tab/>
            </w:r>
          </w:p>
        </w:tc>
        <w:tc>
          <w:tcPr>
            <w:tcW w:w="1345" w:type="dxa"/>
          </w:tcPr>
          <w:p w:rsidR="00000000" w:rsidRDefault="00000000">
            <w:pPr>
              <w:tabs>
                <w:tab w:val="left" w:pos="680"/>
                <w:tab w:val="left" w:pos="907"/>
              </w:tabs>
              <w:jc w:val="right"/>
              <w:rPr>
                <w:sz w:val="20"/>
              </w:rPr>
            </w:pPr>
            <w:r>
              <w:rPr>
                <w:sz w:val="20"/>
              </w:rPr>
              <w:t>6</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1</w:t>
            </w:r>
          </w:p>
        </w:tc>
        <w:tc>
          <w:tcPr>
            <w:tcW w:w="812" w:type="dxa"/>
          </w:tcPr>
          <w:p w:rsidR="00000000" w:rsidRDefault="00000000">
            <w:pPr>
              <w:tabs>
                <w:tab w:val="left" w:pos="680"/>
                <w:tab w:val="left" w:pos="907"/>
              </w:tabs>
              <w:jc w:val="right"/>
              <w:rPr>
                <w:sz w:val="20"/>
              </w:rPr>
            </w:pPr>
            <w:r>
              <w:rPr>
                <w:sz w:val="20"/>
              </w:rPr>
              <w:t>3</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Ограбление</w:t>
            </w:r>
            <w:r>
              <w:rPr>
                <w:sz w:val="20"/>
              </w:rPr>
              <w:tab/>
            </w:r>
          </w:p>
        </w:tc>
        <w:tc>
          <w:tcPr>
            <w:tcW w:w="1345" w:type="dxa"/>
          </w:tcPr>
          <w:p w:rsidR="00000000" w:rsidRDefault="00000000">
            <w:pPr>
              <w:tabs>
                <w:tab w:val="left" w:pos="680"/>
                <w:tab w:val="left" w:pos="907"/>
              </w:tabs>
              <w:jc w:val="right"/>
              <w:rPr>
                <w:sz w:val="20"/>
              </w:rPr>
            </w:pPr>
            <w:r>
              <w:rPr>
                <w:sz w:val="20"/>
              </w:rPr>
              <w:t>505</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16</w:t>
            </w:r>
          </w:p>
        </w:tc>
        <w:tc>
          <w:tcPr>
            <w:tcW w:w="697" w:type="dxa"/>
          </w:tcPr>
          <w:p w:rsidR="00000000" w:rsidRDefault="00000000">
            <w:pPr>
              <w:tabs>
                <w:tab w:val="left" w:pos="680"/>
                <w:tab w:val="left" w:pos="907"/>
              </w:tabs>
              <w:jc w:val="right"/>
              <w:rPr>
                <w:sz w:val="20"/>
              </w:rPr>
            </w:pPr>
            <w:r>
              <w:rPr>
                <w:sz w:val="20"/>
              </w:rPr>
              <w:t>59</w:t>
            </w:r>
          </w:p>
        </w:tc>
        <w:tc>
          <w:tcPr>
            <w:tcW w:w="724" w:type="dxa"/>
          </w:tcPr>
          <w:p w:rsidR="00000000" w:rsidRDefault="00000000">
            <w:pPr>
              <w:tabs>
                <w:tab w:val="left" w:pos="680"/>
                <w:tab w:val="left" w:pos="907"/>
              </w:tabs>
              <w:jc w:val="right"/>
              <w:rPr>
                <w:sz w:val="20"/>
              </w:rPr>
            </w:pPr>
            <w:r>
              <w:rPr>
                <w:sz w:val="20"/>
              </w:rPr>
              <w:t>58</w:t>
            </w:r>
          </w:p>
        </w:tc>
        <w:tc>
          <w:tcPr>
            <w:tcW w:w="697" w:type="dxa"/>
          </w:tcPr>
          <w:p w:rsidR="00000000" w:rsidRDefault="00000000">
            <w:pPr>
              <w:tabs>
                <w:tab w:val="left" w:pos="680"/>
                <w:tab w:val="left" w:pos="907"/>
              </w:tabs>
              <w:jc w:val="right"/>
              <w:rPr>
                <w:sz w:val="20"/>
              </w:rPr>
            </w:pPr>
            <w:r>
              <w:rPr>
                <w:sz w:val="20"/>
              </w:rPr>
              <w:t>26</w:t>
            </w:r>
          </w:p>
        </w:tc>
        <w:tc>
          <w:tcPr>
            <w:tcW w:w="697" w:type="dxa"/>
          </w:tcPr>
          <w:p w:rsidR="00000000" w:rsidRDefault="00000000">
            <w:pPr>
              <w:tabs>
                <w:tab w:val="left" w:pos="680"/>
                <w:tab w:val="left" w:pos="907"/>
              </w:tabs>
              <w:jc w:val="right"/>
              <w:rPr>
                <w:sz w:val="20"/>
              </w:rPr>
            </w:pPr>
            <w:r>
              <w:rPr>
                <w:sz w:val="20"/>
              </w:rPr>
              <w:t>58</w:t>
            </w:r>
          </w:p>
        </w:tc>
        <w:tc>
          <w:tcPr>
            <w:tcW w:w="697" w:type="dxa"/>
          </w:tcPr>
          <w:p w:rsidR="00000000" w:rsidRDefault="00000000">
            <w:pPr>
              <w:tabs>
                <w:tab w:val="left" w:pos="680"/>
                <w:tab w:val="left" w:pos="907"/>
              </w:tabs>
              <w:jc w:val="right"/>
              <w:rPr>
                <w:sz w:val="20"/>
              </w:rPr>
            </w:pPr>
            <w:r>
              <w:rPr>
                <w:sz w:val="20"/>
              </w:rPr>
              <w:t>75</w:t>
            </w:r>
          </w:p>
        </w:tc>
        <w:tc>
          <w:tcPr>
            <w:tcW w:w="697" w:type="dxa"/>
          </w:tcPr>
          <w:p w:rsidR="00000000" w:rsidRDefault="00000000">
            <w:pPr>
              <w:tabs>
                <w:tab w:val="left" w:pos="680"/>
                <w:tab w:val="left" w:pos="907"/>
              </w:tabs>
              <w:jc w:val="right"/>
              <w:rPr>
                <w:sz w:val="20"/>
              </w:rPr>
            </w:pPr>
            <w:r>
              <w:rPr>
                <w:sz w:val="20"/>
              </w:rPr>
              <w:t>71</w:t>
            </w:r>
          </w:p>
        </w:tc>
        <w:tc>
          <w:tcPr>
            <w:tcW w:w="697" w:type="dxa"/>
          </w:tcPr>
          <w:p w:rsidR="00000000" w:rsidRDefault="00000000">
            <w:pPr>
              <w:tabs>
                <w:tab w:val="left" w:pos="680"/>
                <w:tab w:val="left" w:pos="907"/>
              </w:tabs>
              <w:jc w:val="right"/>
              <w:rPr>
                <w:sz w:val="20"/>
              </w:rPr>
            </w:pPr>
            <w:r>
              <w:rPr>
                <w:sz w:val="20"/>
              </w:rPr>
              <w:t>47</w:t>
            </w:r>
          </w:p>
        </w:tc>
        <w:tc>
          <w:tcPr>
            <w:tcW w:w="697" w:type="dxa"/>
          </w:tcPr>
          <w:p w:rsidR="00000000" w:rsidRDefault="00000000">
            <w:pPr>
              <w:tabs>
                <w:tab w:val="left" w:pos="680"/>
                <w:tab w:val="left" w:pos="907"/>
              </w:tabs>
              <w:jc w:val="right"/>
              <w:rPr>
                <w:sz w:val="20"/>
              </w:rPr>
            </w:pPr>
            <w:r>
              <w:rPr>
                <w:sz w:val="20"/>
              </w:rPr>
              <w:t>47</w:t>
            </w:r>
          </w:p>
        </w:tc>
        <w:tc>
          <w:tcPr>
            <w:tcW w:w="812" w:type="dxa"/>
          </w:tcPr>
          <w:p w:rsidR="00000000" w:rsidRDefault="00000000">
            <w:pPr>
              <w:tabs>
                <w:tab w:val="left" w:pos="680"/>
                <w:tab w:val="left" w:pos="907"/>
              </w:tabs>
              <w:jc w:val="right"/>
              <w:rPr>
                <w:sz w:val="20"/>
              </w:rPr>
            </w:pPr>
            <w:r>
              <w:rPr>
                <w:sz w:val="20"/>
              </w:rPr>
              <w:t>48</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Ограбление, представляющее серьезную опасность</w:t>
            </w:r>
            <w:r>
              <w:rPr>
                <w:sz w:val="20"/>
              </w:rPr>
              <w:tab/>
            </w:r>
          </w:p>
        </w:tc>
        <w:tc>
          <w:tcPr>
            <w:tcW w:w="1345" w:type="dxa"/>
          </w:tcPr>
          <w:p w:rsidR="00000000" w:rsidRDefault="00000000">
            <w:pPr>
              <w:tabs>
                <w:tab w:val="left" w:pos="680"/>
                <w:tab w:val="left" w:pos="907"/>
              </w:tabs>
              <w:jc w:val="right"/>
              <w:rPr>
                <w:sz w:val="20"/>
              </w:rPr>
            </w:pPr>
            <w:r>
              <w:rPr>
                <w:sz w:val="20"/>
              </w:rPr>
              <w:t>41</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3</w:t>
            </w:r>
          </w:p>
        </w:tc>
        <w:tc>
          <w:tcPr>
            <w:tcW w:w="724" w:type="dxa"/>
          </w:tcPr>
          <w:p w:rsidR="00000000" w:rsidRDefault="00000000">
            <w:pPr>
              <w:tabs>
                <w:tab w:val="left" w:pos="680"/>
                <w:tab w:val="left" w:pos="907"/>
              </w:tabs>
              <w:jc w:val="right"/>
              <w:rPr>
                <w:sz w:val="20"/>
              </w:rPr>
            </w:pPr>
            <w:r>
              <w:rPr>
                <w:sz w:val="20"/>
              </w:rPr>
              <w:t>6</w:t>
            </w:r>
          </w:p>
        </w:tc>
        <w:tc>
          <w:tcPr>
            <w:tcW w:w="697" w:type="dxa"/>
          </w:tcPr>
          <w:p w:rsidR="00000000" w:rsidRDefault="00000000">
            <w:pPr>
              <w:tabs>
                <w:tab w:val="left" w:pos="680"/>
                <w:tab w:val="left" w:pos="907"/>
              </w:tabs>
              <w:jc w:val="right"/>
              <w:rPr>
                <w:sz w:val="20"/>
              </w:rPr>
            </w:pPr>
            <w:r>
              <w:rPr>
                <w:sz w:val="20"/>
              </w:rPr>
              <w:t>5</w:t>
            </w:r>
          </w:p>
        </w:tc>
        <w:tc>
          <w:tcPr>
            <w:tcW w:w="697" w:type="dxa"/>
          </w:tcPr>
          <w:p w:rsidR="00000000" w:rsidRDefault="00000000">
            <w:pPr>
              <w:tabs>
                <w:tab w:val="left" w:pos="680"/>
                <w:tab w:val="left" w:pos="907"/>
              </w:tabs>
              <w:jc w:val="right"/>
              <w:rPr>
                <w:sz w:val="20"/>
              </w:rPr>
            </w:pPr>
            <w:r>
              <w:rPr>
                <w:sz w:val="20"/>
              </w:rPr>
              <w:t>7</w:t>
            </w:r>
          </w:p>
        </w:tc>
        <w:tc>
          <w:tcPr>
            <w:tcW w:w="697" w:type="dxa"/>
          </w:tcPr>
          <w:p w:rsidR="00000000" w:rsidRDefault="00000000">
            <w:pPr>
              <w:tabs>
                <w:tab w:val="left" w:pos="680"/>
                <w:tab w:val="left" w:pos="907"/>
              </w:tabs>
              <w:jc w:val="right"/>
              <w:rPr>
                <w:sz w:val="20"/>
              </w:rPr>
            </w:pPr>
            <w:r>
              <w:rPr>
                <w:sz w:val="20"/>
              </w:rPr>
              <w:t>6</w:t>
            </w:r>
          </w:p>
        </w:tc>
        <w:tc>
          <w:tcPr>
            <w:tcW w:w="697" w:type="dxa"/>
          </w:tcPr>
          <w:p w:rsidR="00000000" w:rsidRDefault="00000000">
            <w:pPr>
              <w:tabs>
                <w:tab w:val="left" w:pos="680"/>
                <w:tab w:val="left" w:pos="907"/>
              </w:tabs>
              <w:jc w:val="right"/>
              <w:rPr>
                <w:sz w:val="20"/>
              </w:rPr>
            </w:pPr>
            <w:r>
              <w:rPr>
                <w:sz w:val="20"/>
              </w:rPr>
              <w:t>11</w:t>
            </w:r>
          </w:p>
        </w:tc>
        <w:tc>
          <w:tcPr>
            <w:tcW w:w="697"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Прочие преступления</w:t>
            </w:r>
            <w:r>
              <w:rPr>
                <w:sz w:val="20"/>
              </w:rPr>
              <w:tab/>
            </w:r>
          </w:p>
        </w:tc>
        <w:tc>
          <w:tcPr>
            <w:tcW w:w="1345" w:type="dxa"/>
          </w:tcPr>
          <w:p w:rsidR="00000000" w:rsidRDefault="00000000">
            <w:pPr>
              <w:tabs>
                <w:tab w:val="left" w:pos="680"/>
                <w:tab w:val="left" w:pos="907"/>
              </w:tabs>
              <w:jc w:val="right"/>
              <w:rPr>
                <w:sz w:val="20"/>
              </w:rPr>
            </w:pPr>
            <w:r>
              <w:rPr>
                <w:sz w:val="20"/>
              </w:rPr>
              <w:t>645</w:t>
            </w:r>
          </w:p>
        </w:tc>
        <w:tc>
          <w:tcPr>
            <w:tcW w:w="725" w:type="dxa"/>
          </w:tcPr>
          <w:p w:rsidR="00000000" w:rsidRDefault="00000000">
            <w:pPr>
              <w:tabs>
                <w:tab w:val="left" w:pos="680"/>
                <w:tab w:val="left" w:pos="907"/>
              </w:tabs>
              <w:jc w:val="right"/>
              <w:rPr>
                <w:sz w:val="20"/>
              </w:rPr>
            </w:pPr>
          </w:p>
        </w:tc>
        <w:tc>
          <w:tcPr>
            <w:tcW w:w="685"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6</w:t>
            </w:r>
          </w:p>
        </w:tc>
        <w:tc>
          <w:tcPr>
            <w:tcW w:w="724" w:type="dxa"/>
          </w:tcPr>
          <w:p w:rsidR="00000000" w:rsidRDefault="00000000">
            <w:pPr>
              <w:tabs>
                <w:tab w:val="left" w:pos="680"/>
                <w:tab w:val="left" w:pos="907"/>
              </w:tabs>
              <w:jc w:val="right"/>
              <w:rPr>
                <w:sz w:val="20"/>
              </w:rPr>
            </w:pPr>
            <w:r>
              <w:rPr>
                <w:sz w:val="20"/>
              </w:rPr>
              <w:t>53</w:t>
            </w:r>
          </w:p>
        </w:tc>
        <w:tc>
          <w:tcPr>
            <w:tcW w:w="697" w:type="dxa"/>
          </w:tcPr>
          <w:p w:rsidR="00000000" w:rsidRDefault="00000000">
            <w:pPr>
              <w:tabs>
                <w:tab w:val="left" w:pos="680"/>
                <w:tab w:val="left" w:pos="907"/>
              </w:tabs>
              <w:jc w:val="right"/>
              <w:rPr>
                <w:sz w:val="20"/>
              </w:rPr>
            </w:pPr>
            <w:r>
              <w:rPr>
                <w:sz w:val="20"/>
              </w:rPr>
              <w:t>76</w:t>
            </w:r>
          </w:p>
        </w:tc>
        <w:tc>
          <w:tcPr>
            <w:tcW w:w="697" w:type="dxa"/>
          </w:tcPr>
          <w:p w:rsidR="00000000" w:rsidRDefault="00000000">
            <w:pPr>
              <w:tabs>
                <w:tab w:val="left" w:pos="680"/>
                <w:tab w:val="left" w:pos="907"/>
              </w:tabs>
              <w:jc w:val="right"/>
              <w:rPr>
                <w:sz w:val="20"/>
              </w:rPr>
            </w:pPr>
            <w:r>
              <w:rPr>
                <w:sz w:val="20"/>
              </w:rPr>
              <w:t>198</w:t>
            </w:r>
          </w:p>
        </w:tc>
        <w:tc>
          <w:tcPr>
            <w:tcW w:w="697" w:type="dxa"/>
          </w:tcPr>
          <w:p w:rsidR="00000000" w:rsidRDefault="00000000">
            <w:pPr>
              <w:tabs>
                <w:tab w:val="left" w:pos="680"/>
                <w:tab w:val="left" w:pos="907"/>
              </w:tabs>
              <w:jc w:val="right"/>
              <w:rPr>
                <w:sz w:val="20"/>
              </w:rPr>
            </w:pPr>
            <w:r>
              <w:rPr>
                <w:sz w:val="20"/>
              </w:rPr>
              <w:t>157</w:t>
            </w:r>
          </w:p>
        </w:tc>
        <w:tc>
          <w:tcPr>
            <w:tcW w:w="697" w:type="dxa"/>
          </w:tcPr>
          <w:p w:rsidR="00000000" w:rsidRDefault="00000000">
            <w:pPr>
              <w:tabs>
                <w:tab w:val="left" w:pos="680"/>
                <w:tab w:val="left" w:pos="907"/>
              </w:tabs>
              <w:jc w:val="right"/>
              <w:rPr>
                <w:sz w:val="20"/>
              </w:rPr>
            </w:pPr>
            <w:r>
              <w:rPr>
                <w:sz w:val="20"/>
              </w:rPr>
              <w:t>130</w:t>
            </w:r>
          </w:p>
        </w:tc>
        <w:tc>
          <w:tcPr>
            <w:tcW w:w="697" w:type="dxa"/>
          </w:tcPr>
          <w:p w:rsidR="00000000" w:rsidRDefault="00000000">
            <w:pPr>
              <w:tabs>
                <w:tab w:val="left" w:pos="680"/>
                <w:tab w:val="left" w:pos="907"/>
              </w:tabs>
              <w:jc w:val="right"/>
              <w:rPr>
                <w:sz w:val="20"/>
              </w:rPr>
            </w:pPr>
            <w:r>
              <w:rPr>
                <w:sz w:val="20"/>
              </w:rPr>
              <w:t>11</w:t>
            </w:r>
          </w:p>
        </w:tc>
        <w:tc>
          <w:tcPr>
            <w:tcW w:w="697" w:type="dxa"/>
          </w:tcPr>
          <w:p w:rsidR="00000000" w:rsidRDefault="00000000">
            <w:pPr>
              <w:tabs>
                <w:tab w:val="left" w:pos="680"/>
                <w:tab w:val="left" w:pos="907"/>
              </w:tabs>
              <w:jc w:val="right"/>
              <w:rPr>
                <w:sz w:val="20"/>
              </w:rPr>
            </w:pPr>
            <w:r>
              <w:rPr>
                <w:sz w:val="20"/>
              </w:rPr>
              <w:t>9</w:t>
            </w:r>
          </w:p>
        </w:tc>
        <w:tc>
          <w:tcPr>
            <w:tcW w:w="812"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Преступления, совершенные по неосторожности</w:t>
            </w:r>
            <w:r>
              <w:rPr>
                <w:sz w:val="20"/>
              </w:rPr>
              <w:tab/>
            </w:r>
          </w:p>
        </w:tc>
        <w:tc>
          <w:tcPr>
            <w:tcW w:w="1345" w:type="dxa"/>
          </w:tcPr>
          <w:p w:rsidR="00000000" w:rsidRDefault="00000000">
            <w:pPr>
              <w:tabs>
                <w:tab w:val="left" w:pos="680"/>
                <w:tab w:val="left" w:pos="907"/>
              </w:tabs>
              <w:jc w:val="right"/>
              <w:rPr>
                <w:sz w:val="20"/>
              </w:rPr>
            </w:pPr>
            <w:r>
              <w:rPr>
                <w:sz w:val="20"/>
              </w:rPr>
              <w:t>634</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2</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6</w:t>
            </w:r>
          </w:p>
        </w:tc>
        <w:tc>
          <w:tcPr>
            <w:tcW w:w="724" w:type="dxa"/>
          </w:tcPr>
          <w:p w:rsidR="00000000" w:rsidRDefault="00000000">
            <w:pPr>
              <w:tabs>
                <w:tab w:val="left" w:pos="680"/>
                <w:tab w:val="left" w:pos="907"/>
              </w:tabs>
              <w:jc w:val="right"/>
              <w:rPr>
                <w:sz w:val="20"/>
              </w:rPr>
            </w:pPr>
            <w:r>
              <w:rPr>
                <w:sz w:val="20"/>
              </w:rPr>
              <w:t>52</w:t>
            </w:r>
          </w:p>
        </w:tc>
        <w:tc>
          <w:tcPr>
            <w:tcW w:w="697" w:type="dxa"/>
          </w:tcPr>
          <w:p w:rsidR="00000000" w:rsidRDefault="00000000">
            <w:pPr>
              <w:tabs>
                <w:tab w:val="left" w:pos="680"/>
                <w:tab w:val="left" w:pos="907"/>
              </w:tabs>
              <w:jc w:val="right"/>
              <w:rPr>
                <w:sz w:val="20"/>
              </w:rPr>
            </w:pPr>
            <w:r>
              <w:rPr>
                <w:sz w:val="20"/>
              </w:rPr>
              <w:t>75</w:t>
            </w:r>
          </w:p>
        </w:tc>
        <w:tc>
          <w:tcPr>
            <w:tcW w:w="697" w:type="dxa"/>
          </w:tcPr>
          <w:p w:rsidR="00000000" w:rsidRDefault="00000000">
            <w:pPr>
              <w:tabs>
                <w:tab w:val="left" w:pos="680"/>
                <w:tab w:val="left" w:pos="907"/>
              </w:tabs>
              <w:jc w:val="right"/>
              <w:rPr>
                <w:sz w:val="20"/>
              </w:rPr>
            </w:pPr>
            <w:r>
              <w:rPr>
                <w:sz w:val="20"/>
              </w:rPr>
              <w:t>196</w:t>
            </w:r>
          </w:p>
        </w:tc>
        <w:tc>
          <w:tcPr>
            <w:tcW w:w="697" w:type="dxa"/>
          </w:tcPr>
          <w:p w:rsidR="00000000" w:rsidRDefault="00000000">
            <w:pPr>
              <w:tabs>
                <w:tab w:val="left" w:pos="680"/>
                <w:tab w:val="left" w:pos="907"/>
              </w:tabs>
              <w:jc w:val="right"/>
              <w:rPr>
                <w:sz w:val="20"/>
              </w:rPr>
            </w:pPr>
            <w:r>
              <w:rPr>
                <w:sz w:val="20"/>
              </w:rPr>
              <w:t>154</w:t>
            </w:r>
          </w:p>
        </w:tc>
        <w:tc>
          <w:tcPr>
            <w:tcW w:w="697" w:type="dxa"/>
          </w:tcPr>
          <w:p w:rsidR="00000000" w:rsidRDefault="00000000">
            <w:pPr>
              <w:tabs>
                <w:tab w:val="left" w:pos="680"/>
                <w:tab w:val="left" w:pos="907"/>
              </w:tabs>
              <w:jc w:val="right"/>
              <w:rPr>
                <w:sz w:val="20"/>
              </w:rPr>
            </w:pPr>
            <w:r>
              <w:rPr>
                <w:sz w:val="20"/>
              </w:rPr>
              <w:t>127</w:t>
            </w:r>
          </w:p>
        </w:tc>
        <w:tc>
          <w:tcPr>
            <w:tcW w:w="697" w:type="dxa"/>
          </w:tcPr>
          <w:p w:rsidR="00000000" w:rsidRDefault="00000000">
            <w:pPr>
              <w:tabs>
                <w:tab w:val="left" w:pos="680"/>
                <w:tab w:val="left" w:pos="907"/>
              </w:tabs>
              <w:jc w:val="right"/>
              <w:rPr>
                <w:sz w:val="20"/>
              </w:rPr>
            </w:pPr>
            <w:r>
              <w:rPr>
                <w:sz w:val="20"/>
              </w:rPr>
              <w:t>11</w:t>
            </w:r>
          </w:p>
        </w:tc>
        <w:tc>
          <w:tcPr>
            <w:tcW w:w="697" w:type="dxa"/>
          </w:tcPr>
          <w:p w:rsidR="00000000" w:rsidRDefault="00000000">
            <w:pPr>
              <w:tabs>
                <w:tab w:val="left" w:pos="680"/>
                <w:tab w:val="left" w:pos="907"/>
              </w:tabs>
              <w:jc w:val="right"/>
              <w:rPr>
                <w:sz w:val="20"/>
              </w:rPr>
            </w:pPr>
            <w:r>
              <w:rPr>
                <w:sz w:val="20"/>
              </w:rPr>
              <w:t>9</w:t>
            </w:r>
          </w:p>
        </w:tc>
        <w:tc>
          <w:tcPr>
            <w:tcW w:w="812" w:type="dxa"/>
          </w:tcPr>
          <w:p w:rsidR="00000000" w:rsidRDefault="00000000">
            <w:pPr>
              <w:tabs>
                <w:tab w:val="left" w:pos="680"/>
                <w:tab w:val="left" w:pos="907"/>
              </w:tabs>
              <w:jc w:val="right"/>
              <w:rPr>
                <w:sz w:val="20"/>
              </w:rPr>
            </w:pPr>
            <w:r>
              <w:rPr>
                <w:sz w:val="20"/>
              </w:rPr>
              <w:t>1</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Преследование по повторному обвинению</w:t>
            </w:r>
            <w:r>
              <w:rPr>
                <w:sz w:val="20"/>
              </w:rPr>
              <w:tab/>
            </w:r>
          </w:p>
        </w:tc>
        <w:tc>
          <w:tcPr>
            <w:tcW w:w="1345" w:type="dxa"/>
          </w:tcPr>
          <w:p w:rsidR="00000000" w:rsidRDefault="00000000">
            <w:pPr>
              <w:tabs>
                <w:tab w:val="left" w:pos="680"/>
                <w:tab w:val="left" w:pos="907"/>
              </w:tabs>
              <w:jc w:val="right"/>
              <w:rPr>
                <w:sz w:val="20"/>
              </w:rPr>
            </w:pPr>
            <w:r>
              <w:rPr>
                <w:sz w:val="20"/>
              </w:rPr>
              <w:t>1</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Клевета/дискредитация</w:t>
            </w:r>
            <w:r>
              <w:rPr>
                <w:sz w:val="20"/>
              </w:rPr>
              <w:tab/>
            </w:r>
          </w:p>
        </w:tc>
        <w:tc>
          <w:tcPr>
            <w:tcW w:w="1345" w:type="dxa"/>
          </w:tcPr>
          <w:p w:rsidR="00000000" w:rsidRDefault="00000000">
            <w:pPr>
              <w:tabs>
                <w:tab w:val="left" w:pos="680"/>
                <w:tab w:val="left" w:pos="907"/>
              </w:tabs>
              <w:jc w:val="right"/>
              <w:rPr>
                <w:sz w:val="20"/>
              </w:rPr>
            </w:pPr>
            <w:r>
              <w:rPr>
                <w:sz w:val="20"/>
              </w:rPr>
              <w:t>8</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3</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Pr>
          <w:p w:rsidR="00000000" w:rsidRDefault="00000000">
            <w:pPr>
              <w:tabs>
                <w:tab w:val="left" w:pos="680"/>
                <w:tab w:val="left" w:pos="907"/>
              </w:tabs>
              <w:rPr>
                <w:sz w:val="20"/>
              </w:rPr>
            </w:pPr>
            <w:r>
              <w:rPr>
                <w:sz w:val="20"/>
              </w:rPr>
              <w:t>Диффамация</w:t>
            </w:r>
            <w:r>
              <w:rPr>
                <w:sz w:val="20"/>
              </w:rPr>
              <w:tab/>
            </w:r>
          </w:p>
        </w:tc>
        <w:tc>
          <w:tcPr>
            <w:tcW w:w="1345" w:type="dxa"/>
          </w:tcPr>
          <w:p w:rsidR="00000000" w:rsidRDefault="00000000">
            <w:pPr>
              <w:tabs>
                <w:tab w:val="left" w:pos="680"/>
                <w:tab w:val="left" w:pos="907"/>
              </w:tabs>
              <w:jc w:val="right"/>
              <w:rPr>
                <w:sz w:val="20"/>
              </w:rPr>
            </w:pPr>
            <w:r>
              <w:rPr>
                <w:sz w:val="20"/>
              </w:rPr>
              <w:t>1</w:t>
            </w:r>
          </w:p>
        </w:tc>
        <w:tc>
          <w:tcPr>
            <w:tcW w:w="725" w:type="dxa"/>
          </w:tcPr>
          <w:p w:rsidR="00000000" w:rsidRDefault="00000000">
            <w:pPr>
              <w:tabs>
                <w:tab w:val="left" w:pos="680"/>
                <w:tab w:val="left" w:pos="907"/>
              </w:tabs>
              <w:jc w:val="right"/>
              <w:rPr>
                <w:sz w:val="20"/>
              </w:rPr>
            </w:pPr>
            <w:r>
              <w:rPr>
                <w:sz w:val="20"/>
              </w:rPr>
              <w:t>–</w:t>
            </w:r>
          </w:p>
        </w:tc>
        <w:tc>
          <w:tcPr>
            <w:tcW w:w="685"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724"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1</w:t>
            </w:r>
          </w:p>
        </w:tc>
        <w:tc>
          <w:tcPr>
            <w:tcW w:w="697" w:type="dxa"/>
          </w:tcPr>
          <w:p w:rsidR="00000000" w:rsidRDefault="00000000">
            <w:pPr>
              <w:tabs>
                <w:tab w:val="left" w:pos="680"/>
                <w:tab w:val="left" w:pos="907"/>
              </w:tabs>
              <w:jc w:val="right"/>
              <w:rPr>
                <w:sz w:val="20"/>
              </w:rPr>
            </w:pPr>
            <w:r>
              <w:rPr>
                <w:sz w:val="20"/>
              </w:rPr>
              <w:t>–</w:t>
            </w:r>
          </w:p>
        </w:tc>
        <w:tc>
          <w:tcPr>
            <w:tcW w:w="697" w:type="dxa"/>
          </w:tcPr>
          <w:p w:rsidR="00000000" w:rsidRDefault="00000000">
            <w:pPr>
              <w:tabs>
                <w:tab w:val="left" w:pos="680"/>
                <w:tab w:val="left" w:pos="907"/>
              </w:tabs>
              <w:jc w:val="right"/>
              <w:rPr>
                <w:sz w:val="20"/>
              </w:rPr>
            </w:pPr>
            <w:r>
              <w:rPr>
                <w:sz w:val="20"/>
              </w:rPr>
              <w:t>–</w:t>
            </w:r>
          </w:p>
        </w:tc>
        <w:tc>
          <w:tcPr>
            <w:tcW w:w="812" w:type="dxa"/>
          </w:tcPr>
          <w:p w:rsidR="00000000" w:rsidRDefault="00000000">
            <w:pPr>
              <w:tabs>
                <w:tab w:val="left" w:pos="680"/>
                <w:tab w:val="left" w:pos="907"/>
              </w:tabs>
              <w:jc w:val="right"/>
              <w:rPr>
                <w:sz w:val="20"/>
              </w:rPr>
            </w:pPr>
            <w:r>
              <w:rPr>
                <w:sz w:val="20"/>
              </w:rPr>
              <w:t>–</w:t>
            </w:r>
          </w:p>
        </w:tc>
      </w:tr>
      <w:tr w:rsidR="00000000">
        <w:tblPrEx>
          <w:tblCellMar>
            <w:top w:w="0" w:type="dxa"/>
            <w:bottom w:w="0" w:type="dxa"/>
          </w:tblCellMar>
        </w:tblPrEx>
        <w:trPr>
          <w:jc w:val="center"/>
        </w:trPr>
        <w:tc>
          <w:tcPr>
            <w:tcW w:w="3174" w:type="dxa"/>
            <w:tcBorders>
              <w:bottom w:val="single" w:sz="4" w:space="0" w:color="auto"/>
            </w:tcBorders>
          </w:tcPr>
          <w:p w:rsidR="00000000" w:rsidRDefault="00000000">
            <w:pPr>
              <w:tabs>
                <w:tab w:val="left" w:pos="680"/>
                <w:tab w:val="left" w:pos="907"/>
              </w:tabs>
              <w:rPr>
                <w:sz w:val="20"/>
              </w:rPr>
            </w:pPr>
            <w:r>
              <w:rPr>
                <w:sz w:val="20"/>
              </w:rPr>
              <w:t>Оскорбление</w:t>
            </w:r>
            <w:r>
              <w:rPr>
                <w:sz w:val="20"/>
              </w:rPr>
              <w:tab/>
            </w:r>
          </w:p>
        </w:tc>
        <w:tc>
          <w:tcPr>
            <w:tcW w:w="1345" w:type="dxa"/>
            <w:tcBorders>
              <w:bottom w:val="single" w:sz="4" w:space="0" w:color="auto"/>
            </w:tcBorders>
          </w:tcPr>
          <w:p w:rsidR="00000000" w:rsidRDefault="00000000">
            <w:pPr>
              <w:tabs>
                <w:tab w:val="left" w:pos="680"/>
                <w:tab w:val="left" w:pos="907"/>
              </w:tabs>
              <w:jc w:val="right"/>
              <w:rPr>
                <w:sz w:val="20"/>
              </w:rPr>
            </w:pPr>
            <w:r>
              <w:rPr>
                <w:sz w:val="20"/>
              </w:rPr>
              <w:t>1</w:t>
            </w:r>
          </w:p>
        </w:tc>
        <w:tc>
          <w:tcPr>
            <w:tcW w:w="725" w:type="dxa"/>
            <w:tcBorders>
              <w:bottom w:val="single" w:sz="4" w:space="0" w:color="auto"/>
            </w:tcBorders>
          </w:tcPr>
          <w:p w:rsidR="00000000" w:rsidRDefault="00000000">
            <w:pPr>
              <w:tabs>
                <w:tab w:val="left" w:pos="680"/>
                <w:tab w:val="left" w:pos="907"/>
              </w:tabs>
              <w:jc w:val="right"/>
              <w:rPr>
                <w:sz w:val="20"/>
              </w:rPr>
            </w:pPr>
            <w:r>
              <w:rPr>
                <w:sz w:val="20"/>
              </w:rPr>
              <w:t>–</w:t>
            </w:r>
          </w:p>
        </w:tc>
        <w:tc>
          <w:tcPr>
            <w:tcW w:w="685" w:type="dxa"/>
            <w:tcBorders>
              <w:bottom w:val="single" w:sz="4" w:space="0" w:color="auto"/>
            </w:tcBorders>
          </w:tcPr>
          <w:p w:rsidR="00000000" w:rsidRDefault="00000000">
            <w:pPr>
              <w:tabs>
                <w:tab w:val="left" w:pos="680"/>
                <w:tab w:val="left" w:pos="907"/>
              </w:tabs>
              <w:jc w:val="right"/>
              <w:rPr>
                <w:sz w:val="20"/>
              </w:rPr>
            </w:pPr>
            <w:r>
              <w:rPr>
                <w:sz w:val="20"/>
              </w:rPr>
              <w:t>–</w:t>
            </w:r>
          </w:p>
        </w:tc>
        <w:tc>
          <w:tcPr>
            <w:tcW w:w="697" w:type="dxa"/>
            <w:tcBorders>
              <w:bottom w:val="single" w:sz="4" w:space="0" w:color="auto"/>
            </w:tcBorders>
          </w:tcPr>
          <w:p w:rsidR="00000000" w:rsidRDefault="00000000">
            <w:pPr>
              <w:tabs>
                <w:tab w:val="left" w:pos="680"/>
                <w:tab w:val="left" w:pos="907"/>
              </w:tabs>
              <w:jc w:val="right"/>
              <w:rPr>
                <w:sz w:val="20"/>
              </w:rPr>
            </w:pPr>
            <w:r>
              <w:rPr>
                <w:sz w:val="20"/>
              </w:rPr>
              <w:t>–</w:t>
            </w:r>
          </w:p>
        </w:tc>
        <w:tc>
          <w:tcPr>
            <w:tcW w:w="697" w:type="dxa"/>
            <w:tcBorders>
              <w:bottom w:val="single" w:sz="4" w:space="0" w:color="auto"/>
            </w:tcBorders>
          </w:tcPr>
          <w:p w:rsidR="00000000" w:rsidRDefault="00000000">
            <w:pPr>
              <w:tabs>
                <w:tab w:val="left" w:pos="680"/>
                <w:tab w:val="left" w:pos="907"/>
              </w:tabs>
              <w:jc w:val="right"/>
              <w:rPr>
                <w:sz w:val="20"/>
              </w:rPr>
            </w:pPr>
            <w:r>
              <w:rPr>
                <w:sz w:val="20"/>
              </w:rPr>
              <w:t>–</w:t>
            </w:r>
          </w:p>
        </w:tc>
        <w:tc>
          <w:tcPr>
            <w:tcW w:w="724" w:type="dxa"/>
            <w:tcBorders>
              <w:bottom w:val="single" w:sz="4" w:space="0" w:color="auto"/>
            </w:tcBorders>
          </w:tcPr>
          <w:p w:rsidR="00000000" w:rsidRDefault="00000000">
            <w:pPr>
              <w:tabs>
                <w:tab w:val="left" w:pos="680"/>
                <w:tab w:val="left" w:pos="907"/>
              </w:tabs>
              <w:jc w:val="right"/>
              <w:rPr>
                <w:sz w:val="20"/>
              </w:rPr>
            </w:pPr>
            <w:r>
              <w:rPr>
                <w:sz w:val="20"/>
              </w:rPr>
              <w:t>–</w:t>
            </w:r>
          </w:p>
        </w:tc>
        <w:tc>
          <w:tcPr>
            <w:tcW w:w="697" w:type="dxa"/>
            <w:tcBorders>
              <w:bottom w:val="single" w:sz="4" w:space="0" w:color="auto"/>
            </w:tcBorders>
          </w:tcPr>
          <w:p w:rsidR="00000000" w:rsidRDefault="00000000">
            <w:pPr>
              <w:tabs>
                <w:tab w:val="left" w:pos="680"/>
                <w:tab w:val="left" w:pos="907"/>
              </w:tabs>
              <w:jc w:val="right"/>
              <w:rPr>
                <w:sz w:val="20"/>
              </w:rPr>
            </w:pPr>
            <w:r>
              <w:rPr>
                <w:sz w:val="20"/>
              </w:rPr>
              <w:t>–</w:t>
            </w:r>
          </w:p>
        </w:tc>
        <w:tc>
          <w:tcPr>
            <w:tcW w:w="697" w:type="dxa"/>
            <w:tcBorders>
              <w:bottom w:val="single" w:sz="4" w:space="0" w:color="auto"/>
            </w:tcBorders>
          </w:tcPr>
          <w:p w:rsidR="00000000" w:rsidRDefault="00000000">
            <w:pPr>
              <w:tabs>
                <w:tab w:val="left" w:pos="680"/>
                <w:tab w:val="left" w:pos="907"/>
              </w:tabs>
              <w:jc w:val="right"/>
              <w:rPr>
                <w:sz w:val="20"/>
              </w:rPr>
            </w:pPr>
            <w:r>
              <w:rPr>
                <w:sz w:val="20"/>
              </w:rPr>
              <w:t>1</w:t>
            </w:r>
          </w:p>
        </w:tc>
        <w:tc>
          <w:tcPr>
            <w:tcW w:w="697" w:type="dxa"/>
            <w:tcBorders>
              <w:bottom w:val="single" w:sz="4" w:space="0" w:color="auto"/>
            </w:tcBorders>
          </w:tcPr>
          <w:p w:rsidR="00000000" w:rsidRDefault="00000000">
            <w:pPr>
              <w:tabs>
                <w:tab w:val="left" w:pos="680"/>
                <w:tab w:val="left" w:pos="907"/>
              </w:tabs>
              <w:jc w:val="right"/>
              <w:rPr>
                <w:sz w:val="20"/>
              </w:rPr>
            </w:pPr>
            <w:r>
              <w:rPr>
                <w:sz w:val="20"/>
              </w:rPr>
              <w:t>–</w:t>
            </w:r>
          </w:p>
        </w:tc>
        <w:tc>
          <w:tcPr>
            <w:tcW w:w="697" w:type="dxa"/>
            <w:tcBorders>
              <w:bottom w:val="single" w:sz="4" w:space="0" w:color="auto"/>
            </w:tcBorders>
          </w:tcPr>
          <w:p w:rsidR="00000000" w:rsidRDefault="00000000">
            <w:pPr>
              <w:tabs>
                <w:tab w:val="left" w:pos="680"/>
                <w:tab w:val="left" w:pos="907"/>
              </w:tabs>
              <w:jc w:val="right"/>
              <w:rPr>
                <w:sz w:val="20"/>
              </w:rPr>
            </w:pPr>
            <w:r>
              <w:rPr>
                <w:sz w:val="20"/>
              </w:rPr>
              <w:t>–</w:t>
            </w:r>
          </w:p>
        </w:tc>
        <w:tc>
          <w:tcPr>
            <w:tcW w:w="697" w:type="dxa"/>
            <w:tcBorders>
              <w:bottom w:val="single" w:sz="4" w:space="0" w:color="auto"/>
            </w:tcBorders>
          </w:tcPr>
          <w:p w:rsidR="00000000" w:rsidRDefault="00000000">
            <w:pPr>
              <w:tabs>
                <w:tab w:val="left" w:pos="680"/>
                <w:tab w:val="left" w:pos="907"/>
              </w:tabs>
              <w:jc w:val="right"/>
              <w:rPr>
                <w:sz w:val="20"/>
              </w:rPr>
            </w:pPr>
            <w:r>
              <w:rPr>
                <w:sz w:val="20"/>
              </w:rPr>
              <w:t>–</w:t>
            </w:r>
          </w:p>
        </w:tc>
        <w:tc>
          <w:tcPr>
            <w:tcW w:w="697" w:type="dxa"/>
            <w:tcBorders>
              <w:bottom w:val="single" w:sz="4" w:space="0" w:color="auto"/>
            </w:tcBorders>
          </w:tcPr>
          <w:p w:rsidR="00000000" w:rsidRDefault="00000000">
            <w:pPr>
              <w:tabs>
                <w:tab w:val="left" w:pos="680"/>
                <w:tab w:val="left" w:pos="907"/>
              </w:tabs>
              <w:jc w:val="right"/>
              <w:rPr>
                <w:sz w:val="20"/>
              </w:rPr>
            </w:pPr>
            <w:r>
              <w:rPr>
                <w:sz w:val="20"/>
              </w:rPr>
              <w:t>–</w:t>
            </w:r>
          </w:p>
        </w:tc>
        <w:tc>
          <w:tcPr>
            <w:tcW w:w="812" w:type="dxa"/>
            <w:tcBorders>
              <w:bottom w:val="single" w:sz="4" w:space="0" w:color="auto"/>
            </w:tcBorders>
          </w:tcPr>
          <w:p w:rsidR="00000000" w:rsidRDefault="00000000">
            <w:pPr>
              <w:tabs>
                <w:tab w:val="left" w:pos="680"/>
                <w:tab w:val="left" w:pos="907"/>
              </w:tabs>
              <w:jc w:val="right"/>
              <w:rPr>
                <w:sz w:val="20"/>
              </w:rPr>
            </w:pPr>
            <w:r>
              <w:rPr>
                <w:sz w:val="20"/>
              </w:rPr>
              <w:t>–</w:t>
            </w:r>
          </w:p>
        </w:tc>
      </w:tr>
    </w:tbl>
    <w:p w:rsidR="00000000" w:rsidRDefault="00000000">
      <w:pPr>
        <w:tabs>
          <w:tab w:val="left" w:pos="680"/>
          <w:tab w:val="left" w:pos="907"/>
        </w:tabs>
        <w:spacing w:before="240" w:line="280" w:lineRule="exact"/>
        <w:rPr>
          <w:sz w:val="22"/>
        </w:rPr>
      </w:pPr>
      <w:r>
        <w:rPr>
          <w:sz w:val="22"/>
        </w:rPr>
        <w:t>Возрастные категории рассчитаны исходя из возраста потерпевших в момент совершения преступления.</w:t>
      </w:r>
    </w:p>
    <w:p w:rsidR="00000000" w:rsidRDefault="00000000">
      <w:pPr>
        <w:tabs>
          <w:tab w:val="left" w:pos="680"/>
          <w:tab w:val="left" w:pos="907"/>
        </w:tabs>
        <w:spacing w:before="240" w:line="280" w:lineRule="exact"/>
        <w:rPr>
          <w:sz w:val="22"/>
        </w:rPr>
      </w:pPr>
    </w:p>
    <w:p w:rsidR="00000000" w:rsidRDefault="00000000">
      <w:pPr>
        <w:tabs>
          <w:tab w:val="left" w:pos="680"/>
          <w:tab w:val="left" w:pos="907"/>
        </w:tabs>
        <w:spacing w:before="240" w:line="280" w:lineRule="exact"/>
        <w:rPr>
          <w:sz w:val="22"/>
        </w:rPr>
      </w:pPr>
    </w:p>
    <w:p w:rsidR="00000000" w:rsidRDefault="00000000">
      <w:pPr>
        <w:tabs>
          <w:tab w:val="left" w:pos="680"/>
          <w:tab w:val="left" w:pos="907"/>
        </w:tabs>
        <w:spacing w:before="240" w:line="280" w:lineRule="exact"/>
        <w:rPr>
          <w:sz w:val="22"/>
        </w:rPr>
        <w:sectPr w:rsidR="00000000">
          <w:headerReference w:type="default" r:id="rId42"/>
          <w:footerReference w:type="even" r:id="rId43"/>
          <w:footerReference w:type="default" r:id="rId44"/>
          <w:endnotePr>
            <w:numFmt w:val="decimal"/>
          </w:endnotePr>
          <w:pgSz w:w="15842" w:h="12242" w:orient="landscape" w:code="1"/>
          <w:pgMar w:top="1298" w:right="1134" w:bottom="1298" w:left="1701" w:header="0" w:footer="720" w:gutter="0"/>
          <w:cols w:space="720"/>
          <w:noEndnote/>
        </w:sectPr>
      </w:pPr>
    </w:p>
    <w:p w:rsidR="00000000" w:rsidRDefault="00000000">
      <w:pPr>
        <w:pStyle w:val="Heading2"/>
        <w:tabs>
          <w:tab w:val="left" w:pos="680"/>
          <w:tab w:val="left" w:pos="907"/>
        </w:tabs>
        <w:suppressAutoHyphens w:val="0"/>
        <w:spacing w:line="280" w:lineRule="exact"/>
        <w:rPr>
          <w:spacing w:val="0"/>
          <w:sz w:val="22"/>
        </w:rPr>
      </w:pPr>
      <w:r>
        <w:rPr>
          <w:noProof/>
          <w:spacing w:val="0"/>
          <w:sz w:val="20"/>
        </w:rPr>
        <w:pict>
          <v:shape id="_x0000_s1034" type="#_x0000_t75" style="position:absolute;left:0;text-align:left;margin-left:415.15pt;margin-top:21.45pt;width:66.8pt;height:49.8pt;z-index:-4;mso-wrap-edited:f;mso-position-horizontal:absolute;mso-position-horizontal-relative:text;mso-position-vertical:absolute;mso-position-vertical-relative:text" wrapcoords="-243 0 -243 21273 21600 21273 21600 0 -243 0" o:allowincell="f">
            <v:imagedata r:id="rId45" o:title=""/>
            <w10:wrap type="square"/>
          </v:shape>
          <o:OLEObject Type="Embed" ProgID="MSPhotoEd.3" ShapeID="_x0000_s1034" DrawAspect="Content" ObjectID="_1395455111" r:id="rId46"/>
        </w:pict>
      </w:r>
      <w:r>
        <w:rPr>
          <w:spacing w:val="0"/>
        </w:rPr>
        <w:t>Замечания датских НПО</w:t>
      </w:r>
    </w:p>
    <w:p w:rsidR="00000000" w:rsidRDefault="00000000">
      <w:pPr>
        <w:tabs>
          <w:tab w:val="left" w:pos="680"/>
          <w:tab w:val="left" w:pos="907"/>
        </w:tabs>
        <w:spacing w:line="280" w:lineRule="exact"/>
        <w:rPr>
          <w:sz w:val="22"/>
        </w:rPr>
      </w:pPr>
      <w:r>
        <w:rPr>
          <w:sz w:val="22"/>
          <w:lang w:val="en-US"/>
        </w:rPr>
        <w:t>Kvinder</w:t>
      </w:r>
      <w:r>
        <w:rPr>
          <w:sz w:val="22"/>
        </w:rPr>
        <w:t>å</w:t>
      </w:r>
      <w:r>
        <w:rPr>
          <w:sz w:val="22"/>
          <w:lang w:val="en-US"/>
        </w:rPr>
        <w:t>det</w:t>
      </w:r>
    </w:p>
    <w:p w:rsidR="00000000" w:rsidRDefault="00000000">
      <w:pPr>
        <w:tabs>
          <w:tab w:val="left" w:pos="680"/>
          <w:tab w:val="left" w:pos="907"/>
        </w:tabs>
        <w:spacing w:line="280" w:lineRule="exact"/>
        <w:rPr>
          <w:sz w:val="22"/>
          <w:lang w:val="en-US"/>
        </w:rPr>
      </w:pPr>
      <w:r>
        <w:rPr>
          <w:sz w:val="22"/>
          <w:lang w:val="en-US"/>
        </w:rPr>
        <w:t>Niels Hemmingsensgade 10, 2.</w:t>
      </w:r>
    </w:p>
    <w:p w:rsidR="00000000" w:rsidRDefault="00000000">
      <w:pPr>
        <w:tabs>
          <w:tab w:val="left" w:pos="680"/>
          <w:tab w:val="left" w:pos="907"/>
        </w:tabs>
        <w:spacing w:line="280" w:lineRule="exact"/>
        <w:rPr>
          <w:sz w:val="22"/>
          <w:lang w:val="en-US"/>
        </w:rPr>
      </w:pPr>
      <w:r>
        <w:rPr>
          <w:sz w:val="22"/>
          <w:lang w:val="en-US"/>
        </w:rPr>
        <w:t>Postboks 1069, 1008 København K</w:t>
      </w:r>
    </w:p>
    <w:p w:rsidR="00000000" w:rsidRDefault="00000000">
      <w:pPr>
        <w:tabs>
          <w:tab w:val="left" w:pos="680"/>
          <w:tab w:val="left" w:pos="907"/>
        </w:tabs>
        <w:spacing w:line="280" w:lineRule="exact"/>
        <w:rPr>
          <w:sz w:val="22"/>
          <w:lang w:val="en-US"/>
        </w:rPr>
      </w:pPr>
      <w:r>
        <w:rPr>
          <w:sz w:val="22"/>
        </w:rPr>
        <w:t>Телефон</w:t>
      </w:r>
      <w:r>
        <w:rPr>
          <w:sz w:val="22"/>
          <w:lang w:val="en-US"/>
        </w:rPr>
        <w:t xml:space="preserve">: +45 33 12 80 87, </w:t>
      </w:r>
      <w:r>
        <w:rPr>
          <w:sz w:val="22"/>
        </w:rPr>
        <w:t>факс</w:t>
      </w:r>
      <w:r>
        <w:rPr>
          <w:sz w:val="22"/>
          <w:lang w:val="en-US"/>
        </w:rPr>
        <w:t>: +45 33 12 67 40</w:t>
      </w:r>
    </w:p>
    <w:p w:rsidR="00000000" w:rsidRDefault="00000000">
      <w:pPr>
        <w:tabs>
          <w:tab w:val="left" w:pos="680"/>
          <w:tab w:val="left" w:pos="907"/>
        </w:tabs>
        <w:spacing w:line="280" w:lineRule="exact"/>
        <w:rPr>
          <w:sz w:val="22"/>
        </w:rPr>
      </w:pPr>
      <w:r>
        <w:rPr>
          <w:sz w:val="22"/>
        </w:rPr>
        <w:t xml:space="preserve">Эл. почта: </w:t>
      </w:r>
      <w:hyperlink r:id="rId47" w:history="1">
        <w:r>
          <w:rPr>
            <w:rStyle w:val="Hyperlink"/>
            <w:sz w:val="22"/>
          </w:rPr>
          <w:t>kvr@kvinderaad.dk</w:t>
        </w:r>
      </w:hyperlink>
      <w:r>
        <w:rPr>
          <w:sz w:val="22"/>
        </w:rPr>
        <w:t xml:space="preserve"> – hjemmeside: </w:t>
      </w:r>
      <w:hyperlink r:id="rId48" w:history="1">
        <w:r>
          <w:rPr>
            <w:rStyle w:val="Hyperlink"/>
            <w:sz w:val="22"/>
          </w:rPr>
          <w:t>www.kvin</w:t>
        </w:r>
        <w:r>
          <w:rPr>
            <w:rStyle w:val="Hyperlink"/>
            <w:sz w:val="22"/>
          </w:rPr>
          <w:t>d</w:t>
        </w:r>
        <w:r>
          <w:rPr>
            <w:rStyle w:val="Hyperlink"/>
            <w:sz w:val="22"/>
          </w:rPr>
          <w:t>eraadet.dk</w:t>
        </w:r>
      </w:hyperlink>
      <w:r>
        <w:rPr>
          <w:sz w:val="22"/>
        </w:rPr>
        <w:t xml:space="preserve"> </w:t>
      </w:r>
    </w:p>
    <w:p w:rsidR="00000000" w:rsidRDefault="00000000">
      <w:pPr>
        <w:tabs>
          <w:tab w:val="left" w:pos="680"/>
          <w:tab w:val="left" w:pos="907"/>
        </w:tabs>
        <w:spacing w:before="240" w:line="280" w:lineRule="exact"/>
        <w:jc w:val="both"/>
        <w:rPr>
          <w:sz w:val="22"/>
        </w:rPr>
      </w:pPr>
      <w:r>
        <w:rPr>
          <w:sz w:val="22"/>
        </w:rPr>
        <w:t>Копенгаген, июнь 2004 года</w:t>
      </w:r>
    </w:p>
    <w:p w:rsidR="00000000" w:rsidRDefault="00000000">
      <w:pPr>
        <w:tabs>
          <w:tab w:val="left" w:pos="680"/>
          <w:tab w:val="left" w:pos="907"/>
        </w:tabs>
        <w:spacing w:before="240" w:line="280" w:lineRule="exact"/>
        <w:jc w:val="both"/>
        <w:rPr>
          <w:b/>
          <w:sz w:val="22"/>
        </w:rPr>
      </w:pPr>
      <w:r>
        <w:rPr>
          <w:b/>
          <w:sz w:val="22"/>
        </w:rPr>
        <w:t>Замечания Совета женщин в Дании (Kvinderådet) к шестому периодическому докладу о ходе осуществления Конвенции</w:t>
      </w:r>
    </w:p>
    <w:p w:rsidR="00000000" w:rsidRDefault="00000000">
      <w:pPr>
        <w:tabs>
          <w:tab w:val="left" w:pos="680"/>
          <w:tab w:val="left" w:pos="907"/>
        </w:tabs>
        <w:spacing w:before="240" w:line="280" w:lineRule="exact"/>
        <w:jc w:val="both"/>
        <w:rPr>
          <w:sz w:val="22"/>
        </w:rPr>
      </w:pPr>
      <w:r>
        <w:rPr>
          <w:sz w:val="22"/>
        </w:rPr>
        <w:t xml:space="preserve">Представляющий более 50 организаций, которые работают по вопросам гендерного равенства в различных областях, Совет женщин Дании (СЖД) с удовлетворением пользуется возможностью высказать свои замечания в отношении шестого периодического доклада правительства Дании (далее "доклад") о ходе осуществления положений Конвенции. Вследствие недостаточной информированности о положении в области гендерного равенства в Гренландии и на Фарерских островах, к сожалению, не представляется возможным высказать замечания в отношении касающихся их разделов доклада. Соответствующие комментарии будут даны постатейно, с учетом построения доклада. </w:t>
      </w:r>
    </w:p>
    <w:p w:rsidR="00000000" w:rsidRDefault="00000000">
      <w:pPr>
        <w:tabs>
          <w:tab w:val="left" w:pos="680"/>
          <w:tab w:val="left" w:pos="907"/>
        </w:tabs>
        <w:spacing w:before="240" w:line="280" w:lineRule="exact"/>
        <w:jc w:val="both"/>
        <w:rPr>
          <w:sz w:val="22"/>
        </w:rPr>
      </w:pPr>
      <w:r>
        <w:rPr>
          <w:sz w:val="22"/>
        </w:rPr>
        <w:t>Ниже приводятся некоторые замечания общего характера о положении в области гендерного равенства в Дании.</w:t>
      </w:r>
    </w:p>
    <w:p w:rsidR="00000000" w:rsidRDefault="00000000">
      <w:pPr>
        <w:tabs>
          <w:tab w:val="left" w:pos="680"/>
          <w:tab w:val="left" w:pos="907"/>
        </w:tabs>
        <w:spacing w:before="240" w:line="280" w:lineRule="exact"/>
        <w:jc w:val="both"/>
        <w:rPr>
          <w:b/>
          <w:sz w:val="22"/>
        </w:rPr>
      </w:pPr>
      <w:r>
        <w:rPr>
          <w:b/>
          <w:sz w:val="22"/>
        </w:rPr>
        <w:t>Замечания общего характера</w:t>
      </w:r>
    </w:p>
    <w:p w:rsidR="00000000" w:rsidRDefault="00000000">
      <w:pPr>
        <w:tabs>
          <w:tab w:val="left" w:pos="680"/>
          <w:tab w:val="left" w:pos="907"/>
        </w:tabs>
        <w:spacing w:before="240" w:line="280" w:lineRule="exact"/>
        <w:jc w:val="both"/>
        <w:rPr>
          <w:sz w:val="22"/>
        </w:rPr>
      </w:pPr>
      <w:r>
        <w:rPr>
          <w:sz w:val="22"/>
        </w:rPr>
        <w:t xml:space="preserve">Совет женщин Дании хотел бы высказать свое одобрение в связи с решением министра по вопросам гендерного равенства трансформировать Совет по вопросам гендерного равенства (рассматривающий жалобы по поводу проявлений гендерной дискриминации), который с 2003 года действует как постоянный орган. Наряду с этим начатая министром кампания по борьбе с насилием в отношении женщин и связанный с этой проблематикой План действий, а также План действий по борьбе с торговлей женщинами привлекли внимание к этой области и сделали ее объектом целенаправленных акций. </w:t>
      </w:r>
    </w:p>
    <w:p w:rsidR="00000000" w:rsidRDefault="00000000">
      <w:pPr>
        <w:tabs>
          <w:tab w:val="left" w:pos="680"/>
          <w:tab w:val="left" w:pos="907"/>
        </w:tabs>
        <w:spacing w:before="240" w:line="280" w:lineRule="exact"/>
        <w:jc w:val="both"/>
        <w:rPr>
          <w:sz w:val="22"/>
        </w:rPr>
      </w:pPr>
      <w:r>
        <w:rPr>
          <w:sz w:val="22"/>
        </w:rPr>
        <w:t>В последние 2 года процесс достижения гендерного равенства имел ряд отрицательных последствий, среди которых следует назвать отмену Закона о дезагрегации по полу данных об уровне заработной платы, сокращение наполовину предоставляемого отцу отпуска по уходу за ребенком и, в целом, слабую интеграцию, а также маргинализацию женщин из этнических меньшинств. К сожалению, план действий по борьбе против торговли женщинами в некоторых своих частях не способствует удовлетворению в полной мере потребностей женщин, ставших жертвами торговли, в Дании, а также их репатриации. Как оказалось, для осуществления деятельности по обеспечению гендерного равенства правительство не имеет достаточно финансовых средств и кадров. СЖД хотел бы, чтобы на деятельность правительства по обеспечению гендерного равенства выделялось больше средств. С другой стороны, очевидна также недостаточная готовность использовать временные специальные меры, предусмотренные Конвенцией. С точки зрения СЖД правительство прилагает слишком много усилий на организацию и подготовку "дискуссий за чашкой кофе" и семинаров, написанию брошюр и разработке различных руководств. По мнению членов СЖД, одной из основных административных задач должно стать обеспечение того, чтобы все правительственные циркуляры, законопроекты и другие документы были проанализированы с учетом гендерной проблематики.</w:t>
      </w:r>
    </w:p>
    <w:p w:rsidR="00000000" w:rsidRDefault="00000000">
      <w:pPr>
        <w:pStyle w:val="Heading1"/>
        <w:tabs>
          <w:tab w:val="left" w:pos="680"/>
          <w:tab w:val="left" w:pos="907"/>
        </w:tabs>
        <w:spacing w:before="240" w:line="280" w:lineRule="exact"/>
        <w:rPr>
          <w:sz w:val="22"/>
        </w:rPr>
      </w:pPr>
      <w:r>
        <w:rPr>
          <w:sz w:val="22"/>
        </w:rPr>
        <w:t>Постатейные замечания</w:t>
      </w:r>
    </w:p>
    <w:p w:rsidR="00000000" w:rsidRDefault="00000000">
      <w:pPr>
        <w:tabs>
          <w:tab w:val="left" w:pos="680"/>
          <w:tab w:val="left" w:pos="907"/>
        </w:tabs>
        <w:spacing w:before="240" w:line="280" w:lineRule="exact"/>
        <w:jc w:val="both"/>
        <w:rPr>
          <w:sz w:val="22"/>
        </w:rPr>
      </w:pPr>
      <w:r>
        <w:rPr>
          <w:sz w:val="22"/>
        </w:rPr>
        <w:tab/>
      </w:r>
      <w:r>
        <w:rPr>
          <w:sz w:val="22"/>
        </w:rPr>
        <w:sym w:font="Wingdings" w:char="F0D8"/>
      </w:r>
      <w:r>
        <w:rPr>
          <w:sz w:val="22"/>
        </w:rPr>
        <w:tab/>
      </w:r>
      <w:r>
        <w:rPr>
          <w:b/>
          <w:sz w:val="22"/>
        </w:rPr>
        <w:t>Статья 2.</w:t>
      </w:r>
      <w:r>
        <w:rPr>
          <w:sz w:val="22"/>
        </w:rPr>
        <w:t xml:space="preserve"> Конституция и законодательство</w:t>
      </w:r>
    </w:p>
    <w:p w:rsidR="00000000" w:rsidRDefault="00000000">
      <w:pPr>
        <w:pStyle w:val="BodyText"/>
        <w:tabs>
          <w:tab w:val="left" w:pos="680"/>
          <w:tab w:val="left" w:pos="907"/>
        </w:tabs>
        <w:spacing w:before="240" w:line="280" w:lineRule="exact"/>
        <w:rPr>
          <w:b w:val="0"/>
          <w:sz w:val="22"/>
        </w:rPr>
      </w:pPr>
      <w:r>
        <w:rPr>
          <w:b w:val="0"/>
          <w:sz w:val="22"/>
        </w:rPr>
        <w:t xml:space="preserve">Как отмечалось в замечаниях СЖД к пятому периодическому докладу, Конституция Дании не гарантирует равные возможности для женщин и мужчин. В связи с продолжающимися дискуссиями о необходимости пересмотра Конституции СЖД предложил инкорпорировать принцип гендерного равенства в положения Конституции, показав тем самым, что это один из основополагающих принципов датского общества. </w:t>
      </w:r>
    </w:p>
    <w:p w:rsidR="00000000" w:rsidRDefault="00000000">
      <w:pPr>
        <w:tabs>
          <w:tab w:val="left" w:pos="680"/>
          <w:tab w:val="left" w:pos="907"/>
        </w:tabs>
        <w:spacing w:before="240" w:line="280" w:lineRule="exact"/>
        <w:jc w:val="both"/>
        <w:rPr>
          <w:sz w:val="22"/>
        </w:rPr>
      </w:pPr>
      <w:r>
        <w:rPr>
          <w:sz w:val="22"/>
        </w:rPr>
        <w:t xml:space="preserve">СЖД сожалеет о том, что ни Комитет по инкорпорации, ни правительство не предложили включить положения Конвенции в законодательство Дании. Что касается вопроса инкорпорации, то в докладе говорится, что "включение новых положений ничего не изменит в нынешнем состоянии правовой системы Дании". Как отмечалось, СЖД сожалеет об этом решении, особенно если принять во внимание заявления Министерства юстиции о результатах включения положений Европейской конвенции о правах человека в законодательство Дании. В своих письменных заявлениях Министерство юстиции сообщало, что включение этих положений "имело огромное значение", и, как показал опыт, после этого Конвенция стала в большей степени цитироваться и использоваться. СЖД считает, что включение положений Конвенции в датское законодательство могло бы иметь столь же положительные результаты. Другим аспектом, связанным с инкорпорацией, к сожалению оставленным без внимания в докладе, является то, что включение положений Конвенции будет способствовать большей приверженности делу обеспечения прав женщин и гендерного равенства в обществе в целом и среди женщин в частности. К сожалению, в докладе эти аспекты не рассматриваются и даже не упоминаются. </w:t>
      </w:r>
    </w:p>
    <w:p w:rsidR="00000000" w:rsidRDefault="00000000">
      <w:pPr>
        <w:tabs>
          <w:tab w:val="left" w:pos="680"/>
          <w:tab w:val="left" w:pos="907"/>
        </w:tabs>
        <w:spacing w:before="240" w:line="280" w:lineRule="exact"/>
        <w:jc w:val="both"/>
        <w:rPr>
          <w:sz w:val="22"/>
        </w:rPr>
      </w:pPr>
      <w:r>
        <w:rPr>
          <w:sz w:val="22"/>
        </w:rPr>
        <w:tab/>
      </w:r>
      <w:r>
        <w:rPr>
          <w:sz w:val="22"/>
        </w:rPr>
        <w:sym w:font="Wingdings" w:char="F0D8"/>
      </w:r>
      <w:r>
        <w:rPr>
          <w:sz w:val="22"/>
        </w:rPr>
        <w:tab/>
      </w:r>
      <w:r>
        <w:rPr>
          <w:b/>
          <w:sz w:val="22"/>
        </w:rPr>
        <w:t>Статья 3.</w:t>
      </w:r>
      <w:r>
        <w:rPr>
          <w:sz w:val="22"/>
        </w:rPr>
        <w:t xml:space="preserve"> Национальная политика</w:t>
      </w:r>
    </w:p>
    <w:p w:rsidR="00000000" w:rsidRDefault="00000000">
      <w:pPr>
        <w:tabs>
          <w:tab w:val="left" w:pos="680"/>
          <w:tab w:val="left" w:pos="907"/>
        </w:tabs>
        <w:spacing w:before="240" w:line="280" w:lineRule="exact"/>
        <w:jc w:val="both"/>
        <w:rPr>
          <w:sz w:val="22"/>
        </w:rPr>
      </w:pPr>
      <w:r>
        <w:rPr>
          <w:sz w:val="22"/>
        </w:rPr>
        <w:t>Вопрос об учете гендерной проблематики будет рассмотрен в замечаниях к статье 5.</w:t>
      </w:r>
    </w:p>
    <w:p w:rsidR="00000000" w:rsidRDefault="00000000">
      <w:pPr>
        <w:tabs>
          <w:tab w:val="left" w:pos="680"/>
          <w:tab w:val="left" w:pos="907"/>
        </w:tabs>
        <w:spacing w:before="240" w:line="280" w:lineRule="exact"/>
        <w:jc w:val="both"/>
        <w:rPr>
          <w:sz w:val="22"/>
        </w:rPr>
      </w:pPr>
      <w:r>
        <w:rPr>
          <w:sz w:val="22"/>
        </w:rPr>
        <w:tab/>
      </w:r>
      <w:r>
        <w:rPr>
          <w:sz w:val="22"/>
        </w:rPr>
        <w:sym w:font="Wingdings" w:char="F0D8"/>
      </w:r>
      <w:r>
        <w:rPr>
          <w:sz w:val="22"/>
        </w:rPr>
        <w:tab/>
      </w:r>
      <w:r>
        <w:rPr>
          <w:b/>
          <w:sz w:val="22"/>
        </w:rPr>
        <w:t>Статья 4.</w:t>
      </w:r>
      <w:r>
        <w:rPr>
          <w:sz w:val="22"/>
        </w:rPr>
        <w:t xml:space="preserve"> Органы, ответственные за обеспечение равноправия, и временные меры </w:t>
      </w:r>
    </w:p>
    <w:p w:rsidR="00000000" w:rsidRDefault="00000000">
      <w:pPr>
        <w:tabs>
          <w:tab w:val="left" w:pos="680"/>
          <w:tab w:val="left" w:pos="907"/>
        </w:tabs>
        <w:spacing w:before="240" w:line="280" w:lineRule="exact"/>
        <w:jc w:val="both"/>
        <w:rPr>
          <w:sz w:val="22"/>
        </w:rPr>
      </w:pPr>
      <w:r>
        <w:rPr>
          <w:sz w:val="22"/>
        </w:rPr>
        <w:t>СЖД хотел бы, чтобы министр по вопросам гендерного равенства уделял больше внимания проблемам, непосредственно касающимся гендерного равенства.</w:t>
      </w:r>
    </w:p>
    <w:p w:rsidR="00000000" w:rsidRDefault="00000000">
      <w:pPr>
        <w:tabs>
          <w:tab w:val="left" w:pos="680"/>
          <w:tab w:val="left" w:pos="907"/>
        </w:tabs>
        <w:spacing w:before="240" w:line="280" w:lineRule="exact"/>
        <w:jc w:val="both"/>
        <w:rPr>
          <w:sz w:val="22"/>
        </w:rPr>
      </w:pPr>
      <w:r>
        <w:rPr>
          <w:sz w:val="22"/>
          <w:u w:val="single"/>
        </w:rPr>
        <w:t>Совет по вопросам гендерного равенства</w:t>
      </w:r>
      <w:r>
        <w:rPr>
          <w:sz w:val="22"/>
        </w:rPr>
        <w:t xml:space="preserve">. С 2003 года Совет по вопросам гендерного равенства получил статус постоянного органа, что было горячо поддержано СЖД. Тем не менее предстоит решить важную задачу, связанную с необходимостью сделать существование и работу Совета более видимыми для широкой общественности. </w:t>
      </w:r>
    </w:p>
    <w:p w:rsidR="00000000" w:rsidRDefault="00000000">
      <w:pPr>
        <w:tabs>
          <w:tab w:val="left" w:pos="680"/>
          <w:tab w:val="left" w:pos="907"/>
        </w:tabs>
        <w:spacing w:before="240" w:line="280" w:lineRule="exact"/>
        <w:jc w:val="both"/>
        <w:rPr>
          <w:sz w:val="22"/>
        </w:rPr>
      </w:pPr>
      <w:r>
        <w:rPr>
          <w:sz w:val="22"/>
          <w:u w:val="single"/>
        </w:rPr>
        <w:t>Датский центр по исследованию вопросов гендерного равенства</w:t>
      </w:r>
      <w:r>
        <w:rPr>
          <w:sz w:val="22"/>
        </w:rPr>
        <w:t>. Этот Центр возник в результате закрытия министром по вопросам гендерного равенства в 2002 году финансировавшегося государством Центра знаний для обеспечения гендерного равенства. В настоящее время Центр является частной организацией, полностью зависящей от частного и государственного финансирования, выделяемого под специальные проекты и мероприятия. Таким образом, сообщество по обеспечению гендерного равенства в Дании лишилось независимого органа, занимающегося пропагандой идей гендерного равенства и проведением дискуссий по этому вопросу.</w:t>
      </w:r>
    </w:p>
    <w:p w:rsidR="00000000" w:rsidRDefault="00000000">
      <w:pPr>
        <w:tabs>
          <w:tab w:val="left" w:pos="680"/>
          <w:tab w:val="left" w:pos="907"/>
        </w:tabs>
        <w:spacing w:before="240" w:line="280" w:lineRule="exact"/>
        <w:jc w:val="both"/>
        <w:rPr>
          <w:sz w:val="22"/>
        </w:rPr>
      </w:pPr>
      <w:r>
        <w:rPr>
          <w:sz w:val="22"/>
          <w:u w:val="single"/>
        </w:rPr>
        <w:t>НПО</w:t>
      </w:r>
      <w:r>
        <w:rPr>
          <w:sz w:val="22"/>
        </w:rPr>
        <w:t xml:space="preserve">. Размер ежегодной субсидии, получаемой СЖД, – 1,1 млн. датских крон – не менялся с 1999 года, когда она впервые была выдана. Следовательно, реальная стоимость этой субсидии понизилась пропорционально росту инфляции в соответствующий 5-летний период. Кроме того, под угрозу поставлен вопрос присутствия СЖД на Генеральной Ассамблее Организации Объединенных Наций, так как Министерство иностранных дел Дании с 2005 года лишает финансовой поддержки все организации в составе официальной делегации на Генеральной Ассамблее. Если это решение не будет изменено, участие СЖД в международной работе будет серьезно затруднено и официальная делегация Дании на Генеральной Ассамблее Организации Объединенных Наций останется без компетентных специалистов по гендерной проблематике. Таким образом, включение НПО в состав официальных делегаций Дании на конференциях и совещаниях Организации Объединенных Наций (см. подрубрику "НПО") необходимо рассматривать с учетом всего вышеизложенного; и совершенно очевидно, что оно противоречит будущим намерениям Министерства иностранных дел, так как такое решение создает преимущества процветающим организациям, которые могут позаботиться о себе сами. </w:t>
      </w:r>
    </w:p>
    <w:p w:rsidR="00000000" w:rsidRDefault="00000000">
      <w:pPr>
        <w:tabs>
          <w:tab w:val="left" w:pos="680"/>
          <w:tab w:val="left" w:pos="907"/>
        </w:tabs>
        <w:spacing w:before="240" w:line="280" w:lineRule="exact"/>
        <w:jc w:val="both"/>
        <w:rPr>
          <w:sz w:val="22"/>
        </w:rPr>
      </w:pPr>
      <w:r>
        <w:rPr>
          <w:sz w:val="22"/>
        </w:rPr>
        <w:tab/>
      </w:r>
      <w:r>
        <w:rPr>
          <w:sz w:val="22"/>
        </w:rPr>
        <w:sym w:font="Wingdings" w:char="F0D8"/>
      </w:r>
      <w:r>
        <w:rPr>
          <w:sz w:val="22"/>
        </w:rPr>
        <w:tab/>
      </w:r>
      <w:r>
        <w:rPr>
          <w:b/>
          <w:sz w:val="22"/>
        </w:rPr>
        <w:t>Статья 5.</w:t>
      </w:r>
      <w:r>
        <w:rPr>
          <w:sz w:val="22"/>
        </w:rPr>
        <w:t xml:space="preserve"> Первоочередные задачи</w:t>
      </w:r>
    </w:p>
    <w:p w:rsidR="00000000" w:rsidRDefault="00000000">
      <w:pPr>
        <w:tabs>
          <w:tab w:val="left" w:pos="680"/>
          <w:tab w:val="left" w:pos="907"/>
        </w:tabs>
        <w:spacing w:before="240" w:line="280" w:lineRule="exact"/>
        <w:jc w:val="both"/>
        <w:rPr>
          <w:sz w:val="22"/>
        </w:rPr>
      </w:pPr>
      <w:r>
        <w:rPr>
          <w:sz w:val="22"/>
          <w:u w:val="single"/>
        </w:rPr>
        <w:t>Принцип учета гендерной проблематики</w:t>
      </w:r>
      <w:r>
        <w:rPr>
          <w:sz w:val="22"/>
        </w:rPr>
        <w:t>. С точки зрения СЖД необходимо сделать очень многое в том, что касается принципа учета гендерной проблематики при разработке парламентских законопроектов. Примерами здесь могут служить отпуска по беременности и родам и по уходу за ребенком, которые, как представляется, не были рассмотрены в связи с гендерным аспектом. Несмотря на межведомственный проект по учету гендерной проблематики и учреждение межведомственных рабочих групп по этому вопросу, процесс, к сожалению, идет крайне медленно. В докладе отмечается, что рабочая группа по составлению бюджетов с учетом гендерного аспекта завершит свою работу в конце 2005 года и что ряд министерств "занимаются созданием потенциала для проведения оценок нового законодательства с точки зрения обеспечения гендерного равенства" (последний пункт – "Учет гендерной проблематики"). Установление таких сроков при том, что в написанной почти 10 лет назад Пекинской платформе действий об учете гендерной проблематики говорится как об одной из основополагающих мер, свидетельствует об отсутствии прогресса в данной области. Быть "в процессе создания потенциала" явно недостаточно.</w:t>
      </w:r>
    </w:p>
    <w:p w:rsidR="00000000" w:rsidRDefault="00000000">
      <w:pPr>
        <w:tabs>
          <w:tab w:val="left" w:pos="680"/>
          <w:tab w:val="left" w:pos="907"/>
        </w:tabs>
        <w:spacing w:before="240" w:line="280" w:lineRule="exact"/>
        <w:jc w:val="both"/>
        <w:rPr>
          <w:sz w:val="22"/>
        </w:rPr>
      </w:pPr>
      <w:r>
        <w:rPr>
          <w:sz w:val="22"/>
          <w:u w:val="single"/>
        </w:rPr>
        <w:t>Международное сотрудничество</w:t>
      </w:r>
      <w:r>
        <w:rPr>
          <w:sz w:val="22"/>
        </w:rPr>
        <w:t>. В Дании до сих пор не начато осуществление новой Стратегии по содействию обеспечению гендерного равенства в области сотрудничества в целях развития. Тем не менее, как было отмечено в замечаниях к проекту доклада, необходимо кратко изложить основные замечания СЖД. СЖД всецело поддерживает основной применяемый в стратегии подход, который основан на соблюдении прав человека, а также области, намеченные для осуществления мер вмешательства. Для успешного осуществления стратегии  крайне важно, чтобы послы, работающие в странах, где будут осуществляться меры вмешательства, а также Министерство иностранных дел были готовы оказать содействие в повышении престижа таких мер, уровня осведомленности общественности и в привлечении ресурсов на имплементационной стадии. Среди основных задач, которые предстоит решать, – разработка планов действий и руководящих принципов, накопление достаточных специальных знаний и опыта по гендерной проблематике на местном уровне, а также в рамках Министерства иностранных дел. Не менее важно провести первоначальные обследования в областях, выбранных для осуществления мер вмешательства, и разработать показатели, включив их затем в планы контроля и оценки для определения воздействия стратегии и, при необходимости, ее пересмотра и внесения изменений.</w:t>
      </w:r>
    </w:p>
    <w:p w:rsidR="00000000" w:rsidRDefault="00000000">
      <w:pPr>
        <w:tabs>
          <w:tab w:val="left" w:pos="680"/>
          <w:tab w:val="left" w:pos="907"/>
        </w:tabs>
        <w:spacing w:before="240" w:line="280" w:lineRule="exact"/>
        <w:jc w:val="both"/>
        <w:rPr>
          <w:sz w:val="22"/>
        </w:rPr>
      </w:pPr>
      <w:r>
        <w:rPr>
          <w:sz w:val="22"/>
          <w:u w:val="single"/>
        </w:rPr>
        <w:t>Целенаправленная интеграция с учетом гендерного аспекта</w:t>
      </w:r>
      <w:r>
        <w:rPr>
          <w:sz w:val="22"/>
        </w:rPr>
        <w:t xml:space="preserve">. В отношении проблемы "распределения женщин и мужчин на рынке труда" СЖД хотел бы, чтобы центральная власть и государственный сектор проявляли большую инициативу и дальновидность в деле привлечения на рынок труда большего числа женщин из этнических меньшинств. В настоящее время доля представителей этнических меньшинств, работающих в центральных органах власти, достаточно низка. </w:t>
      </w:r>
    </w:p>
    <w:p w:rsidR="00000000" w:rsidRDefault="00000000">
      <w:pPr>
        <w:tabs>
          <w:tab w:val="left" w:pos="680"/>
          <w:tab w:val="left" w:pos="907"/>
        </w:tabs>
        <w:spacing w:before="240" w:line="280" w:lineRule="exact"/>
        <w:jc w:val="both"/>
        <w:rPr>
          <w:sz w:val="22"/>
        </w:rPr>
      </w:pPr>
      <w:r>
        <w:rPr>
          <w:sz w:val="22"/>
          <w:u w:val="single"/>
        </w:rPr>
        <w:t>Мужчины и гендерное равенство</w:t>
      </w:r>
      <w:r>
        <w:rPr>
          <w:sz w:val="22"/>
        </w:rPr>
        <w:t>. Можно только приветствовать включение мужчин в деятельность по обеспечению гендерного равенства. Однако стремление министра дать мужчинам больше возможностей для участия в семейной жизни идет вразрез с тем фактом, что предоставляемый мужчинам отпуск по уходу за ребенком/родительский отпуск был сокращен наполовину (с 2 × 2 недели до 1 × 2 недели) и при этом увеличена продолжительность общего отпуска по беременности и родам/родительского отпуска. Согласно последним данным, женщины продлевают свой отпуск приблизительно на 1 месяц, а мужчины – приблизительно на 1 день.</w:t>
      </w:r>
    </w:p>
    <w:p w:rsidR="00000000" w:rsidRDefault="00000000">
      <w:pPr>
        <w:tabs>
          <w:tab w:val="left" w:pos="680"/>
          <w:tab w:val="left" w:pos="907"/>
        </w:tabs>
        <w:spacing w:before="240" w:line="280" w:lineRule="exact"/>
        <w:jc w:val="both"/>
        <w:rPr>
          <w:sz w:val="22"/>
        </w:rPr>
      </w:pPr>
      <w:r>
        <w:rPr>
          <w:sz w:val="22"/>
          <w:u w:val="single"/>
        </w:rPr>
        <w:t>Пожилые люди</w:t>
      </w:r>
      <w:r>
        <w:rPr>
          <w:sz w:val="22"/>
        </w:rPr>
        <w:t>. В отношении пенсий необходимо заметить, что в некоторых прежних программах пенсионного обеспечения размеры ежемесячной пенсии, выплачиваемой женщинам, ниже размера такой пенсии, выплачиваемой мужчинам, из-за более высокой ожидаемой продолжительности жизни женщин.</w:t>
      </w:r>
    </w:p>
    <w:p w:rsidR="00000000" w:rsidRDefault="00000000">
      <w:pPr>
        <w:tabs>
          <w:tab w:val="left" w:pos="680"/>
          <w:tab w:val="left" w:pos="907"/>
        </w:tabs>
        <w:spacing w:before="240" w:line="280" w:lineRule="exact"/>
        <w:jc w:val="both"/>
        <w:rPr>
          <w:sz w:val="22"/>
        </w:rPr>
      </w:pPr>
      <w:r>
        <w:rPr>
          <w:sz w:val="22"/>
        </w:rPr>
        <w:tab/>
      </w:r>
      <w:r>
        <w:rPr>
          <w:sz w:val="22"/>
        </w:rPr>
        <w:sym w:font="Wingdings" w:char="F0D8"/>
      </w:r>
      <w:r>
        <w:rPr>
          <w:sz w:val="22"/>
        </w:rPr>
        <w:tab/>
      </w:r>
      <w:r>
        <w:rPr>
          <w:b/>
          <w:sz w:val="22"/>
        </w:rPr>
        <w:t>Статья 6.</w:t>
      </w:r>
      <w:r>
        <w:rPr>
          <w:sz w:val="22"/>
        </w:rPr>
        <w:t xml:space="preserve"> Специальные вопросы</w:t>
      </w:r>
    </w:p>
    <w:p w:rsidR="00000000" w:rsidRDefault="00000000">
      <w:pPr>
        <w:tabs>
          <w:tab w:val="left" w:pos="680"/>
          <w:tab w:val="left" w:pos="907"/>
        </w:tabs>
        <w:spacing w:before="240" w:line="280" w:lineRule="exact"/>
        <w:jc w:val="both"/>
        <w:rPr>
          <w:sz w:val="22"/>
        </w:rPr>
      </w:pPr>
      <w:r>
        <w:rPr>
          <w:sz w:val="22"/>
          <w:u w:val="single"/>
        </w:rPr>
        <w:t>Проституция</w:t>
      </w:r>
      <w:r>
        <w:rPr>
          <w:sz w:val="22"/>
        </w:rPr>
        <w:t>. Министерство по вопросам гендерного равенства уделяет этой проблеме крайне мало внимания, поскольку на освещение данной темы в докладе отведено всего 7 строк. Правительство занимается этой темой только в связи с торговлей женщинами и, следовательно, проститутками, имеющими иностранное гражданство. СЖД хотел бы, чтобы правительство уделяло больше внимания этому вопросу.</w:t>
      </w:r>
    </w:p>
    <w:p w:rsidR="00000000" w:rsidRDefault="00000000">
      <w:pPr>
        <w:tabs>
          <w:tab w:val="left" w:pos="680"/>
          <w:tab w:val="left" w:pos="907"/>
        </w:tabs>
        <w:spacing w:before="240" w:line="280" w:lineRule="exact"/>
        <w:jc w:val="both"/>
        <w:rPr>
          <w:sz w:val="22"/>
        </w:rPr>
      </w:pPr>
      <w:r>
        <w:rPr>
          <w:sz w:val="22"/>
        </w:rPr>
        <w:t xml:space="preserve">Следует также упомянуть о наличии циркуляра по вопросу о пользовании инвалидов услугами проституток. В документе не устанавливается каких-либо ограничений в отношении того, услугами каких именно женщин, занимающихся проституцией, можно пользоваться, то есть они могут быть жертвами торговли, иметь психические недостатки или быть презираемыми обществом. Кроме того, этот циркуляр наделяет государство ролью сутенера, так как дает персоналу, работающему с инвалидами, право вызывать проституток и договариваться с ними об организации и проведении подобных встреч. СЖД бесспорно признает право инвалидов на сексуальные контакты, однако никоим образом не может поддержать этот документ. </w:t>
      </w:r>
    </w:p>
    <w:p w:rsidR="00000000" w:rsidRDefault="00000000">
      <w:pPr>
        <w:tabs>
          <w:tab w:val="left" w:pos="680"/>
          <w:tab w:val="left" w:pos="907"/>
        </w:tabs>
        <w:spacing w:before="240" w:line="280" w:lineRule="exact"/>
        <w:jc w:val="both"/>
        <w:rPr>
          <w:sz w:val="22"/>
        </w:rPr>
      </w:pPr>
      <w:r>
        <w:rPr>
          <w:sz w:val="22"/>
        </w:rPr>
        <w:t>Результаты последнего исследования, проводившегося на базе наиболее тщательного изучения этого вопроса в Дании, в котором использовалось интервьюирование проституток, показывают, что большинство проституток происходят из низших слоев общества и имеют минимум образования. Среди основных причин, вынуждающих женщин заниматься проституцией, – долги и экономические проблемы. СЖД хотел бы, чтобы эти женщины получали от государства надлежащую помощь, а не использовались государством для удовлетворения потребностей других людей, будь то инвалидов или нет.</w:t>
      </w:r>
    </w:p>
    <w:p w:rsidR="00000000" w:rsidRDefault="00000000">
      <w:pPr>
        <w:tabs>
          <w:tab w:val="left" w:pos="680"/>
          <w:tab w:val="left" w:pos="907"/>
        </w:tabs>
        <w:spacing w:before="240" w:line="280" w:lineRule="exact"/>
        <w:jc w:val="both"/>
        <w:rPr>
          <w:sz w:val="22"/>
        </w:rPr>
      </w:pPr>
      <w:r>
        <w:rPr>
          <w:sz w:val="22"/>
          <w:u w:val="single"/>
        </w:rPr>
        <w:t>Кодекс поведения в Министерстве обороны</w:t>
      </w:r>
      <w:r>
        <w:rPr>
          <w:sz w:val="22"/>
        </w:rPr>
        <w:t>. Этот вопрос рассматривается в рамках статьи 7 "Вооруженные силы".</w:t>
      </w:r>
    </w:p>
    <w:p w:rsidR="00000000" w:rsidRDefault="00000000">
      <w:pPr>
        <w:tabs>
          <w:tab w:val="left" w:pos="680"/>
          <w:tab w:val="left" w:pos="907"/>
        </w:tabs>
        <w:spacing w:before="240" w:line="280" w:lineRule="exact"/>
        <w:jc w:val="both"/>
        <w:rPr>
          <w:sz w:val="22"/>
        </w:rPr>
      </w:pPr>
      <w:r>
        <w:rPr>
          <w:sz w:val="22"/>
          <w:u w:val="single"/>
        </w:rPr>
        <w:t>Торговля женщинами</w:t>
      </w:r>
      <w:r>
        <w:rPr>
          <w:sz w:val="22"/>
        </w:rPr>
        <w:t>. План действий по борьбе с торговлей женщинами включает ряд мер, против которых выступает СЖД.</w:t>
      </w:r>
    </w:p>
    <w:p w:rsidR="00000000" w:rsidRDefault="00000000">
      <w:pPr>
        <w:tabs>
          <w:tab w:val="left" w:pos="680"/>
          <w:tab w:val="left" w:pos="907"/>
        </w:tabs>
        <w:spacing w:before="240" w:line="280" w:lineRule="exact"/>
        <w:jc w:val="both"/>
        <w:rPr>
          <w:sz w:val="22"/>
        </w:rPr>
      </w:pPr>
      <w:r>
        <w:rPr>
          <w:sz w:val="22"/>
        </w:rPr>
        <w:t>Во-первых, жертвы торговли могут находиться в Дании до высылки на родину всего 15 дней. Эти временные рамки необходимо расширить для более полного удовлетворения потребностей женщин, ставших жертвами торговли. Малочисленность женщин, ставших жертвами торговли, в центрах содержания можно рассматривать как свидетельство недостаточности такого срока. Кроме того, около двух третей всех проституток, являющихся гражданами иностранных государств и разыскиваемых полицией, высылаются из страны немедленно, без предоставления им права на 15 дней пребывания на территории Дании. Кроме того, в СЖД пока не поступала аргументированная информация, подтверждающая, что временные рамки продолжительностью 15 дней являются оптимальными.</w:t>
      </w:r>
    </w:p>
    <w:p w:rsidR="00000000" w:rsidRDefault="00000000">
      <w:pPr>
        <w:tabs>
          <w:tab w:val="left" w:pos="680"/>
          <w:tab w:val="left" w:pos="907"/>
        </w:tabs>
        <w:spacing w:before="240" w:line="280" w:lineRule="exact"/>
        <w:jc w:val="both"/>
        <w:rPr>
          <w:sz w:val="22"/>
        </w:rPr>
      </w:pPr>
      <w:r>
        <w:rPr>
          <w:sz w:val="22"/>
        </w:rPr>
        <w:t>Во-вторых, СЖД считает положительным тот факт, что в плане подчеркивается важность установления контактов со страной происхождения женщины до того, как она будет депортирована. В плане упоминается, что НПО в стране происхождения должны играть важную роль в приеме и поддержке женщин – жертв торговли, чтобы последние поверили в существование альтернативы занятию проституцией и вновь не стали жертвами торговли (см., стр. 17 плана). Однако в ходе изучения части плана, посвященной вопросам ресурсов, становится очевидным, что не выделяется никаких средств для осуществления соответствующих мероприятий, повышения потенциала и укрепления кадров принимающих организаций в странах происхождения. Таким образом, рассмотрение этой темы в плане можно считать чисто символическим.</w:t>
      </w:r>
    </w:p>
    <w:p w:rsidR="00000000" w:rsidRDefault="00000000">
      <w:pPr>
        <w:tabs>
          <w:tab w:val="left" w:pos="680"/>
          <w:tab w:val="left" w:pos="907"/>
        </w:tabs>
        <w:spacing w:before="240" w:line="280" w:lineRule="exact"/>
        <w:jc w:val="both"/>
        <w:rPr>
          <w:sz w:val="22"/>
        </w:rPr>
      </w:pPr>
      <w:r>
        <w:rPr>
          <w:sz w:val="22"/>
        </w:rPr>
        <w:t xml:space="preserve">Наконец, СЖД также хотел бы, чтобы больше внимания уделялось вопросу предупреждения торговли людьми среди прочих мер, направленных на минимизацию спроса на проституток. </w:t>
      </w:r>
    </w:p>
    <w:p w:rsidR="00000000" w:rsidRDefault="00000000">
      <w:pPr>
        <w:tabs>
          <w:tab w:val="left" w:pos="680"/>
          <w:tab w:val="left" w:pos="907"/>
        </w:tabs>
        <w:spacing w:before="240" w:line="280" w:lineRule="exact"/>
        <w:jc w:val="both"/>
        <w:rPr>
          <w:sz w:val="22"/>
        </w:rPr>
      </w:pPr>
      <w:r>
        <w:rPr>
          <w:sz w:val="22"/>
        </w:rPr>
        <w:tab/>
      </w:r>
      <w:r>
        <w:rPr>
          <w:sz w:val="22"/>
        </w:rPr>
        <w:sym w:font="Wingdings" w:char="F0D8"/>
      </w:r>
      <w:r>
        <w:rPr>
          <w:sz w:val="22"/>
        </w:rPr>
        <w:tab/>
      </w:r>
      <w:r>
        <w:rPr>
          <w:b/>
          <w:sz w:val="22"/>
        </w:rPr>
        <w:t>Статья 7.</w:t>
      </w:r>
      <w:r>
        <w:rPr>
          <w:sz w:val="22"/>
        </w:rPr>
        <w:t xml:space="preserve"> Политические права и участие</w:t>
      </w:r>
    </w:p>
    <w:p w:rsidR="00000000" w:rsidRDefault="00000000">
      <w:pPr>
        <w:tabs>
          <w:tab w:val="left" w:pos="680"/>
          <w:tab w:val="left" w:pos="907"/>
        </w:tabs>
        <w:spacing w:before="240" w:line="280" w:lineRule="exact"/>
        <w:jc w:val="both"/>
        <w:rPr>
          <w:sz w:val="22"/>
        </w:rPr>
      </w:pPr>
      <w:r>
        <w:rPr>
          <w:sz w:val="22"/>
          <w:u w:val="single"/>
        </w:rPr>
        <w:t>Политическая жизнь на местах</w:t>
      </w:r>
      <w:r>
        <w:rPr>
          <w:sz w:val="22"/>
        </w:rPr>
        <w:t>. Статистические данные по женщинам, избранным в муниципальные органы, и женщинам-мэрам удручающи. Еще печальнее факт отсутствия прогресса в этой области. Представленность женщин в парламенте довольно высока и составляет 38 процентов. К сожалению, это не находит отражения в росте числа женщин, назначаемых премьер-министром на должности министров. Как отмечалось в докладе, из 18 министров, назначенных премьером, было (и остается) всего 5 женщин, что составляет всего 28 процентов. Таким образом, премьер-министр, к сожалению, упустил возможность содействовать достижению гендерного равенства в целом и обеспечить его в высших эшелонах власти.</w:t>
      </w:r>
    </w:p>
    <w:p w:rsidR="00000000" w:rsidRDefault="00000000">
      <w:pPr>
        <w:tabs>
          <w:tab w:val="left" w:pos="680"/>
          <w:tab w:val="left" w:pos="907"/>
        </w:tabs>
        <w:spacing w:before="240" w:line="280" w:lineRule="exact"/>
        <w:jc w:val="both"/>
        <w:rPr>
          <w:sz w:val="22"/>
        </w:rPr>
      </w:pPr>
      <w:r>
        <w:rPr>
          <w:sz w:val="22"/>
          <w:u w:val="single"/>
        </w:rPr>
        <w:t>Советы, комиссии и комитеты</w:t>
      </w:r>
      <w:r>
        <w:rPr>
          <w:sz w:val="22"/>
        </w:rPr>
        <w:t>. Как свидетельствуют данные, необходимо вести тщательный мониторинг представленности женщин в государственных советах, комиссиях и комитетах, с тем чтобы остановить неблагоприятную тенденцию, наблюдавшуюся в предыдущие годы.</w:t>
      </w:r>
    </w:p>
    <w:p w:rsidR="00000000" w:rsidRDefault="00000000">
      <w:pPr>
        <w:tabs>
          <w:tab w:val="left" w:pos="680"/>
          <w:tab w:val="left" w:pos="907"/>
        </w:tabs>
        <w:spacing w:before="240" w:line="280" w:lineRule="exact"/>
        <w:jc w:val="both"/>
        <w:rPr>
          <w:sz w:val="22"/>
        </w:rPr>
      </w:pPr>
      <w:r>
        <w:rPr>
          <w:sz w:val="22"/>
          <w:u w:val="single"/>
        </w:rPr>
        <w:t>Вооруженные силы</w:t>
      </w:r>
      <w:r>
        <w:rPr>
          <w:sz w:val="22"/>
        </w:rPr>
        <w:t>. Инициативы в вооруженных силах, выдвинутые по результатам исследования масштабов и характера оскорбительного по отношению к женщинам поведения, представляются разумными, и СЖД хотел бы одобрить проявленную в вооруженных силах открытость при проведении этого исследования и быструю разработку инициатив, направленных на предупреждение ненадлежащего поведения и оказание помощи женщинам. В течение нескольких лет СЖД отстаивал необходимость установления строгих этических норм для персонала, официально представляющего Данию за границей (то есть не только для представителей Вооруженных сил Дании), которые регулировали бы, в частности, их отношение к женщинам за границей. После публикации результатов исследования СЖД заявил о еще большей необходимости создания подобного свода этических норм, так как есть основания опасаться, что некоторые принятые в вооруженных силах модели поведения могут проявляться в еще более жестоком отношении к женщинам, не являющимся сослуживцами.</w:t>
      </w:r>
    </w:p>
    <w:p w:rsidR="00000000" w:rsidRDefault="00000000">
      <w:pPr>
        <w:tabs>
          <w:tab w:val="left" w:pos="680"/>
          <w:tab w:val="left" w:pos="907"/>
        </w:tabs>
        <w:spacing w:before="240" w:line="280" w:lineRule="exact"/>
        <w:jc w:val="both"/>
        <w:rPr>
          <w:sz w:val="22"/>
        </w:rPr>
      </w:pPr>
      <w:r>
        <w:rPr>
          <w:sz w:val="22"/>
        </w:rPr>
        <w:tab/>
      </w:r>
      <w:r>
        <w:rPr>
          <w:sz w:val="22"/>
        </w:rPr>
        <w:sym w:font="Wingdings" w:char="F0D8"/>
      </w:r>
      <w:r>
        <w:rPr>
          <w:sz w:val="22"/>
        </w:rPr>
        <w:tab/>
      </w:r>
      <w:r>
        <w:rPr>
          <w:b/>
          <w:sz w:val="22"/>
        </w:rPr>
        <w:t>Статья 9.</w:t>
      </w:r>
      <w:r>
        <w:rPr>
          <w:sz w:val="22"/>
        </w:rPr>
        <w:t xml:space="preserve"> Гражданство</w:t>
      </w:r>
    </w:p>
    <w:p w:rsidR="00000000" w:rsidRDefault="00000000">
      <w:pPr>
        <w:tabs>
          <w:tab w:val="left" w:pos="680"/>
          <w:tab w:val="left" w:pos="907"/>
        </w:tabs>
        <w:spacing w:before="240" w:line="280" w:lineRule="exact"/>
        <w:jc w:val="both"/>
        <w:rPr>
          <w:sz w:val="22"/>
        </w:rPr>
      </w:pPr>
      <w:r>
        <w:rPr>
          <w:sz w:val="22"/>
        </w:rPr>
        <w:t>Как говорится в замечаниях СЖД к пятому периодическому докладу, женщинам, которые покидают свои страны, спасаясь от насилия или преследования по признаку пола, должно быть гарантировано право на убежище в Дании. Датская практика рассмотрения дел о предоставлении убежища не предусматривает тщательного изучения имеющих гендерное происхождение причин бегства, поэтому необходимо установить руководящие принципы рассмотрения дел о предоставлении убежища с учетом гендерного аспекта.</w:t>
      </w:r>
    </w:p>
    <w:p w:rsidR="00000000" w:rsidRDefault="00000000">
      <w:pPr>
        <w:tabs>
          <w:tab w:val="left" w:pos="680"/>
          <w:tab w:val="left" w:pos="907"/>
        </w:tabs>
        <w:spacing w:before="240" w:line="280" w:lineRule="exact"/>
        <w:jc w:val="both"/>
        <w:rPr>
          <w:sz w:val="22"/>
        </w:rPr>
      </w:pPr>
      <w:r>
        <w:rPr>
          <w:sz w:val="22"/>
        </w:rPr>
        <w:tab/>
      </w:r>
      <w:r>
        <w:rPr>
          <w:sz w:val="22"/>
        </w:rPr>
        <w:sym w:font="Wingdings" w:char="F0D8"/>
      </w:r>
      <w:r>
        <w:rPr>
          <w:sz w:val="22"/>
        </w:rPr>
        <w:tab/>
      </w:r>
      <w:r>
        <w:rPr>
          <w:b/>
          <w:sz w:val="22"/>
        </w:rPr>
        <w:t>Статья 10.</w:t>
      </w:r>
      <w:r>
        <w:rPr>
          <w:sz w:val="22"/>
        </w:rPr>
        <w:t xml:space="preserve"> Доступ к образованию</w:t>
      </w:r>
    </w:p>
    <w:p w:rsidR="00000000" w:rsidRDefault="00000000">
      <w:pPr>
        <w:pStyle w:val="BodyText"/>
        <w:tabs>
          <w:tab w:val="left" w:pos="680"/>
          <w:tab w:val="left" w:pos="907"/>
        </w:tabs>
        <w:spacing w:before="240" w:line="280" w:lineRule="exact"/>
        <w:rPr>
          <w:b w:val="0"/>
          <w:sz w:val="22"/>
        </w:rPr>
      </w:pPr>
      <w:r>
        <w:rPr>
          <w:b w:val="0"/>
          <w:sz w:val="22"/>
        </w:rPr>
        <w:t>Обучение руководителей/кураторов на всех уровнях системы образования должно вестись с учетом гендерного аспекта.</w:t>
      </w:r>
    </w:p>
    <w:p w:rsidR="00000000" w:rsidRDefault="00000000">
      <w:pPr>
        <w:tabs>
          <w:tab w:val="left" w:pos="680"/>
          <w:tab w:val="left" w:pos="907"/>
        </w:tabs>
        <w:spacing w:before="240" w:line="280" w:lineRule="exact"/>
        <w:jc w:val="both"/>
        <w:rPr>
          <w:sz w:val="22"/>
        </w:rPr>
      </w:pPr>
      <w:r>
        <w:rPr>
          <w:sz w:val="22"/>
        </w:rPr>
        <w:t>СЖД высоко оценивает подробную документацию по гендерной проблематике в университетах. К сожалению, при ознакомлении с ней запоминаются две цифры: женщины составляют всего 10 процентов профессорского состава, а 52 процента комитетов, ответственных за назначение профессоров, доцентов и ассистентов (1998–2000 годы), состояли исключительно из мужчин. СЖД хотел бы указать на 3 возможные области, где требуются меры вмешательства. Во-первых, необходимо создать программу, аналогичную FREJA (упоминавшейся на стр. 45), в рамках которой выделялись бы средства на исследовательские проекты, возглавляемые выдающимися научными работниками-женщинами. Важно, чтобы на этапе завершения программы проект стал университетским. Во-вторых, в контракте каждого университета должны быть указаны целевые показатели и временные рамки в отношении конкретной процентной доли женщин, занимающих профессорские должности.</w:t>
      </w:r>
    </w:p>
    <w:p w:rsidR="00000000" w:rsidRDefault="00000000">
      <w:pPr>
        <w:tabs>
          <w:tab w:val="left" w:pos="680"/>
          <w:tab w:val="left" w:pos="907"/>
        </w:tabs>
        <w:spacing w:before="240" w:line="280" w:lineRule="exact"/>
        <w:jc w:val="both"/>
        <w:rPr>
          <w:sz w:val="22"/>
        </w:rPr>
      </w:pPr>
      <w:r>
        <w:rPr>
          <w:sz w:val="22"/>
        </w:rPr>
        <w:t>В-третьих, необходимо создать больше профессорских должностей в тех областях, где доминируют женщины.</w:t>
      </w:r>
    </w:p>
    <w:p w:rsidR="00000000" w:rsidRDefault="00000000">
      <w:pPr>
        <w:tabs>
          <w:tab w:val="left" w:pos="680"/>
          <w:tab w:val="left" w:pos="907"/>
        </w:tabs>
        <w:spacing w:before="240" w:line="280" w:lineRule="exact"/>
        <w:jc w:val="both"/>
        <w:rPr>
          <w:sz w:val="22"/>
        </w:rPr>
      </w:pPr>
      <w:r>
        <w:rPr>
          <w:sz w:val="22"/>
        </w:rPr>
        <w:tab/>
      </w:r>
      <w:r>
        <w:rPr>
          <w:sz w:val="22"/>
        </w:rPr>
        <w:sym w:font="Wingdings" w:char="F0D8"/>
      </w:r>
      <w:r>
        <w:rPr>
          <w:sz w:val="22"/>
        </w:rPr>
        <w:tab/>
      </w:r>
      <w:r>
        <w:rPr>
          <w:b/>
          <w:sz w:val="22"/>
        </w:rPr>
        <w:t>Статья 11</w:t>
      </w:r>
      <w:r>
        <w:rPr>
          <w:sz w:val="22"/>
        </w:rPr>
        <w:t>. Ситуация на рынке труда</w:t>
      </w:r>
    </w:p>
    <w:p w:rsidR="00000000" w:rsidRDefault="00000000">
      <w:pPr>
        <w:tabs>
          <w:tab w:val="left" w:pos="680"/>
          <w:tab w:val="left" w:pos="907"/>
        </w:tabs>
        <w:spacing w:before="240" w:line="280" w:lineRule="exact"/>
        <w:jc w:val="both"/>
        <w:rPr>
          <w:sz w:val="22"/>
        </w:rPr>
      </w:pPr>
      <w:r>
        <w:rPr>
          <w:sz w:val="22"/>
          <w:u w:val="single"/>
        </w:rPr>
        <w:t>Равная оплата труда</w:t>
      </w:r>
      <w:r>
        <w:rPr>
          <w:sz w:val="22"/>
        </w:rPr>
        <w:t>. В начале главы говорилось о том, что "правительство принимает комплексные меры по обеспечению равной платы за труд равной ценности". СЖД не может согласиться с этим! С точки зрения СЖД частью этой "комплексной" стратегии стал значительный регресс в деятельности по обеспечению равной оплаты труда, так как парламент отменил недавно принятый предыдущим правительством законопроект о разукрупнении по полу статистических данных о заработной плате. СЖД не нашел в докладе ни одного упоминания об этом. СЖД считает, что предоставление таких статистических данных является одной из основных мер в борьбе за равную оплату труда, и призывает правительство отменить свое решение. В 2001 году приоритетной областью для министра по вопросам гендерного равенства была борьба с неравенством в системе охраны труда. Как отмечалось в докладе и, к сожалению, как следует из результатов недавнего исследования, разрыв в уровне заработной платы остается большим (12–18 процентов) и в целом не сокращается. В этой области предстоит еще многое сделать.</w:t>
      </w:r>
    </w:p>
    <w:p w:rsidR="00000000" w:rsidRDefault="00000000">
      <w:pPr>
        <w:tabs>
          <w:tab w:val="left" w:pos="680"/>
          <w:tab w:val="left" w:pos="907"/>
        </w:tabs>
        <w:spacing w:before="240" w:line="280" w:lineRule="exact"/>
        <w:jc w:val="both"/>
        <w:rPr>
          <w:sz w:val="22"/>
        </w:rPr>
      </w:pPr>
      <w:r>
        <w:rPr>
          <w:sz w:val="22"/>
        </w:rPr>
        <w:t>Кроме того, в докладе говорится, что "правительство ведет активную работу по обеспечению доступа к самым новым знаниям о гендерном равенстве на рынке труда на конференциях, семинарах и в докладах". Одним из самых последних результатов исследований в этой области был вывод о положительном воздействии статистических данных о заработной плате в разбивке по полу. В связи с этим СЖД хотел бы, чтобы правительство шло в ногу с прогрессом и применяло на практике те знания, которые распространяются на организуемых самим же правительством "конференциях, семинарах, а также в докладах".</w:t>
      </w:r>
    </w:p>
    <w:p w:rsidR="00000000" w:rsidRDefault="00000000">
      <w:pPr>
        <w:tabs>
          <w:tab w:val="left" w:pos="680"/>
          <w:tab w:val="left" w:pos="907"/>
        </w:tabs>
        <w:spacing w:before="240" w:line="280" w:lineRule="exact"/>
        <w:jc w:val="both"/>
        <w:rPr>
          <w:sz w:val="22"/>
        </w:rPr>
      </w:pPr>
      <w:r>
        <w:rPr>
          <w:sz w:val="22"/>
        </w:rPr>
        <w:t>Принимая во внимание существующую на рынке труда гендерную сегрегацию, области и муниципалитеты как государственные работодатели в преимущественно "женских" секторах могут сделать многое для повышения оплаты их труда. В связи с этим СЖД рекомендует правительству, работодателям, работникам и профсоюзам принять меры в соответствии с Пекинской платформой действий, призвав их «пересмотреть, проанализировать и, в случае необходимости, внести изменения в структуру заработной платы в преимущественно "женских" профессиях, таких как, например, преподаватель, медицинская сестра, патронажная сестра, в целях повышения их статуса и получаемого женщинами дохода».</w:t>
      </w:r>
    </w:p>
    <w:p w:rsidR="00000000" w:rsidRDefault="00000000">
      <w:pPr>
        <w:tabs>
          <w:tab w:val="left" w:pos="680"/>
          <w:tab w:val="left" w:pos="907"/>
        </w:tabs>
        <w:spacing w:before="240" w:line="280" w:lineRule="exact"/>
        <w:jc w:val="both"/>
        <w:rPr>
          <w:sz w:val="22"/>
        </w:rPr>
      </w:pPr>
      <w:r>
        <w:rPr>
          <w:sz w:val="22"/>
          <w:u w:val="single"/>
        </w:rPr>
        <w:t>Отпуск по беременности и родам и уходу за ребенком</w:t>
      </w:r>
      <w:r>
        <w:rPr>
          <w:sz w:val="22"/>
        </w:rPr>
        <w:t xml:space="preserve">. Этот вопрос рассматривается в других статьях, а также в настоящей главе, в подрубрике "Пенсии". </w:t>
      </w:r>
    </w:p>
    <w:p w:rsidR="00000000" w:rsidRDefault="00000000">
      <w:pPr>
        <w:tabs>
          <w:tab w:val="left" w:pos="680"/>
          <w:tab w:val="left" w:pos="907"/>
        </w:tabs>
        <w:spacing w:before="240" w:line="280" w:lineRule="exact"/>
        <w:jc w:val="both"/>
        <w:rPr>
          <w:sz w:val="22"/>
        </w:rPr>
      </w:pPr>
      <w:r>
        <w:rPr>
          <w:sz w:val="22"/>
          <w:u w:val="single"/>
        </w:rPr>
        <w:t>Право женщин на пенсию в Дании</w:t>
      </w:r>
      <w:r>
        <w:rPr>
          <w:sz w:val="22"/>
        </w:rPr>
        <w:t xml:space="preserve">. Процесс достижения одинакового уровня пенсионных выплат женщинам и мужчинам затрудняется (в докладе говорится, что размер средней пенсии женщин приблизительно на 5–15 процентов ниже, чем размер средней пенсии мужчин, имеющих такой же уровень образования) в связи с целым рядом хорошо известных факторов. К ним относятся неравная оплата труда, которая отражается в пенсионных накоплениях; женщины бывают безработными чаще, чем мужчины, и в этот период им не производится перечислений в соответствии с соответствующей пенсионной схемой, принятой на рынке труда; женщины используют большую часть отпуска по беременности и родам/уходу за ребенком (хотя в докладе утверждается, что недавно проведенная реформа в области охраны материнства минимально влияет на положение женщин, необходимо отметить, что отпуск по беременности и родам/отцовский отпуск уменьшает доходы женщин по сравнению с мужчинами, так как бóльшую часть этого отпуска используют женщины). Женщины не должны в пожилом возрасте становиться жертвами всего вышеупомянутого. </w:t>
      </w:r>
    </w:p>
    <w:p w:rsidR="00000000" w:rsidRDefault="00000000">
      <w:pPr>
        <w:tabs>
          <w:tab w:val="left" w:pos="680"/>
          <w:tab w:val="left" w:pos="907"/>
        </w:tabs>
        <w:spacing w:before="240" w:line="280" w:lineRule="exact"/>
        <w:jc w:val="both"/>
        <w:rPr>
          <w:sz w:val="22"/>
        </w:rPr>
      </w:pPr>
      <w:r>
        <w:rPr>
          <w:sz w:val="22"/>
        </w:rPr>
        <w:tab/>
      </w:r>
      <w:r>
        <w:rPr>
          <w:sz w:val="22"/>
        </w:rPr>
        <w:sym w:font="Wingdings" w:char="F0D8"/>
      </w:r>
      <w:r>
        <w:rPr>
          <w:sz w:val="22"/>
        </w:rPr>
        <w:tab/>
      </w:r>
      <w:r>
        <w:rPr>
          <w:b/>
          <w:sz w:val="22"/>
        </w:rPr>
        <w:t>Статья 12</w:t>
      </w:r>
      <w:r>
        <w:rPr>
          <w:sz w:val="22"/>
        </w:rPr>
        <w:t>. Здравоохранение</w:t>
      </w:r>
    </w:p>
    <w:p w:rsidR="00000000" w:rsidRDefault="00000000">
      <w:pPr>
        <w:tabs>
          <w:tab w:val="left" w:pos="680"/>
          <w:tab w:val="left" w:pos="907"/>
        </w:tabs>
        <w:spacing w:before="240" w:line="280" w:lineRule="exact"/>
        <w:jc w:val="both"/>
        <w:rPr>
          <w:sz w:val="22"/>
        </w:rPr>
      </w:pPr>
      <w:r>
        <w:rPr>
          <w:sz w:val="22"/>
          <w:u w:val="single"/>
        </w:rPr>
        <w:t>Насилие в отношении женщин</w:t>
      </w:r>
      <w:r>
        <w:rPr>
          <w:sz w:val="22"/>
        </w:rPr>
        <w:t>. Национальный план действий, направленный на борьбу с насилием в отношении женщин, действительно является огромным шагом вперед. Тем не менее СЖД считает поставленную в плане действий цель весьма ограниченной. Основное внимание в плане уделяется насилию в семье, но с точки зрения СЖД насилие в отношении женщин включает многие виды насилия, такие как насилие в семье, изнасилование, насилие в отношении женщин, оказывающих платные сексуальные услуги, насилие на рабочем месте и т. д. В результате этого Национальный орган по наблюдению за случаями насилия в отношении женщин (экспертная группа, координируемая СЖД) предложил правительству разработать план действий по борьбе с сексуальным насилием в отношении женщин.</w:t>
      </w:r>
    </w:p>
    <w:p w:rsidR="00000000" w:rsidRDefault="00000000">
      <w:pPr>
        <w:tabs>
          <w:tab w:val="left" w:pos="680"/>
          <w:tab w:val="left" w:pos="907"/>
        </w:tabs>
        <w:spacing w:before="240" w:line="280" w:lineRule="exact"/>
        <w:jc w:val="both"/>
        <w:rPr>
          <w:sz w:val="22"/>
        </w:rPr>
      </w:pPr>
      <w:r>
        <w:rPr>
          <w:sz w:val="22"/>
        </w:rPr>
        <w:t xml:space="preserve">Исключительно важно, чтобы инициативы, возникающие в результате осуществления плана действий, носили постоянный характер, для чего необходимо дополнительное финансирование. </w:t>
      </w:r>
    </w:p>
    <w:p w:rsidR="00000000" w:rsidRDefault="00000000">
      <w:pPr>
        <w:tabs>
          <w:tab w:val="left" w:pos="680"/>
          <w:tab w:val="left" w:pos="907"/>
        </w:tabs>
        <w:spacing w:before="240" w:line="280" w:lineRule="exact"/>
        <w:jc w:val="both"/>
        <w:rPr>
          <w:sz w:val="22"/>
        </w:rPr>
      </w:pPr>
      <w:r>
        <w:rPr>
          <w:sz w:val="22"/>
          <w:u w:val="single"/>
        </w:rPr>
        <w:t>Законодательство</w:t>
      </w:r>
      <w:r>
        <w:rPr>
          <w:sz w:val="22"/>
        </w:rPr>
        <w:t>. В 2003 году в Закон о социальном обеспечении были внесены изменения в целях рассмотрения вопроса о приютах для женщин в отдельном пункте. К сожалению, в этом пункте не содержатся единые качественные показатели по таким приютам.</w:t>
      </w:r>
    </w:p>
    <w:p w:rsidR="00000000" w:rsidRDefault="00000000">
      <w:pPr>
        <w:tabs>
          <w:tab w:val="left" w:pos="680"/>
          <w:tab w:val="left" w:pos="907"/>
        </w:tabs>
        <w:spacing w:before="240" w:line="280" w:lineRule="exact"/>
        <w:jc w:val="both"/>
        <w:rPr>
          <w:sz w:val="22"/>
        </w:rPr>
      </w:pPr>
      <w:r>
        <w:rPr>
          <w:sz w:val="22"/>
        </w:rPr>
        <w:t xml:space="preserve">Предложение использовать устройства, подающие сигнал тревоги женщинами, подвергающимися насилию, не оправдывает ожиданий. Эти женщины нуждаются в последующей психологической поддержке, и полиция обязана информировать их о возможностях получения консультаций. </w:t>
      </w:r>
    </w:p>
    <w:p w:rsidR="00000000" w:rsidRDefault="00000000">
      <w:pPr>
        <w:tabs>
          <w:tab w:val="left" w:pos="680"/>
          <w:tab w:val="left" w:pos="907"/>
        </w:tabs>
        <w:spacing w:before="240" w:line="280" w:lineRule="exact"/>
        <w:jc w:val="both"/>
        <w:rPr>
          <w:sz w:val="22"/>
        </w:rPr>
      </w:pPr>
      <w:r>
        <w:rPr>
          <w:sz w:val="22"/>
        </w:rPr>
        <w:t>Недавно был принят новый закон, разрешающий выдворять из дома лицо, совершающее насильственные действия в отношении членов семьи. СЖД поддерживает этот документ, поскольку справедливо наказывать правонарушителя, а не потерпевшего. Однако последствия таких действий (в соответствии с данным законом) могут быть самыми неблагоприятными, поскольку в законе не предусматривается обязательное предоставление профессиональной помощи подвергшимся насилию женщине и детям, которые остаются дома, а также мужчине, совершившему насильственные действия. В настоящее время имеется очень немного учреждений, где совершивший насильственные действия мужчина может получить консультацию и лечение, причем речь идет только о мужчинах, добровольно обращающихся за помощью. Согласно международным обследованиям период раздельного проживания супругов является наиболее опасным для женщины. Соответственно, СЖД выражает обеспокоенность в связи с данным законом в его нынешней форме.</w:t>
      </w:r>
    </w:p>
    <w:p w:rsidR="00000000" w:rsidRDefault="00000000">
      <w:pPr>
        <w:tabs>
          <w:tab w:val="left" w:pos="680"/>
          <w:tab w:val="left" w:pos="907"/>
        </w:tabs>
        <w:spacing w:before="240" w:line="280" w:lineRule="exact"/>
        <w:jc w:val="both"/>
        <w:rPr>
          <w:sz w:val="22"/>
        </w:rPr>
      </w:pPr>
      <w:r>
        <w:rPr>
          <w:sz w:val="22"/>
          <w:u w:val="single"/>
        </w:rPr>
        <w:t>Прочие инициативы</w:t>
      </w:r>
      <w:r>
        <w:rPr>
          <w:sz w:val="22"/>
        </w:rPr>
        <w:t>. СЖД поддерживает усилия по  освещению особых проблем женщин-инвалидов, подвергающихся насилию. К сожалению, приюты для женщин не отвечают современным требованиям в отношении их доступности для лиц с ограниченными возможностями, а в вышеупомянутом законе о приютах для женщин доступность этих заведений не рассматривается как необходимое условие.</w:t>
      </w:r>
    </w:p>
    <w:p w:rsidR="00000000" w:rsidRDefault="00000000">
      <w:pPr>
        <w:tabs>
          <w:tab w:val="left" w:pos="680"/>
          <w:tab w:val="left" w:pos="907"/>
        </w:tabs>
        <w:spacing w:before="240" w:line="280" w:lineRule="exact"/>
        <w:jc w:val="both"/>
        <w:rPr>
          <w:sz w:val="22"/>
        </w:rPr>
      </w:pPr>
      <w:r>
        <w:rPr>
          <w:sz w:val="22"/>
        </w:rPr>
        <w:t xml:space="preserve">Что касается детей, живущих в семьях, где совершаются акты насилия, то как личностям им уделяется слишком мало внимания. Зачастую таких детей рассматривают как некое приложение к матери.  </w:t>
      </w:r>
    </w:p>
    <w:p w:rsidR="00000000" w:rsidRDefault="00000000">
      <w:pPr>
        <w:tabs>
          <w:tab w:val="left" w:pos="680"/>
          <w:tab w:val="left" w:pos="907"/>
        </w:tabs>
        <w:spacing w:before="240" w:line="280" w:lineRule="exact"/>
        <w:jc w:val="both"/>
        <w:rPr>
          <w:sz w:val="22"/>
        </w:rPr>
      </w:pPr>
      <w:r>
        <w:rPr>
          <w:sz w:val="22"/>
        </w:rPr>
        <w:t>"</w:t>
      </w:r>
      <w:r>
        <w:rPr>
          <w:i/>
          <w:sz w:val="22"/>
        </w:rPr>
        <w:t>Имеющие временный вид на жительство иностранки, которые подверглись насилию со стороны супруга</w:t>
      </w:r>
      <w:r>
        <w:rPr>
          <w:sz w:val="22"/>
        </w:rPr>
        <w:t>"</w:t>
      </w:r>
    </w:p>
    <w:p w:rsidR="00000000" w:rsidRDefault="00000000">
      <w:pPr>
        <w:tabs>
          <w:tab w:val="left" w:pos="680"/>
          <w:tab w:val="left" w:pos="907"/>
        </w:tabs>
        <w:spacing w:before="240" w:line="280" w:lineRule="exact"/>
        <w:jc w:val="both"/>
        <w:rPr>
          <w:sz w:val="22"/>
        </w:rPr>
      </w:pPr>
      <w:r>
        <w:rPr>
          <w:sz w:val="22"/>
        </w:rPr>
        <w:t xml:space="preserve">СЖД глубоко обеспокоен тем фактом, что большое число женщин-иностранок, подвергающихся насилию в семье, по-прежнему покидают страну в принудительном порядке. В докладе правительства отмечается, что в целом иностранкам, уходящим от своих мужей из-за жестокого обращения, разрешают остаться в Дании. Тем не менее известно, насколько трудно женщинам-иностранкам соответствовать установленным критериям для получения разрешения остаться в стране. Критерий 1: </w:t>
      </w:r>
      <w:r>
        <w:rPr>
          <w:i/>
          <w:sz w:val="22"/>
        </w:rPr>
        <w:t>документы</w:t>
      </w:r>
      <w:r>
        <w:rPr>
          <w:sz w:val="22"/>
        </w:rPr>
        <w:t xml:space="preserve">, подтверждающие факты жестокого обращения, – подразумевается, что подвергшаяся насилию женщина знакома с системой социального обеспечения и здравоохранения в Дании, а также знает о требовании властей по поводу представления такой документации. Критерий 2: </w:t>
      </w:r>
      <w:r>
        <w:rPr>
          <w:i/>
          <w:sz w:val="22"/>
        </w:rPr>
        <w:t xml:space="preserve">связь с Данией </w:t>
      </w:r>
      <w:r>
        <w:rPr>
          <w:sz w:val="22"/>
        </w:rPr>
        <w:t xml:space="preserve">– крайне трудно доказать женщине, жившей в Дании обособленно, и даже дети от этого брака не могут считаться достаточным основанием для того, чтобы доказать эту связь. Критерий 3: </w:t>
      </w:r>
      <w:r>
        <w:rPr>
          <w:i/>
          <w:sz w:val="22"/>
        </w:rPr>
        <w:t>личные обстоятельства являются крайне тяжелыми</w:t>
      </w:r>
      <w:r>
        <w:rPr>
          <w:sz w:val="22"/>
        </w:rPr>
        <w:t>. Этот критерий абсурден. Нет необходимости доказывать, что для подвергшейся побоям женщины возвращение в страну происхождения станет крайне тяжелым испытанием. Само собой разумеется, что женщина, подвергающаяся побоям, нуждается в помощи страны проживания, и, если она обращается с просьбой о предоставлении ей временного вида на жительство, значит, у нее есть на это серьезные основания.</w:t>
      </w:r>
    </w:p>
    <w:p w:rsidR="00000000" w:rsidRDefault="00000000">
      <w:pPr>
        <w:tabs>
          <w:tab w:val="left" w:pos="680"/>
          <w:tab w:val="left" w:pos="907"/>
        </w:tabs>
        <w:spacing w:before="240" w:line="280" w:lineRule="exact"/>
        <w:jc w:val="both"/>
        <w:rPr>
          <w:sz w:val="22"/>
        </w:rPr>
      </w:pPr>
      <w:r>
        <w:rPr>
          <w:sz w:val="22"/>
        </w:rPr>
        <w:t>В заключение можно сделать вывод о том, что характерная для Дании ограничительная практика в большей степени является результатом проводимой в стране иммиграционной политики, чем проявлением заботы о женщинах, ставших жертвами насилия. Такое положение неприемлемо.</w:t>
      </w:r>
    </w:p>
    <w:p w:rsidR="00000000" w:rsidRDefault="00000000">
      <w:pPr>
        <w:tabs>
          <w:tab w:val="left" w:pos="680"/>
          <w:tab w:val="left" w:pos="907"/>
        </w:tabs>
        <w:spacing w:before="240" w:line="280" w:lineRule="exact"/>
        <w:jc w:val="both"/>
        <w:rPr>
          <w:sz w:val="22"/>
        </w:rPr>
      </w:pPr>
      <w:r>
        <w:rPr>
          <w:sz w:val="22"/>
          <w:u w:val="single"/>
        </w:rPr>
        <w:t>Калечащие операции на половых органах женщин</w:t>
      </w:r>
      <w:r>
        <w:rPr>
          <w:sz w:val="22"/>
        </w:rPr>
        <w:t xml:space="preserve">. Правительство Дании поддерживает проведение различных кампаний по предупреждению калечащих операций на половых органах женщин из числа проживающих в Дании этнических групп, в которых практикуются подобные операции. Правительство осуществляет такую поддержку через Министерство социальных дел, а также оказывая финансовую помощь через Министерство по интеграции и Национальный совет по вопросам здравоохранения. Благодаря этой поддержке организации получили возможность заниматься информированием и просвещением не только данных этнических групп, но и общественности в целом, а также специалистов, которые в своей работе сталкиваются с проблемой калечащих операций на половых органах женщин. Подобное широкое сотрудничество в осуществлении профилактических мер имеет огромное значение для предупреждения и искоренения этой пагубной практики. Неизвестно, рассматривается ли в датском законодательстве такая считающаяся наиболее щадящей форма калечащих операций на половых органах женщин, как "прокалывание", поэтому данный вопрос нуждается в дальнейшем изучении. </w:t>
      </w:r>
    </w:p>
    <w:p w:rsidR="00000000" w:rsidRDefault="00000000">
      <w:pPr>
        <w:tabs>
          <w:tab w:val="left" w:pos="680"/>
          <w:tab w:val="left" w:pos="907"/>
        </w:tabs>
        <w:spacing w:before="240" w:line="280" w:lineRule="exact"/>
        <w:jc w:val="both"/>
        <w:rPr>
          <w:sz w:val="22"/>
        </w:rPr>
      </w:pPr>
      <w:r>
        <w:rPr>
          <w:sz w:val="22"/>
        </w:rPr>
        <w:t>В замечаниях СЖД к пятому докладу подчеркивается важность рассмотрения вопроса о содержании вредных веществ в окружающей среде и об их воздействии на человека. СЖД обращается к правительству с настоятельной просьбой уделять большее внимание исследованиям гормоноподобных веществ химического производства и последствий их воздействия на фертильность мужчин и женщин. К сожалению, мало внимания уделяется специальным исследованиям по воздействию этих веществ на женщин.</w:t>
      </w:r>
    </w:p>
    <w:p w:rsidR="00000000" w:rsidRDefault="00000000">
      <w:pPr>
        <w:tabs>
          <w:tab w:val="left" w:pos="680"/>
          <w:tab w:val="left" w:pos="907"/>
        </w:tabs>
        <w:spacing w:before="240" w:line="280" w:lineRule="exact"/>
        <w:jc w:val="both"/>
        <w:rPr>
          <w:sz w:val="22"/>
        </w:rPr>
      </w:pPr>
      <w:r>
        <w:rPr>
          <w:sz w:val="22"/>
        </w:rPr>
        <w:tab/>
      </w:r>
      <w:r>
        <w:rPr>
          <w:sz w:val="22"/>
        </w:rPr>
        <w:sym w:font="Wingdings" w:char="F0D8"/>
      </w:r>
      <w:r>
        <w:rPr>
          <w:sz w:val="22"/>
        </w:rPr>
        <w:tab/>
      </w:r>
      <w:r>
        <w:rPr>
          <w:b/>
          <w:sz w:val="22"/>
        </w:rPr>
        <w:t>Статья 15</w:t>
      </w:r>
      <w:r>
        <w:rPr>
          <w:sz w:val="22"/>
        </w:rPr>
        <w:t xml:space="preserve">. Правоспособность и </w:t>
      </w:r>
      <w:r>
        <w:rPr>
          <w:b/>
          <w:sz w:val="22"/>
        </w:rPr>
        <w:t>Статья 16</w:t>
      </w:r>
      <w:r>
        <w:rPr>
          <w:sz w:val="22"/>
        </w:rPr>
        <w:t>. Брак и семейные отношения</w:t>
      </w:r>
    </w:p>
    <w:p w:rsidR="00000000" w:rsidRDefault="00000000">
      <w:pPr>
        <w:tabs>
          <w:tab w:val="left" w:pos="680"/>
          <w:tab w:val="left" w:pos="907"/>
        </w:tabs>
        <w:spacing w:before="240" w:line="280" w:lineRule="exact"/>
        <w:jc w:val="both"/>
        <w:rPr>
          <w:sz w:val="22"/>
        </w:rPr>
      </w:pPr>
      <w:r>
        <w:rPr>
          <w:sz w:val="22"/>
        </w:rPr>
        <w:t>СЖД считает принудительные браки серьезным нарушением прав человека. Принудительные браки являются незаконными, и в связи с этим СЖД поддерживает цель, поставленную в национальном плане действий: бороться с принудительными браками. Необходимо наращивать усилия полиции по расследованию случаев принудительных браков, с тем чтобы эти дела рассматривались в суде и виновные несли наказание; наряду с этим необходимо увеличить объем помощи жертвам насилия и тем, кто потенциально может подвергнуться жестокому обращению.</w:t>
      </w:r>
    </w:p>
    <w:p w:rsidR="00000000" w:rsidRDefault="00000000">
      <w:pPr>
        <w:tabs>
          <w:tab w:val="left" w:pos="680"/>
          <w:tab w:val="left" w:pos="907"/>
        </w:tabs>
        <w:spacing w:before="240" w:line="280" w:lineRule="exact"/>
        <w:jc w:val="both"/>
        <w:rPr>
          <w:sz w:val="22"/>
        </w:rPr>
      </w:pPr>
      <w:r>
        <w:rPr>
          <w:sz w:val="22"/>
        </w:rPr>
        <w:t xml:space="preserve">В отношении организованных браков важно признать, что они не считаются незаконными до тех пор, пока не являются принудительными. Такое явление, как организованный брак, имеет культурные корни, однако он несовместим с гендерными ролями и нормами гендерного равенства, принятыми в современном обществе. Меры борьбы с организованными браками должны включать повышение осведомленности путем распространения информации в школах, семьях и среди социальных работников. Необходимо расширять диалог между меньшинствами и основной нацией и наращивать усилия по интеграции меньшинств в жизнь общества на всех уровнях, в том числе и на рынке труда. </w:t>
      </w:r>
    </w:p>
    <w:p w:rsidR="00000000" w:rsidRDefault="00000000">
      <w:pPr>
        <w:tabs>
          <w:tab w:val="left" w:pos="680"/>
          <w:tab w:val="left" w:pos="907"/>
        </w:tabs>
        <w:spacing w:before="240" w:line="280" w:lineRule="exact"/>
        <w:jc w:val="both"/>
        <w:rPr>
          <w:sz w:val="22"/>
        </w:rPr>
      </w:pPr>
      <w:r>
        <w:rPr>
          <w:sz w:val="22"/>
        </w:rPr>
        <w:t>В целях обеспечения равных прав для всего населения Дании СЖД рекомендует правительству найти иные меры борьбы с принудительными и организованными браками, чем установление 24-летнего возрастного ценза для воссоединения супругов.</w:t>
      </w:r>
    </w:p>
    <w:p w:rsidR="00000000" w:rsidRDefault="00000000">
      <w:pPr>
        <w:tabs>
          <w:tab w:val="left" w:pos="680"/>
          <w:tab w:val="left" w:pos="907"/>
        </w:tabs>
        <w:spacing w:before="240" w:line="280" w:lineRule="exact"/>
        <w:jc w:val="both"/>
        <w:rPr>
          <w:sz w:val="22"/>
        </w:rPr>
      </w:pPr>
      <w:r>
        <w:rPr>
          <w:sz w:val="22"/>
        </w:rPr>
        <w:t xml:space="preserve">В целом СЖД поддерживает стратегию по интеграции женщин из этнических меньшинств в датское общество. Рынок труда Дании, включая государственный сектор, оказался недостаточно открытым, что привело к высокому уровню безработицы среди женщин из незападных стран. </w:t>
      </w:r>
    </w:p>
    <w:p w:rsidR="00000000" w:rsidRDefault="00000000">
      <w:pPr>
        <w:tabs>
          <w:tab w:val="left" w:pos="680"/>
          <w:tab w:val="left" w:pos="907"/>
        </w:tabs>
        <w:spacing w:line="280" w:lineRule="exact"/>
        <w:jc w:val="both"/>
        <w:rPr>
          <w:b/>
        </w:rPr>
      </w:pPr>
      <w:r>
        <w:rPr>
          <w:b/>
          <w:sz w:val="22"/>
        </w:rPr>
        <w:br w:type="page"/>
      </w:r>
      <w:r>
        <w:rPr>
          <w:b/>
        </w:rPr>
        <w:t>Копенгаген, 2004 год</w:t>
      </w:r>
    </w:p>
    <w:p w:rsidR="00000000" w:rsidRDefault="00000000">
      <w:pPr>
        <w:tabs>
          <w:tab w:val="left" w:pos="680"/>
          <w:tab w:val="left" w:pos="907"/>
        </w:tabs>
        <w:spacing w:before="240" w:line="280" w:lineRule="exact"/>
        <w:jc w:val="both"/>
        <w:rPr>
          <w:b/>
        </w:rPr>
      </w:pPr>
      <w:r>
        <w:rPr>
          <w:b/>
        </w:rPr>
        <w:t>Г-жа Ранди Иверсен, председатель Совета женщин Дании</w:t>
      </w:r>
    </w:p>
    <w:p w:rsidR="00000000" w:rsidRDefault="00000000">
      <w:pPr>
        <w:tabs>
          <w:tab w:val="left" w:pos="680"/>
          <w:tab w:val="left" w:pos="907"/>
        </w:tabs>
        <w:spacing w:before="240" w:line="280" w:lineRule="exact"/>
        <w:jc w:val="both"/>
        <w:rPr>
          <w:b/>
          <w:sz w:val="22"/>
        </w:rPr>
      </w:pPr>
      <w:r>
        <w:rPr>
          <w:b/>
          <w:sz w:val="22"/>
        </w:rPr>
        <w:t>Замечания Общества женщин Дании к шестому периодическому докладу правительства Дании о выполнении Конвенции о ликвидации всех форм дискриминации в отношении женщин</w:t>
      </w:r>
    </w:p>
    <w:p w:rsidR="00000000" w:rsidRDefault="00000000">
      <w:pPr>
        <w:tabs>
          <w:tab w:val="left" w:pos="680"/>
          <w:tab w:val="left" w:pos="907"/>
        </w:tabs>
        <w:spacing w:before="240" w:line="280" w:lineRule="exact"/>
        <w:jc w:val="both"/>
        <w:rPr>
          <w:sz w:val="22"/>
        </w:rPr>
      </w:pPr>
      <w:r>
        <w:rPr>
          <w:sz w:val="22"/>
        </w:rPr>
        <w:t>Общество женщин Дании (ОЖД) выражает признание за предоставленную ему возможность высказать свои замечания в отношении доклада правительства Дании о ходе выполнения положений Конвенции. ОЖД считает, что национальный доклад в целом достоверно и всесторонне освещает положение женщин в Дании, а также проводимую политику и принятые меры по обеспечению гендерного равенства, поэтому замечания высказываются лишь по следующим пунктам.</w:t>
      </w:r>
    </w:p>
    <w:p w:rsidR="00000000" w:rsidRDefault="00000000">
      <w:pPr>
        <w:pStyle w:val="Heading1"/>
        <w:tabs>
          <w:tab w:val="left" w:pos="680"/>
          <w:tab w:val="left" w:pos="907"/>
        </w:tabs>
        <w:spacing w:before="320" w:line="280" w:lineRule="exact"/>
      </w:pPr>
      <w:r>
        <w:t>Статья 2.  Конституция и законодательство</w:t>
      </w:r>
    </w:p>
    <w:p w:rsidR="00000000" w:rsidRDefault="00000000">
      <w:pPr>
        <w:tabs>
          <w:tab w:val="left" w:pos="680"/>
          <w:tab w:val="left" w:pos="907"/>
        </w:tabs>
        <w:spacing w:before="240" w:line="280" w:lineRule="exact"/>
        <w:jc w:val="both"/>
        <w:rPr>
          <w:sz w:val="22"/>
        </w:rPr>
      </w:pPr>
      <w:r>
        <w:rPr>
          <w:sz w:val="22"/>
        </w:rPr>
        <w:t>С 1991 года ОЖД работает над тем, чтобы информировать широкую общественность о Конвенции как о важном инструменте в деятельности по обеспечению гендерного равенства. В связи с этим положительным фактом является публикация правительством руководства по использованию механизма подачи жалоб в рамках Организации Объединенных Наций, включая процедуры, предусматриваемые Факультативным протоколом. Не зная о своих правах, женщины не смогут ими пользоваться.</w:t>
      </w:r>
    </w:p>
    <w:p w:rsidR="00000000" w:rsidRDefault="00000000">
      <w:pPr>
        <w:pStyle w:val="Heading1"/>
        <w:tabs>
          <w:tab w:val="left" w:pos="680"/>
          <w:tab w:val="left" w:pos="907"/>
        </w:tabs>
        <w:spacing w:before="320" w:line="280" w:lineRule="exact"/>
      </w:pPr>
      <w:r>
        <w:t>Статья 3.  Национальная политика</w:t>
      </w:r>
    </w:p>
    <w:p w:rsidR="00000000" w:rsidRDefault="00000000">
      <w:pPr>
        <w:tabs>
          <w:tab w:val="left" w:pos="680"/>
          <w:tab w:val="left" w:pos="907"/>
        </w:tabs>
        <w:spacing w:before="240" w:line="280" w:lineRule="exact"/>
        <w:jc w:val="both"/>
        <w:rPr>
          <w:sz w:val="22"/>
        </w:rPr>
      </w:pPr>
      <w:r>
        <w:rPr>
          <w:sz w:val="22"/>
        </w:rPr>
        <w:t>Наряду с этим ОЖД приветствует действия правительства по созданию нового веб-сайта, где можно найти доклады о работе местных и национальных учреждений по обеспечению гендерного равенства. Такой простой доступ облегчит мониторинговую деятельность НПО.</w:t>
      </w:r>
    </w:p>
    <w:p w:rsidR="00000000" w:rsidRDefault="00000000">
      <w:pPr>
        <w:tabs>
          <w:tab w:val="left" w:pos="680"/>
          <w:tab w:val="left" w:pos="907"/>
        </w:tabs>
        <w:spacing w:before="240" w:line="280" w:lineRule="exact"/>
        <w:jc w:val="both"/>
        <w:rPr>
          <w:sz w:val="22"/>
        </w:rPr>
      </w:pPr>
      <w:r>
        <w:rPr>
          <w:sz w:val="22"/>
        </w:rPr>
        <w:t>Большое удовлетворение вызывает также и то, что были учтены замечания ОЖД к пятому периодическому докладу по поводу возможного игнорирования основных проблем женщин в процессе включения гендерной проблематики в те или иные сферы деятельности. Важное значение имеет двусторонний подход правительства, то есть учет гендерной проблематики в любых решениях при особом внимании к ключевым областям действий, требующим особого подхода со стороны правительства.</w:t>
      </w:r>
    </w:p>
    <w:p w:rsidR="00000000" w:rsidRDefault="00000000">
      <w:pPr>
        <w:pStyle w:val="BodyText2"/>
        <w:keepNext/>
        <w:tabs>
          <w:tab w:val="left" w:pos="680"/>
          <w:tab w:val="left" w:pos="907"/>
        </w:tabs>
        <w:spacing w:before="320" w:line="280" w:lineRule="exact"/>
        <w:jc w:val="left"/>
        <w:outlineLvl w:val="0"/>
        <w:rPr>
          <w:b/>
        </w:rPr>
      </w:pPr>
      <w:r>
        <w:rPr>
          <w:b/>
        </w:rPr>
        <w:t>Статья 4.  Органы по обеспечению гендерного равенства и временные меры неправительственных организаций</w:t>
      </w:r>
    </w:p>
    <w:p w:rsidR="00000000" w:rsidRDefault="00000000">
      <w:pPr>
        <w:tabs>
          <w:tab w:val="left" w:pos="680"/>
          <w:tab w:val="left" w:pos="907"/>
        </w:tabs>
        <w:spacing w:before="240" w:line="280" w:lineRule="exact"/>
        <w:jc w:val="both"/>
        <w:rPr>
          <w:sz w:val="22"/>
        </w:rPr>
      </w:pPr>
      <w:r>
        <w:rPr>
          <w:sz w:val="22"/>
        </w:rPr>
        <w:t>В докладе признается, что в Дании большое значение для государственной деятельности по обеспечению гендерного равенства имеют тесное сотрудничество и диалог с НПО и экспертами в соответствующих областях. Правительство заслуживает похвалы за свои усилия по вовлечению НПО в работу по улучшению положения женщин.</w:t>
      </w:r>
    </w:p>
    <w:p w:rsidR="00000000" w:rsidRDefault="00000000">
      <w:pPr>
        <w:tabs>
          <w:tab w:val="left" w:pos="680"/>
          <w:tab w:val="left" w:pos="907"/>
        </w:tabs>
        <w:spacing w:before="240" w:line="280" w:lineRule="exact"/>
        <w:jc w:val="both"/>
        <w:rPr>
          <w:sz w:val="22"/>
        </w:rPr>
      </w:pPr>
      <w:r>
        <w:rPr>
          <w:sz w:val="22"/>
        </w:rPr>
        <w:t>Однако, как и в пятом периодическом докладе, ОЖД хотело бы подчеркнуть тот факт, что деятельность НПО в Дании в основном осуществляется на добровольной основе. Между тем это та работа, которая, чтобы быть эффективной, должна выполняться в высшей степени профессионально, хотя и на добровольной основе. В настоящее время женским организациям это дается все с большим трудом. Большинство датских женщин работают полный рабочий день или даже больше, с учетом необходимости совмещать производственные и семейные обязанности. У них остается мало времени для добровольной работы. Кроме того, увеличиваются расходы, связанные с обеспечением деятельности женской организации. Например, недавно правительство прекратило финансовую помощь в оплате почтовых расходов НПО, и почти невозможно собрать средства для участия в международной сетевой деятельности, в частности для работы на международных конференциях. Эти замечания особенно важны в свете широко распространенного сегодня ошибочного мнения, что права женщин в Дании и за ее пределами уже обеспечены, и это – навсегда. Опыт свидетельствует о необходимости непрерывного мониторинга осуществления соответствующих прав, если мы хотим сохранить достигнутое, к тому же еще далеко не все женщины могут пользоваться всеми своими правами.</w:t>
      </w:r>
    </w:p>
    <w:p w:rsidR="00000000" w:rsidRDefault="00000000">
      <w:pPr>
        <w:tabs>
          <w:tab w:val="left" w:pos="680"/>
          <w:tab w:val="left" w:pos="907"/>
        </w:tabs>
        <w:spacing w:before="240" w:line="280" w:lineRule="exact"/>
        <w:jc w:val="both"/>
        <w:rPr>
          <w:sz w:val="22"/>
        </w:rPr>
      </w:pPr>
      <w:r>
        <w:rPr>
          <w:sz w:val="22"/>
        </w:rPr>
        <w:t xml:space="preserve">Таким образом, для того чтобы продолжать усилия по дальнейшему улучшению положения женщин как в Дании, так и повсюду в мире, необходимо признать сложившуюся ситуацию и обеспечить женским организациям соответствующую финансовую помощь не только на специальные мероприятия, но также для покрытия ежедневных административных расходов. </w:t>
      </w:r>
    </w:p>
    <w:p w:rsidR="00000000" w:rsidRDefault="00000000">
      <w:pPr>
        <w:pStyle w:val="Heading1"/>
        <w:tabs>
          <w:tab w:val="left" w:pos="680"/>
          <w:tab w:val="left" w:pos="907"/>
        </w:tabs>
        <w:spacing w:before="240" w:line="280" w:lineRule="exact"/>
      </w:pPr>
      <w:r>
        <w:t>Статья 5.  Первоочередные задачи</w:t>
      </w:r>
    </w:p>
    <w:p w:rsidR="00000000" w:rsidRDefault="00000000">
      <w:pPr>
        <w:tabs>
          <w:tab w:val="left" w:pos="680"/>
          <w:tab w:val="left" w:pos="907"/>
        </w:tabs>
        <w:spacing w:before="240" w:line="280" w:lineRule="exact"/>
        <w:jc w:val="both"/>
        <w:rPr>
          <w:sz w:val="22"/>
        </w:rPr>
      </w:pPr>
      <w:r>
        <w:rPr>
          <w:sz w:val="22"/>
        </w:rPr>
        <w:t>ОЖД считает поставленные правительством первоочередные задачи на 2000–2004 годы актуальными и важными, но выражает в связи с этим следующие замечания.</w:t>
      </w:r>
    </w:p>
    <w:p w:rsidR="00000000" w:rsidRDefault="00000000">
      <w:pPr>
        <w:pStyle w:val="BodyText2"/>
        <w:tabs>
          <w:tab w:val="left" w:pos="680"/>
          <w:tab w:val="left" w:pos="907"/>
        </w:tabs>
        <w:spacing w:before="240" w:line="280" w:lineRule="exact"/>
        <w:rPr>
          <w:b/>
          <w:sz w:val="22"/>
        </w:rPr>
      </w:pPr>
      <w:r>
        <w:rPr>
          <w:b/>
          <w:sz w:val="22"/>
        </w:rPr>
        <w:t>Учет гендерной проблематики при принятии любых решений</w:t>
      </w:r>
    </w:p>
    <w:p w:rsidR="00000000" w:rsidRDefault="00000000">
      <w:pPr>
        <w:tabs>
          <w:tab w:val="left" w:pos="680"/>
          <w:tab w:val="left" w:pos="907"/>
        </w:tabs>
        <w:spacing w:before="240" w:line="280" w:lineRule="exact"/>
        <w:jc w:val="both"/>
        <w:rPr>
          <w:sz w:val="22"/>
        </w:rPr>
      </w:pPr>
      <w:r>
        <w:rPr>
          <w:sz w:val="22"/>
        </w:rPr>
        <w:t>По мнению ОЖД, работа по учету гендерной проблематики на министерском уровне осуществляется превосходно. В частности, высокой оценки заслуживают усилия Департамента по вопросам гендерного равенства по подготовке сотрудников других министерств, созданию электронных методологических средств, подборке примеров надлежащей практики и соответствующей литературы, которые будут доступны на веб-сайте Департамента.</w:t>
      </w:r>
    </w:p>
    <w:p w:rsidR="00000000" w:rsidRDefault="00000000">
      <w:pPr>
        <w:tabs>
          <w:tab w:val="left" w:pos="680"/>
          <w:tab w:val="left" w:pos="907"/>
        </w:tabs>
        <w:spacing w:before="240" w:line="280" w:lineRule="exact"/>
        <w:jc w:val="both"/>
        <w:rPr>
          <w:sz w:val="22"/>
        </w:rPr>
      </w:pPr>
      <w:r>
        <w:rPr>
          <w:sz w:val="22"/>
        </w:rPr>
        <w:t xml:space="preserve">В докладе ничего не говорится об аналогичных усилиях по подготовке сотрудников местных и региональных учреждений, но ОЖД надеется, что они смогут успешно пользоваться электронными методологическими средствами, и Департамент будет внимательно следить за развитием событий как на местном, так и на региональном уровне. </w:t>
      </w:r>
    </w:p>
    <w:p w:rsidR="00000000" w:rsidRDefault="00000000">
      <w:pPr>
        <w:pStyle w:val="Heading1"/>
        <w:tabs>
          <w:tab w:val="left" w:pos="680"/>
          <w:tab w:val="left" w:pos="907"/>
        </w:tabs>
        <w:spacing w:before="240" w:line="280" w:lineRule="exact"/>
        <w:rPr>
          <w:sz w:val="22"/>
        </w:rPr>
      </w:pPr>
      <w:r>
        <w:rPr>
          <w:sz w:val="22"/>
        </w:rPr>
        <w:t>Международное сотрудничество</w:t>
      </w:r>
    </w:p>
    <w:p w:rsidR="00000000" w:rsidRDefault="00000000">
      <w:pPr>
        <w:tabs>
          <w:tab w:val="left" w:pos="680"/>
          <w:tab w:val="left" w:pos="907"/>
        </w:tabs>
        <w:spacing w:before="240" w:line="280" w:lineRule="exact"/>
        <w:jc w:val="both"/>
        <w:rPr>
          <w:sz w:val="22"/>
        </w:rPr>
      </w:pPr>
      <w:r>
        <w:rPr>
          <w:sz w:val="22"/>
        </w:rPr>
        <w:t>Хотя ОЖД поддерживает стратегию правительства Дании, направленную на содействие обеспечению гендерного равенства в области прав, доступа к ресурсам и контроля над ними, а также доступа к механизмам политического и экономического влияния в качестве основной отправной точки для улучшения положения женщин и их вовлечения в осуществляемый Данией процесс сотрудничества в целях развития, Общество хотело бы подчеркнуть важность проведения консультаций с женскими организациями в соответствующих странах. В рамках подхода, касающегося предоставления общей поддержки секторальным программам, который используется в настоящее время большинством донорских организаций и учреждений, включая датские организации по предоставлению помощи в области развития, как правило, наблюдается стремление вести диалог по проблемам развития на уровне министерств. К сожалению, не все министерства/правительства представляют истинные интересы женского населения. Важно учитывать все прочие мнения, с тем чтобы решались реальные проблемы женщин.</w:t>
      </w:r>
    </w:p>
    <w:p w:rsidR="00000000" w:rsidRDefault="00000000">
      <w:pPr>
        <w:pStyle w:val="Heading1"/>
        <w:tabs>
          <w:tab w:val="left" w:pos="680"/>
          <w:tab w:val="left" w:pos="907"/>
        </w:tabs>
        <w:spacing w:before="240" w:line="280" w:lineRule="exact"/>
        <w:rPr>
          <w:sz w:val="22"/>
        </w:rPr>
      </w:pPr>
      <w:r>
        <w:rPr>
          <w:sz w:val="22"/>
        </w:rPr>
        <w:t>Молодежь и гендерная проблематика</w:t>
      </w:r>
    </w:p>
    <w:p w:rsidR="00000000" w:rsidRDefault="00000000">
      <w:pPr>
        <w:tabs>
          <w:tab w:val="left" w:pos="680"/>
          <w:tab w:val="left" w:pos="907"/>
        </w:tabs>
        <w:spacing w:before="240" w:line="280" w:lineRule="exact"/>
        <w:jc w:val="both"/>
        <w:rPr>
          <w:sz w:val="22"/>
        </w:rPr>
      </w:pPr>
      <w:r>
        <w:rPr>
          <w:sz w:val="22"/>
        </w:rPr>
        <w:t>ОЖД хорошо осведомлено о том, что молодые люди не имеют представления о длительном и трудном процессе завоевания прав, которыми они сегодня пользуются, и не осознают важность этих прав для их жизни. В связи с этим ОЖД выражает особое удовлетворение соответствующей просветительской деятельностью правительства.</w:t>
      </w:r>
    </w:p>
    <w:p w:rsidR="00000000" w:rsidRDefault="00000000">
      <w:pPr>
        <w:pStyle w:val="Heading1"/>
        <w:tabs>
          <w:tab w:val="left" w:pos="680"/>
          <w:tab w:val="left" w:pos="907"/>
        </w:tabs>
        <w:spacing w:before="240" w:line="280" w:lineRule="exact"/>
        <w:rPr>
          <w:sz w:val="22"/>
        </w:rPr>
      </w:pPr>
      <w:r>
        <w:rPr>
          <w:sz w:val="22"/>
        </w:rPr>
        <w:t>Целевая интеграция</w:t>
      </w:r>
    </w:p>
    <w:p w:rsidR="00000000" w:rsidRDefault="00000000">
      <w:pPr>
        <w:tabs>
          <w:tab w:val="left" w:pos="680"/>
          <w:tab w:val="left" w:pos="907"/>
        </w:tabs>
        <w:spacing w:before="240" w:line="280" w:lineRule="exact"/>
        <w:jc w:val="both"/>
        <w:rPr>
          <w:sz w:val="22"/>
        </w:rPr>
      </w:pPr>
      <w:r>
        <w:rPr>
          <w:sz w:val="22"/>
        </w:rPr>
        <w:t>Включение темы гендерного равенства в курс датского языка для этнических меньшинств является продуманным значительным шагом вперед, и вопросы для обсуждения в рамках такого курса соответствуют темам доклада. ОЖД предлагает также использовать в качестве учебного пособия и Конвенцию о ликвидации всех форм дискриминации в отношении женщин и права женщин в качестве тем для обсуждения. В 1999 году ОЖД провело в Копенгагене семинар для преподавателей датского языка, которые занимаются с иммигрантами-женщинами, по Конвенции с тем, чтобы они могли использовать ее не только в качестве учебного материала, но и как инструмент для улучшения положения иммигрантов-женщин в Дании. Преподаватели достаточно высоко оценили предложенное ОЖД пособие по Конвенции и согласились с тем, что знание иммигрантами-женщинами согласованных на международном уровне прав расширит их возможности.</w:t>
      </w:r>
    </w:p>
    <w:p w:rsidR="00000000" w:rsidRDefault="00000000">
      <w:pPr>
        <w:pStyle w:val="Heading1"/>
        <w:tabs>
          <w:tab w:val="left" w:pos="680"/>
          <w:tab w:val="left" w:pos="907"/>
        </w:tabs>
        <w:spacing w:before="240" w:line="280" w:lineRule="exact"/>
        <w:rPr>
          <w:sz w:val="22"/>
        </w:rPr>
      </w:pPr>
      <w:r>
        <w:rPr>
          <w:sz w:val="22"/>
        </w:rPr>
        <w:t>Мужчины и гендерное равенство</w:t>
      </w:r>
    </w:p>
    <w:p w:rsidR="00000000" w:rsidRDefault="00000000">
      <w:pPr>
        <w:tabs>
          <w:tab w:val="left" w:pos="680"/>
          <w:tab w:val="left" w:pos="907"/>
        </w:tabs>
        <w:spacing w:before="240" w:line="280" w:lineRule="exact"/>
        <w:jc w:val="both"/>
        <w:rPr>
          <w:sz w:val="22"/>
        </w:rPr>
      </w:pPr>
      <w:r>
        <w:rPr>
          <w:sz w:val="22"/>
        </w:rPr>
        <w:t>ОЖД согласно с необходимостью вовлекать мужчин в деятельность по обеспечению гендерного равенства. Конечная цель будет достигнута, только если равноправие мужчин и женщин станет общей проблемой, решение которой принесет свои выгоды как женщинам, так и мужчинам.</w:t>
      </w:r>
    </w:p>
    <w:p w:rsidR="00000000" w:rsidRDefault="00000000">
      <w:pPr>
        <w:pStyle w:val="BodyText2"/>
        <w:tabs>
          <w:tab w:val="left" w:pos="680"/>
          <w:tab w:val="left" w:pos="907"/>
        </w:tabs>
        <w:spacing w:before="240" w:line="280" w:lineRule="exact"/>
        <w:jc w:val="left"/>
        <w:rPr>
          <w:b/>
          <w:sz w:val="22"/>
        </w:rPr>
      </w:pPr>
      <w:r>
        <w:rPr>
          <w:b/>
          <w:sz w:val="22"/>
        </w:rPr>
        <w:t>Насилие в отношении женщин и торговля женщинами, пожилые люди, гендерная проблематика и здравоохранение</w:t>
      </w:r>
    </w:p>
    <w:p w:rsidR="00000000" w:rsidRDefault="00000000">
      <w:pPr>
        <w:tabs>
          <w:tab w:val="left" w:pos="680"/>
          <w:tab w:val="left" w:pos="907"/>
        </w:tabs>
        <w:spacing w:before="240" w:line="280" w:lineRule="exact"/>
        <w:jc w:val="both"/>
        <w:rPr>
          <w:sz w:val="22"/>
        </w:rPr>
      </w:pPr>
      <w:r>
        <w:rPr>
          <w:sz w:val="22"/>
        </w:rPr>
        <w:t xml:space="preserve">Замечания по этим вопросам даны в соответствующих разделах, ниже. </w:t>
      </w:r>
    </w:p>
    <w:p w:rsidR="00000000" w:rsidRDefault="00000000">
      <w:pPr>
        <w:pStyle w:val="Heading2"/>
        <w:tabs>
          <w:tab w:val="left" w:pos="680"/>
          <w:tab w:val="left" w:pos="907"/>
        </w:tabs>
        <w:spacing w:before="480" w:line="280" w:lineRule="exact"/>
        <w:jc w:val="both"/>
      </w:pPr>
      <w:r>
        <w:t>Статья 6.  Специальные вопросы</w:t>
      </w:r>
    </w:p>
    <w:p w:rsidR="00000000" w:rsidRDefault="00000000">
      <w:pPr>
        <w:pStyle w:val="Heading2"/>
        <w:tabs>
          <w:tab w:val="left" w:pos="680"/>
          <w:tab w:val="left" w:pos="907"/>
        </w:tabs>
        <w:spacing w:before="240" w:line="280" w:lineRule="exact"/>
        <w:jc w:val="both"/>
        <w:rPr>
          <w:sz w:val="22"/>
        </w:rPr>
      </w:pPr>
      <w:r>
        <w:rPr>
          <w:sz w:val="22"/>
        </w:rPr>
        <w:t>Торговля женщинами и проституция</w:t>
      </w:r>
    </w:p>
    <w:p w:rsidR="00000000" w:rsidRDefault="00000000">
      <w:pPr>
        <w:tabs>
          <w:tab w:val="left" w:pos="680"/>
          <w:tab w:val="left" w:pos="907"/>
        </w:tabs>
        <w:spacing w:before="240" w:line="280" w:lineRule="exact"/>
        <w:jc w:val="both"/>
        <w:rPr>
          <w:sz w:val="22"/>
        </w:rPr>
      </w:pPr>
      <w:r>
        <w:rPr>
          <w:sz w:val="22"/>
        </w:rPr>
        <w:t>ОЖД считает "План действий правительства Дании по борьбе с торговлей женщинами", осуществление которого было начато в декабре 2002 года, важным и необходимым шагом на пути к обеспечению прав женщин, ставших жертвами торговли.</w:t>
      </w:r>
    </w:p>
    <w:p w:rsidR="00000000" w:rsidRDefault="00000000">
      <w:pPr>
        <w:tabs>
          <w:tab w:val="left" w:pos="680"/>
          <w:tab w:val="left" w:pos="907"/>
        </w:tabs>
        <w:spacing w:before="240" w:line="280" w:lineRule="exact"/>
        <w:jc w:val="both"/>
        <w:rPr>
          <w:sz w:val="22"/>
        </w:rPr>
      </w:pPr>
      <w:r>
        <w:rPr>
          <w:sz w:val="22"/>
        </w:rPr>
        <w:t>Вместе с тем ратификация Данией Конвенции Организации Объединенных Наций против транснациональной организованной преступности (Палермской конвенции) и дополнительного Протокола о предупреждении и пресечении торговли людьми, особенно женщинами и детьми, и наказании за нее в сентябре 2003 года с точки зрения ОЖД является важным действием правительства, свидетельствующим о том, что государственные органы Дании намерены придерживаться международных руководящих принципов Организации Объединенных Наций в области борьбы с торговлей женщинами.</w:t>
      </w:r>
    </w:p>
    <w:p w:rsidR="00000000" w:rsidRDefault="00000000">
      <w:pPr>
        <w:tabs>
          <w:tab w:val="left" w:pos="680"/>
          <w:tab w:val="left" w:pos="907"/>
        </w:tabs>
        <w:spacing w:before="240" w:line="280" w:lineRule="exact"/>
        <w:jc w:val="both"/>
        <w:rPr>
          <w:sz w:val="22"/>
        </w:rPr>
      </w:pPr>
      <w:r>
        <w:rPr>
          <w:sz w:val="22"/>
        </w:rPr>
        <w:t>В статье 3, в которой говорится, что эксплуатация "включает, как минимум, эксплуатацию проституции других лиц", Протокол Организации Объединенных Наций о предупреждении и пресечении торговли людьми поддерживает тот факт, что самое большое число жертв торговли людьми составляют женщины и дети, которых продают в целях получения сексуальной и коммерческой выгоды путем их эксплуатации в борделях, эскорт-службах, стриптиз-барах, в качестве уличных проституток, для съемок в порнографических фильмах и изготовления порнографических снимков и т. д. Торговля людьми и проституция неразрывно связаны. Поэтому ОЖД считает, что сокращение масштабов секс-индустрии является необходимым шагом правительства в его борьбе с торговлей женщинами.</w:t>
      </w:r>
    </w:p>
    <w:p w:rsidR="00000000" w:rsidRDefault="00000000">
      <w:pPr>
        <w:pStyle w:val="BodyText2"/>
        <w:tabs>
          <w:tab w:val="left" w:pos="680"/>
          <w:tab w:val="left" w:pos="907"/>
        </w:tabs>
        <w:spacing w:before="240" w:line="280" w:lineRule="exact"/>
        <w:rPr>
          <w:sz w:val="22"/>
        </w:rPr>
      </w:pPr>
      <w:r>
        <w:rPr>
          <w:sz w:val="22"/>
        </w:rPr>
        <w:t>В связи с вышеизложенным ОЖД обеспокоено тем, что:</w:t>
      </w:r>
    </w:p>
    <w:p w:rsidR="00000000" w:rsidRDefault="00000000">
      <w:pPr>
        <w:tabs>
          <w:tab w:val="left" w:pos="680"/>
          <w:tab w:val="left" w:pos="907"/>
        </w:tabs>
        <w:spacing w:before="240" w:line="280" w:lineRule="exact"/>
        <w:ind w:left="680" w:hanging="680"/>
        <w:jc w:val="both"/>
        <w:rPr>
          <w:sz w:val="22"/>
        </w:rPr>
      </w:pPr>
      <w:r>
        <w:rPr>
          <w:sz w:val="22"/>
        </w:rPr>
        <w:sym w:font="Symbol" w:char="F0B7"/>
      </w:r>
      <w:r>
        <w:rPr>
          <w:sz w:val="22"/>
        </w:rPr>
        <w:tab/>
      </w:r>
      <w:r>
        <w:rPr>
          <w:b/>
          <w:sz w:val="22"/>
        </w:rPr>
        <w:t>секс-индустрия в Дании расширяет сферу деятельности</w:t>
      </w:r>
      <w:r>
        <w:rPr>
          <w:sz w:val="22"/>
        </w:rPr>
        <w:t>. За последние 15 лет секс-индустрия в Дании росла вызывающими обеспокоенность темпами; число лиц, вовлеченных в занятие проституцией, увеличилось приблизительно с 1500 человек в 1999 году до примерно 7 тыс. в 2002 году, из них около 50 процентов составляют иностранки. Для секс-индустрии в Дании характерно, что доля женщин и детей – иностранных подданных продолжает расти, как растет и общее число женщин и детей, эксплуатируемых в целях проституции;</w:t>
      </w:r>
    </w:p>
    <w:p w:rsidR="00000000" w:rsidRDefault="00000000">
      <w:pPr>
        <w:tabs>
          <w:tab w:val="left" w:pos="680"/>
          <w:tab w:val="left" w:pos="907"/>
        </w:tabs>
        <w:spacing w:before="240" w:line="280" w:lineRule="exact"/>
        <w:ind w:left="680" w:hanging="680"/>
        <w:jc w:val="both"/>
        <w:rPr>
          <w:sz w:val="22"/>
        </w:rPr>
      </w:pPr>
      <w:r>
        <w:rPr>
          <w:sz w:val="22"/>
        </w:rPr>
        <w:sym w:font="Symbol" w:char="F0B7"/>
      </w:r>
      <w:r>
        <w:rPr>
          <w:sz w:val="22"/>
        </w:rPr>
        <w:tab/>
      </w:r>
      <w:r>
        <w:rPr>
          <w:b/>
          <w:sz w:val="22"/>
        </w:rPr>
        <w:t xml:space="preserve">спрос на проституцию имеет тенденцию к росту. </w:t>
      </w:r>
      <w:r>
        <w:rPr>
          <w:sz w:val="22"/>
        </w:rPr>
        <w:t>Логично, что спрос на услуги проституток растет одновременно с расширением масштабов секс-индустрии. Частью национального плана действий станет исследование причин, по которым мужчины прибегают к услугам проституток. Это исследование позволит лучше узнать, почему мужчины эксплуатируют проституцию женщин, но оно будет иметь лишь второстепенное значение для сокращения спроса на проституцию и уменьшение числа жертв торговли людьми, если вообще окажет какое-либо воздействие на эти проблемы;</w:t>
      </w:r>
    </w:p>
    <w:p w:rsidR="00000000" w:rsidRDefault="00000000">
      <w:pPr>
        <w:tabs>
          <w:tab w:val="left" w:pos="680"/>
          <w:tab w:val="left" w:pos="907"/>
        </w:tabs>
        <w:spacing w:before="240" w:line="280" w:lineRule="exact"/>
        <w:ind w:left="680" w:hanging="680"/>
        <w:jc w:val="both"/>
        <w:rPr>
          <w:sz w:val="22"/>
        </w:rPr>
      </w:pPr>
      <w:r>
        <w:rPr>
          <w:sz w:val="22"/>
        </w:rPr>
        <w:sym w:font="Symbol" w:char="F0B7"/>
      </w:r>
      <w:r>
        <w:rPr>
          <w:sz w:val="22"/>
        </w:rPr>
        <w:tab/>
      </w:r>
      <w:r>
        <w:rPr>
          <w:b/>
          <w:sz w:val="22"/>
        </w:rPr>
        <w:t>коренная причина проституции и торговли людьми не устранена</w:t>
      </w:r>
      <w:r>
        <w:rPr>
          <w:sz w:val="22"/>
        </w:rPr>
        <w:t>. Правительство Дании не принимало каких-либо профилактических мер в отношении коренной причины проституции и торговли, каковой является спрос на соответствующие услуги, несмотря на то что Дания ратифицировала как Конвенцию Организации Объединенных Наций о ликвидации всех форм дискриминации в отношении женщин, так и Палермскую конвенцию, в которых в той или иной форме говорится об обязанности государств-участников пресекать спрос на эксплуатацию проституции других лиц и препятствовать его росту. До сих пор единственной инициативой, направленной на борьбу со спросом на проституцию, стала организованная правительством в декабре 2002 года просветительская кампания в печатных СМИ, которая информировала лиц, пользующихся услугами проституток, о том, что некоторые женщины, вовлеченные в занятие проституцией, являются жертвами торговли людьми. Однако эта кампания не имела каких-либо профилактических целей, например в ходе ее проведения не прозвучал призыв к лицам, пользующимся услугами проституток, призадуматься над тем, что избежать эксплуатации жертв торговли людьми можно лишь отказавшись в целом от услуг проституток.</w:t>
      </w:r>
    </w:p>
    <w:p w:rsidR="00000000" w:rsidRDefault="00000000">
      <w:pPr>
        <w:tabs>
          <w:tab w:val="left" w:pos="680"/>
          <w:tab w:val="left" w:pos="907"/>
        </w:tabs>
        <w:spacing w:before="240" w:line="280" w:lineRule="exact"/>
        <w:ind w:left="680" w:hanging="680"/>
        <w:jc w:val="both"/>
        <w:rPr>
          <w:sz w:val="22"/>
        </w:rPr>
      </w:pPr>
      <w:r>
        <w:rPr>
          <w:sz w:val="22"/>
        </w:rPr>
        <w:sym w:font="Symbol" w:char="F0B7"/>
      </w:r>
      <w:r>
        <w:rPr>
          <w:sz w:val="22"/>
        </w:rPr>
        <w:tab/>
      </w:r>
      <w:r>
        <w:rPr>
          <w:b/>
          <w:sz w:val="22"/>
        </w:rPr>
        <w:t>национальный план действий не охватывает детей</w:t>
      </w:r>
      <w:r>
        <w:rPr>
          <w:sz w:val="22"/>
        </w:rPr>
        <w:t>. Следовательно, дети, проданные в Данию для сексуальной эксплуатации в коммерческих целях или других форм эксплуатации, например в целях совершения краж, о чем информировала датская организация "Спасите детей", лишены какой-либо защиты. Правительство игнорирует сам факт существования торговли детьми, и права детей, ставших жертвами торговли, никак не защищены;</w:t>
      </w:r>
    </w:p>
    <w:p w:rsidR="00000000" w:rsidRDefault="00000000">
      <w:pPr>
        <w:pStyle w:val="BlockText"/>
        <w:tabs>
          <w:tab w:val="clear" w:pos="340"/>
          <w:tab w:val="clear" w:pos="624"/>
          <w:tab w:val="left" w:pos="680"/>
          <w:tab w:val="left" w:pos="907"/>
        </w:tabs>
        <w:spacing w:before="240" w:line="280" w:lineRule="exact"/>
        <w:ind w:left="680" w:right="0" w:hanging="680"/>
        <w:jc w:val="both"/>
        <w:rPr>
          <w:sz w:val="22"/>
        </w:rPr>
      </w:pPr>
      <w:r>
        <w:rPr>
          <w:sz w:val="22"/>
        </w:rPr>
        <w:sym w:font="Symbol" w:char="F0B7"/>
      </w:r>
      <w:r>
        <w:rPr>
          <w:sz w:val="22"/>
        </w:rPr>
        <w:tab/>
      </w:r>
      <w:r>
        <w:rPr>
          <w:b/>
          <w:sz w:val="22"/>
        </w:rPr>
        <w:t>исполнительные полицейские органы не имеют подготовки в осуществлении стратегий по борьбе с торговлей людьми</w:t>
      </w:r>
      <w:r>
        <w:rPr>
          <w:sz w:val="22"/>
        </w:rPr>
        <w:t>. С 2000 года Национальный комиссариат полиции осуществляет непрерывный мониторинг торговли людьми, возбуждает полицейские расследования случаев торговли людьми и участвует в международной межведомственной работе. Однако исполнительные полицейские органы не подготовлены к работе по противодействию торговле людьми, например не знакомы с содержанием национального плана действий по борьбе с торговлей людьми, не знают методов установления тесного сотрудничества между полицейскими органами, органами пограничного контроля, налоговыми органами, иммиграционными и социальными службами, а также службами здравоохранения и НПО в соответствии с рекомендациями международных соглашений. Следствием такой неподготовленности и незнания является то, что полиция не сможет установить, кто является жертвами торговли людьми в случаях, когда им необходимо предоставить защиту и поддержку, предусматриваемые национальным планом действий. Некоторые жертвы торговли людьми депортируются, не получив какой-либо социальной или медицинской помощи, не имея какой-либо информации о мерах по реабилитации, предоставляемых жертвам торговли в их странах происхождения. Таким образом, намерение использовать предусматриваемый планом действий подход, основанный на соблюдении прав человека, действует избирательно, причем эти права гарантируются далеко не всем лицам, ставшим жертвами торговли людьми;</w:t>
      </w:r>
    </w:p>
    <w:p w:rsidR="00000000" w:rsidRDefault="00000000">
      <w:pPr>
        <w:pStyle w:val="BodyTextIndent"/>
        <w:tabs>
          <w:tab w:val="clear" w:pos="-720"/>
          <w:tab w:val="left" w:pos="680"/>
          <w:tab w:val="left" w:pos="907"/>
        </w:tabs>
        <w:spacing w:before="240" w:line="280" w:lineRule="exact"/>
        <w:ind w:left="680" w:hanging="680"/>
        <w:rPr>
          <w:i w:val="0"/>
          <w:sz w:val="22"/>
        </w:rPr>
      </w:pPr>
      <w:r>
        <w:rPr>
          <w:i w:val="0"/>
          <w:sz w:val="22"/>
        </w:rPr>
        <w:sym w:font="Symbol" w:char="F0B7"/>
      </w:r>
      <w:r>
        <w:rPr>
          <w:i w:val="0"/>
          <w:sz w:val="22"/>
        </w:rPr>
        <w:tab/>
      </w:r>
      <w:r>
        <w:rPr>
          <w:b/>
          <w:i w:val="0"/>
          <w:sz w:val="22"/>
        </w:rPr>
        <w:t>жертвы торговли людьми депортируются максимум через 15 дней</w:t>
      </w:r>
      <w:r>
        <w:rPr>
          <w:i w:val="0"/>
          <w:sz w:val="22"/>
        </w:rPr>
        <w:t>. Несмотря на рекомендации Организации Объединенных Наций и ЕС, Дания приняла решение о депортации жертв торговли людьми в их страны происхождения максимум через 15 дней. В особых случаях этот срок может быть продлен. Жесткая иммиграционная политика и краткосрочные разрешения на пребывание в Дании ограничивают возможности женщин реабилитироваться после актов насилия и эксплуатации, сообщить полиции информацию о торговцах и до депортации разработать обоснованные планы реабилитации в их странах происхождения. В случае развития событий по наихудшему сценарию торговцы перехватывают жертву торговли, когда она ступает на родную землю, и вновь продают ее куда-либо для дальнейшей эксплуатации</w:t>
      </w:r>
      <w:r>
        <w:rPr>
          <w:sz w:val="22"/>
        </w:rPr>
        <w:t>;</w:t>
      </w:r>
    </w:p>
    <w:p w:rsidR="00000000" w:rsidRDefault="00000000">
      <w:pPr>
        <w:pStyle w:val="BodyTextIndent"/>
        <w:tabs>
          <w:tab w:val="clear" w:pos="-720"/>
          <w:tab w:val="left" w:pos="680"/>
          <w:tab w:val="left" w:pos="907"/>
        </w:tabs>
        <w:spacing w:before="240" w:line="280" w:lineRule="exact"/>
        <w:ind w:left="680" w:hanging="680"/>
        <w:rPr>
          <w:i w:val="0"/>
          <w:sz w:val="22"/>
        </w:rPr>
      </w:pPr>
      <w:r>
        <w:rPr>
          <w:i w:val="0"/>
          <w:sz w:val="22"/>
        </w:rPr>
        <w:sym w:font="Symbol" w:char="F0B7"/>
      </w:r>
      <w:r>
        <w:rPr>
          <w:i w:val="0"/>
          <w:sz w:val="22"/>
        </w:rPr>
        <w:tab/>
      </w:r>
      <w:r>
        <w:rPr>
          <w:b/>
          <w:i w:val="0"/>
          <w:sz w:val="22"/>
        </w:rPr>
        <w:t>в странах происхождения не выделяется какая-либо финансовая помощь на реабилитационные услуги</w:t>
      </w:r>
      <w:r>
        <w:rPr>
          <w:i w:val="0"/>
          <w:sz w:val="22"/>
        </w:rPr>
        <w:t xml:space="preserve">. В связи со сменой правительства в Дании проект Министерства социальных дел, предусматривавший создание проекта по реабилитации в Латвии для репатриированных жертв торговли людьми, был закрыт в 2001 году, так и не успев начаться. Выдача жертвам торговли людьми краткосрочного разрешения на пребывание в Дании обусловливает еще большую важность предоставления финансовой помощи странам происхождения для укрепления мер по обеспечению репатриации этих лиц. На деятельность в соответствии с национальным планом действий в течение 2002–2006 годов было выделено 30 млн. датских крон. Средства на соответствующую деятельность в странах происхождения выделены не были; </w:t>
      </w:r>
    </w:p>
    <w:p w:rsidR="00000000" w:rsidRDefault="00000000">
      <w:pPr>
        <w:pStyle w:val="BodyTextIndent"/>
        <w:tabs>
          <w:tab w:val="clear" w:pos="-720"/>
          <w:tab w:val="left" w:pos="680"/>
          <w:tab w:val="left" w:pos="907"/>
        </w:tabs>
        <w:spacing w:before="240" w:line="280" w:lineRule="exact"/>
        <w:ind w:left="680" w:hanging="680"/>
        <w:rPr>
          <w:i w:val="0"/>
          <w:sz w:val="22"/>
        </w:rPr>
      </w:pPr>
      <w:r>
        <w:rPr>
          <w:i w:val="0"/>
          <w:sz w:val="22"/>
        </w:rPr>
        <w:sym w:font="Symbol" w:char="F0B7"/>
      </w:r>
      <w:r>
        <w:rPr>
          <w:i w:val="0"/>
          <w:sz w:val="22"/>
        </w:rPr>
        <w:tab/>
      </w:r>
      <w:r>
        <w:rPr>
          <w:b/>
          <w:i w:val="0"/>
          <w:sz w:val="22"/>
        </w:rPr>
        <w:t>систем поддержки для датских женщин, вовлеченных в занятие проституцией, практически не существует.</w:t>
      </w:r>
      <w:r>
        <w:rPr>
          <w:i w:val="0"/>
          <w:sz w:val="22"/>
        </w:rPr>
        <w:t xml:space="preserve"> Датские женщины, занимающиеся проституцией, практически не имеют консультационной и социальной поддержки, так как один из двух действующих проектов консультаций был закрыт в текущем году, в результате чего местные женщины оказались в крайне уязвимом положении.</w:t>
      </w:r>
    </w:p>
    <w:p w:rsidR="00000000" w:rsidRDefault="00000000">
      <w:pPr>
        <w:pStyle w:val="Heading4"/>
        <w:tabs>
          <w:tab w:val="left" w:pos="680"/>
          <w:tab w:val="left" w:pos="907"/>
        </w:tabs>
        <w:spacing w:before="480" w:line="280" w:lineRule="exact"/>
        <w:jc w:val="both"/>
      </w:pPr>
      <w:r>
        <w:t>Статья 7.  Политические права и участие</w:t>
      </w:r>
    </w:p>
    <w:p w:rsidR="00000000" w:rsidRDefault="00000000">
      <w:pPr>
        <w:tabs>
          <w:tab w:val="left" w:pos="680"/>
          <w:tab w:val="left" w:pos="907"/>
        </w:tabs>
        <w:spacing w:before="240" w:line="280" w:lineRule="exact"/>
        <w:jc w:val="both"/>
        <w:rPr>
          <w:b/>
          <w:sz w:val="22"/>
        </w:rPr>
      </w:pPr>
      <w:r>
        <w:rPr>
          <w:b/>
          <w:sz w:val="22"/>
        </w:rPr>
        <w:t>Советы, комиссии и комитеты</w:t>
      </w:r>
    </w:p>
    <w:p w:rsidR="00000000" w:rsidRDefault="00000000">
      <w:pPr>
        <w:tabs>
          <w:tab w:val="left" w:pos="680"/>
          <w:tab w:val="left" w:pos="907"/>
        </w:tabs>
        <w:spacing w:before="240" w:line="280" w:lineRule="exact"/>
        <w:jc w:val="both"/>
        <w:rPr>
          <w:sz w:val="22"/>
        </w:rPr>
      </w:pPr>
      <w:r>
        <w:rPr>
          <w:sz w:val="22"/>
        </w:rPr>
        <w:t>ОЖД приветствует все инициативы, содействующие повышению активности женщин в местной политической жизни. К сожалению, этот важный аспект не был включен во всеобъемлющую структурную реформу "Новая Дания", которую правительство недавно провело через парламент незначительным большинством голосов. В соответствии с данной структурной реформой 14 областей должны быть преобразованы в 5 районов при одновременном сокращении числа министерств. Число местных муниципалитетов должно быть сокращено с 271 до 120 при одновременном их укрупнении. Остается лишь посмотреть, повлияет ли эта крупнейшая за 30 лет политическая реформа на усилия по привлечению большего числа кандидатов-женщин, баллотирующихся на должности в этих органах власти. Статистика свидетельствует о том, что в крупных муниципалитетах до настоящего времени на выборных должностях работало больше женщин, однако такие муниципалитеты, как правило, расположены в крупных городах, где жители более образованны, а транспортная инфраструктура лучше развита. Маленькие муниципалитеты, как правило, находятся в сельской местности. Из-за больших расстояний передвижение здесь может стать проблемой.</w:t>
      </w:r>
    </w:p>
    <w:p w:rsidR="00000000" w:rsidRDefault="00000000">
      <w:pPr>
        <w:tabs>
          <w:tab w:val="left" w:pos="680"/>
          <w:tab w:val="left" w:pos="907"/>
        </w:tabs>
        <w:spacing w:before="240" w:line="280" w:lineRule="exact"/>
        <w:jc w:val="both"/>
        <w:rPr>
          <w:sz w:val="22"/>
        </w:rPr>
      </w:pPr>
      <w:r>
        <w:rPr>
          <w:sz w:val="22"/>
        </w:rPr>
        <w:t xml:space="preserve">Министр внутренних дел и здравоохранения учредил так называемую Комиссию по структурной реформе, уполномоченную анализировать модели для проведения структурной реформы. В ее составе 13 мужчин и 1 женщина (из Министерства финансов). Когда один из членов парламента поинтересовался, насколько учитывался гендерный фактор при назначении на должности в новых советах и комиссиях с того момента, когда в 2002 году последнее правительство приступило к исполнению своих обязанностей (Spm. </w:t>
      </w:r>
      <w:r>
        <w:rPr>
          <w:sz w:val="22"/>
          <w:lang w:val="en-US"/>
        </w:rPr>
        <w:t>n</w:t>
      </w:r>
      <w:r>
        <w:rPr>
          <w:sz w:val="22"/>
        </w:rPr>
        <w:t>r. S 1676 2003), выяснилось, что Министерство внутренних дел попросту забыло, что нужно обратиться к Закону о гендерном равенстве и, соответственно, к министру по вопросам гендерного равенства. Министр посчитал, что уже слишком поздно что-либо менять в плане назначений на должности.</w:t>
      </w:r>
    </w:p>
    <w:p w:rsidR="00000000" w:rsidRDefault="00000000">
      <w:pPr>
        <w:pStyle w:val="Heading4"/>
        <w:tabs>
          <w:tab w:val="left" w:pos="680"/>
          <w:tab w:val="left" w:pos="907"/>
        </w:tabs>
        <w:spacing w:before="240" w:line="280" w:lineRule="exact"/>
        <w:jc w:val="both"/>
        <w:rPr>
          <w:sz w:val="22"/>
        </w:rPr>
      </w:pPr>
      <w:r>
        <w:rPr>
          <w:sz w:val="22"/>
        </w:rPr>
        <w:t>Учет гендерной проблематики при принятии решений</w:t>
      </w:r>
    </w:p>
    <w:p w:rsidR="00000000" w:rsidRDefault="00000000">
      <w:pPr>
        <w:tabs>
          <w:tab w:val="left" w:pos="680"/>
          <w:tab w:val="left" w:pos="907"/>
        </w:tabs>
        <w:spacing w:before="240" w:line="280" w:lineRule="exact"/>
        <w:jc w:val="both"/>
        <w:rPr>
          <w:sz w:val="22"/>
        </w:rPr>
      </w:pPr>
      <w:r>
        <w:rPr>
          <w:sz w:val="22"/>
        </w:rPr>
        <w:t>В круг ведения Комиссии по структурной реформе не входили вопросы учета гендерной проблематики. В итоговом 1600-страничном докладе гендерный аспект и проблема гендерного равенства вообще не рассматриваются. В нем лишь обозначено, каким должен быть политик, обычно избираемый в областях и муниципалитетах: это мужчина, женатый, среднего возраста и т. д. Аналогичным образом в предложении правительства относительно структурной реформы "Новая Дания" нет даже намека на необходимость учитывать гендерную проблематику.</w:t>
      </w:r>
    </w:p>
    <w:p w:rsidR="00000000" w:rsidRDefault="00000000">
      <w:pPr>
        <w:tabs>
          <w:tab w:val="left" w:pos="680"/>
          <w:tab w:val="left" w:pos="907"/>
        </w:tabs>
        <w:spacing w:before="240" w:line="280" w:lineRule="exact"/>
        <w:jc w:val="both"/>
        <w:rPr>
          <w:sz w:val="22"/>
        </w:rPr>
      </w:pPr>
      <w:r>
        <w:rPr>
          <w:sz w:val="22"/>
        </w:rPr>
        <w:t>В соответствии с датским Законом о гендерном равенстве частные лица могут обращаться с жалобами в связи с дискриминацией по признаку пола в Комиссию по вопросам гендерного равенства, но в этом Законе, как видно, не предусматривается процедура подачи жалоб на государственные учреждения или правительство в случае нарушения ими законов, равно как и какие-либо соответствующие санкции, за исключением права министра по вопросам гендерного равенства оспорить распределение постов в советах, комиссиях и т. д. с гендерной точки зрения. Поскольку министр всегда является членом правительства, ОЖД считает, что, игнорируя закон, правительство не может служить надежной защитой гендерного равенства в стране. Игнорирование принципа учета гендерной проблематики имеет самые серьезные последствия для структурной реформы. Все жители Дании зависят от услуг, предоставляемых датской системой социального обеспечения, в круг ведения которой входят детские учреждения, системы образования, здравоохранения, обеспечения помощи престарелым, а также всем жителям-инвалидам или людям с особыми потребностями, и особенно женщинам, так как на них по-прежнему лежит весь груз семейных обязанностей и ответственность за благополучие семьи. В недавно опубликованном докладе, подготовленном по указу Департамента по вопросам гендерного равенства, показано, что мужчины и женщины по-разному пользуются услугами системы общественного здравоохранения; необходимо принять во внимание эти выводы. Выбор образования и вида деятельности также нередко в значительной степени ориентирован в гендерном плане; кроме того, женщины составляют большинство среди пожилого населения.</w:t>
      </w:r>
    </w:p>
    <w:p w:rsidR="00000000" w:rsidRDefault="00000000">
      <w:pPr>
        <w:tabs>
          <w:tab w:val="left" w:pos="680"/>
          <w:tab w:val="left" w:pos="907"/>
        </w:tabs>
        <w:spacing w:before="240" w:line="280" w:lineRule="exact"/>
        <w:jc w:val="both"/>
        <w:rPr>
          <w:sz w:val="22"/>
        </w:rPr>
      </w:pPr>
      <w:r>
        <w:rPr>
          <w:sz w:val="22"/>
        </w:rPr>
        <w:t xml:space="preserve">Женщины также составляют большинство среди государственных служащих: 76 процентов в областях (98 863 человека в 2003 году) и 78 процентов в муниципалитетах (228 256 человек в </w:t>
      </w:r>
      <w:r>
        <w:rPr>
          <w:sz w:val="22"/>
        </w:rPr>
        <w:br/>
        <w:t>2003 году). В секторе здравоохранения доля женщин достигает 95 процентов. Именно эти женщины ежедневно контактируют с большей частью граждан Дании, однако с ними никто не консультировался и не интересовался их опытом, предложениями или требованиями; исключением являются лишь их профсоюзы, которые делают это с большим опозданием.</w:t>
      </w:r>
    </w:p>
    <w:p w:rsidR="00000000" w:rsidRDefault="00000000">
      <w:pPr>
        <w:pStyle w:val="Heading4"/>
        <w:tabs>
          <w:tab w:val="left" w:pos="680"/>
          <w:tab w:val="left" w:pos="907"/>
        </w:tabs>
        <w:spacing w:before="240" w:line="280" w:lineRule="exact"/>
        <w:jc w:val="both"/>
        <w:rPr>
          <w:sz w:val="22"/>
        </w:rPr>
      </w:pPr>
      <w:r>
        <w:rPr>
          <w:sz w:val="22"/>
        </w:rPr>
        <w:t>Женщины на руководящих постах</w:t>
      </w:r>
    </w:p>
    <w:p w:rsidR="00000000" w:rsidRDefault="00000000">
      <w:pPr>
        <w:tabs>
          <w:tab w:val="left" w:pos="680"/>
          <w:tab w:val="left" w:pos="907"/>
        </w:tabs>
        <w:spacing w:before="240" w:line="280" w:lineRule="exact"/>
        <w:jc w:val="both"/>
        <w:rPr>
          <w:sz w:val="22"/>
        </w:rPr>
      </w:pPr>
      <w:r>
        <w:rPr>
          <w:sz w:val="22"/>
        </w:rPr>
        <w:t>Число женщин – руководящих работников не свидетельствует о гендерном равенстве в структуре государственных служащих, о которых говорилось выше, так как руководителей-женщин в областях насчитывается всего 24 процента, а в муниципалитетах – 14 процентов. Возможно, реформа повлияет на это обстоятельство.</w:t>
      </w:r>
    </w:p>
    <w:p w:rsidR="00000000" w:rsidRDefault="00000000">
      <w:pPr>
        <w:tabs>
          <w:tab w:val="left" w:pos="680"/>
          <w:tab w:val="left" w:pos="907"/>
        </w:tabs>
        <w:spacing w:before="240" w:line="280" w:lineRule="exact"/>
        <w:jc w:val="both"/>
        <w:rPr>
          <w:sz w:val="22"/>
        </w:rPr>
      </w:pPr>
      <w:r>
        <w:rPr>
          <w:sz w:val="22"/>
        </w:rPr>
        <w:t>Муниципалитеты, области и Министерство финансов создали Форум по вопросам государственного управления: (</w:t>
      </w:r>
      <w:hyperlink r:id="rId49" w:history="1">
        <w:r>
          <w:rPr>
            <w:rStyle w:val="Hyperlink"/>
            <w:sz w:val="22"/>
          </w:rPr>
          <w:t>http://www.publicgovernance.dk/index.</w:t>
        </w:r>
        <w:r>
          <w:rPr>
            <w:rStyle w:val="Hyperlink"/>
            <w:sz w:val="22"/>
          </w:rPr>
          <w:t>p</w:t>
        </w:r>
        <w:r>
          <w:rPr>
            <w:rStyle w:val="Hyperlink"/>
            <w:sz w:val="22"/>
          </w:rPr>
          <w:t>hp?menusub=20&amp;siteid=20</w:t>
        </w:r>
      </w:hyperlink>
      <w:r>
        <w:rPr>
          <w:sz w:val="22"/>
        </w:rPr>
        <w:t>, на английском языке), на котором гендерные проблемы, равноправие мужчин и женщин и вопросы учета гендерной проблематики вообще не рассматриваются. В его работе отсутствует какая-либо увязка с деятельностью Департамента по вопросам гендерного равенства и его долгосрочной работой по привлечению большего числа женщин на руководящие должности и более ответственному подходу к решению гендерных проблем. ОЖД считает, что правительство должно осуществлять более тщательный контроль в этой области.</w:t>
      </w:r>
    </w:p>
    <w:p w:rsidR="00000000" w:rsidRDefault="00000000">
      <w:pPr>
        <w:tabs>
          <w:tab w:val="left" w:pos="680"/>
          <w:tab w:val="left" w:pos="907"/>
        </w:tabs>
        <w:spacing w:before="240" w:line="280" w:lineRule="exact"/>
        <w:jc w:val="both"/>
        <w:rPr>
          <w:sz w:val="22"/>
        </w:rPr>
      </w:pPr>
      <w:r>
        <w:rPr>
          <w:sz w:val="22"/>
        </w:rPr>
        <w:t>Выступая в заключительных прениях по вопросу о проведении реформы, министр труда в качестве основной причины проведения структурной реформы назвал содействие приватизации в области государственных услуг. Этот вопрос не рассматривался ни Комиссией по структурной реформе, ни в рамках правительственного плана "Новая Дания". ОЖД обеспокоено тем, что превращение жителей страны в потребителей услуг может привести к изменению условий труда рабочих и служащих и всей идеи общества всеобщего благоденствия и солидарности.</w:t>
      </w:r>
    </w:p>
    <w:p w:rsidR="00000000" w:rsidRDefault="00000000">
      <w:pPr>
        <w:tabs>
          <w:tab w:val="left" w:pos="680"/>
          <w:tab w:val="left" w:pos="907"/>
        </w:tabs>
        <w:spacing w:before="240" w:line="280" w:lineRule="exact"/>
        <w:jc w:val="both"/>
        <w:rPr>
          <w:sz w:val="22"/>
        </w:rPr>
      </w:pPr>
    </w:p>
    <w:p w:rsidR="00000000" w:rsidRDefault="00000000">
      <w:pPr>
        <w:pStyle w:val="Heading4"/>
        <w:tabs>
          <w:tab w:val="left" w:pos="680"/>
          <w:tab w:val="left" w:pos="907"/>
        </w:tabs>
        <w:spacing w:before="240" w:line="280" w:lineRule="exact"/>
        <w:jc w:val="both"/>
        <w:rPr>
          <w:sz w:val="22"/>
        </w:rPr>
      </w:pPr>
      <w:r>
        <w:rPr>
          <w:sz w:val="22"/>
        </w:rPr>
        <w:t>Роль средств массовой информации</w:t>
      </w:r>
    </w:p>
    <w:p w:rsidR="00000000" w:rsidRDefault="00000000">
      <w:pPr>
        <w:tabs>
          <w:tab w:val="left" w:pos="680"/>
          <w:tab w:val="left" w:pos="907"/>
        </w:tabs>
        <w:spacing w:before="240" w:line="280" w:lineRule="exact"/>
        <w:jc w:val="both"/>
        <w:rPr>
          <w:sz w:val="22"/>
        </w:rPr>
      </w:pPr>
      <w:r>
        <w:rPr>
          <w:sz w:val="22"/>
        </w:rPr>
        <w:t xml:space="preserve">Средства массовой информации не уделяют никакого внимания гендерным аспектам структурной реформы, и направляемые главным редакторам письма не рассматриваются под предлогом существования более важных вопросов, требующих первоочередного внимания, либо отсутствия в обществе интереса к этим темам. Одна газета все же опубликовала соответствующий материал после переговоров, но все упоминания о вопросе учета гендерной проблематики, Конвенции или Пекинской платформе действий были тщательно отредактированы, а письмо было с пояснительной надписью "гендерное противостояние", что на самом деле не являлось его темой. </w:t>
      </w:r>
    </w:p>
    <w:p w:rsidR="00000000" w:rsidRDefault="00000000">
      <w:pPr>
        <w:tabs>
          <w:tab w:val="left" w:pos="680"/>
          <w:tab w:val="left" w:pos="907"/>
        </w:tabs>
        <w:spacing w:before="240" w:line="280" w:lineRule="exact"/>
        <w:jc w:val="both"/>
        <w:rPr>
          <w:sz w:val="22"/>
        </w:rPr>
      </w:pPr>
      <w:r>
        <w:rPr>
          <w:sz w:val="22"/>
        </w:rPr>
        <w:t>Средства массовой информации проявляют интерес к гендерным проблемам главным образом тогда, когда они укладываются в шаблонные модели споров, конфликта и (личной) конфронтации. Ни одно из средств массовой информации не освещало работу посвященной Конвенции конференции, проведенной ОЖД в Дании в ноябре 2001 года, и ни один политический деятель Дании не присутствовал на ней. В условиях отсутствия интереса к гендерной проблематике со стороны средств массовой информации политики находят другие первоочередные задачи. Всего несколько политических партий разработали стратегии по обеспечению гендерного равенства, и только в документах одной из них содержатся небольшие ссылки на Конвенцию и тот или иной документ либо мероприятие международного уровня в области гендерной политики. В рядах одной партии есть член парламента Европейского союза, который принимает самое деятельное участие в разработке и осуществлении гендерной политики, однако датские средства массовой информации в целом не информированы в этих вопросах. В результате население Дании, по-видимому, считает, что страна по-прежнему занимает ведущие в мире позиции в вопросах обеспечения гендерного равенства, поэтому требуются лишь незначительные корректировки, а все остальное – это вопрос личных предпочтений и свободного выбора.</w:t>
      </w:r>
    </w:p>
    <w:p w:rsidR="00000000" w:rsidRDefault="00000000">
      <w:pPr>
        <w:tabs>
          <w:tab w:val="left" w:pos="680"/>
          <w:tab w:val="left" w:pos="907"/>
        </w:tabs>
        <w:spacing w:before="240" w:line="280" w:lineRule="exact"/>
        <w:jc w:val="both"/>
        <w:rPr>
          <w:sz w:val="22"/>
        </w:rPr>
      </w:pPr>
      <w:r>
        <w:rPr>
          <w:sz w:val="22"/>
        </w:rPr>
        <w:t>Все это имеет самые серьезные последствия для общей дискуссии по проблемам пола и гендерного равенства. Несколько успешных политиков-женщин, например, с готовностью заверили общественность, что они не являются феминистками. В августе 2003 года министр по вопросам гендерного равенства попыталась начать более широкую дискуссию по проблеме гендерного равенства в газетной статье под названием "Увековечивший себя унылый хор", утверждая, что тон ведущихся в Дании дебатов о правах мужчин и женщин задает небольшая группа 50-летних ученых дам, которые говорят одно и то же, заявляя о своем желании перенести дебаты о гендерном равенстве непосредственно на предприятия. При этом, однако, министр ни разу не упомянула Конвенцию, Пекинскую платформу действий или ЕС, а гендерная политика в других странах Северной Европы была прямо и целенаправленно охарактеризована ею как нечто негативное. Гендерные проблемы и равноправие мужчин и женщин почти всецело преподносятся как вопрос личного выбора. "Кто говорит, что торчать в конторе интереснее, чем проводить время с детьми и пылесосить пол, пусть даже ценой меньших доходов и более маленькой пенсии?" – прямо спрашивает в своей статье министр по вопросам гендерного равенства.</w:t>
      </w:r>
    </w:p>
    <w:p w:rsidR="00000000" w:rsidRDefault="00000000">
      <w:pPr>
        <w:tabs>
          <w:tab w:val="left" w:pos="680"/>
          <w:tab w:val="left" w:pos="907"/>
        </w:tabs>
        <w:spacing w:before="240" w:line="280" w:lineRule="exact"/>
        <w:jc w:val="both"/>
        <w:rPr>
          <w:sz w:val="22"/>
        </w:rPr>
      </w:pPr>
      <w:r>
        <w:rPr>
          <w:sz w:val="22"/>
        </w:rPr>
        <w:t xml:space="preserve">Необходим какой-то повод для начала дебатов, но в данном случае у ОЖД есть определенная точка зрения. Нельзя основывать гендерную политику исключительно на инициативах, возникших в результате дискуссий на рабочем месте или в семьях. Дискуссии должны вестись на основе фактов, принципов и различных мнений. Решение гендерных проблем и обеспечение гендерного равенства определяется условиями и структурами, выходящими далеко за рамки индивидуального уровня. </w:t>
      </w:r>
    </w:p>
    <w:p w:rsidR="00000000" w:rsidRDefault="00000000">
      <w:pPr>
        <w:tabs>
          <w:tab w:val="left" w:pos="680"/>
          <w:tab w:val="left" w:pos="907"/>
        </w:tabs>
        <w:spacing w:before="240" w:line="280" w:lineRule="exact"/>
        <w:jc w:val="both"/>
        <w:rPr>
          <w:sz w:val="22"/>
        </w:rPr>
      </w:pPr>
      <w:r>
        <w:rPr>
          <w:sz w:val="22"/>
        </w:rPr>
        <w:t>Министр по вопросам гендерного равенства бывает очень хорошо подготовлена, когда поднимается новая проблема или начинается новая кампания, а ее сотрудники работают весьма упорно и эффективно. Однако политические партии и средства массовой информации нуждаются в более содержательной информации о том, что служит общей основой для гендерной политики, то есть о Конвенции, Пекинской платформе действий, соответствующих декларациях ЕС и о прочих международных обязательствах Дании в отношении гендерного равенства. В настоящее время в общественных кругах сложилось впечатление, что все инициативы исходят только от министра по вопросам гендерного равенства.</w:t>
      </w:r>
    </w:p>
    <w:p w:rsidR="00000000" w:rsidRDefault="00000000">
      <w:pPr>
        <w:pStyle w:val="Heading4"/>
        <w:tabs>
          <w:tab w:val="left" w:pos="680"/>
          <w:tab w:val="left" w:pos="907"/>
        </w:tabs>
        <w:spacing w:before="480" w:line="280" w:lineRule="exact"/>
        <w:jc w:val="both"/>
      </w:pPr>
      <w:r>
        <w:t>Статья 10.  Доступ к образованию</w:t>
      </w:r>
    </w:p>
    <w:p w:rsidR="00000000" w:rsidRDefault="00000000">
      <w:pPr>
        <w:tabs>
          <w:tab w:val="left" w:pos="680"/>
          <w:tab w:val="left" w:pos="907"/>
        </w:tabs>
        <w:spacing w:before="240" w:line="280" w:lineRule="exact"/>
        <w:jc w:val="both"/>
        <w:rPr>
          <w:sz w:val="22"/>
        </w:rPr>
      </w:pPr>
      <w:r>
        <w:rPr>
          <w:sz w:val="22"/>
        </w:rPr>
        <w:t>В целом в Дании мальчики и девочки, женщины и мужчины пользуются равными правами и имеют равные возможности в области образования. В настоящее время женщины так же хорошо образованны, как и мужчины, возможно даже лучше. Тем не менее сохраняется крайне неравномерное распределение мужчин и женщин в системе образования. Женщины составляют большинство в таких областях знаний, как педагогика и медицина, в то время как мужчины обычно выбирают техническое и естественнонаучное образование. Политики уделяют слишком мало внимания этому аспекту, хотя он имеет определенные последствия (экономические, связанные с благосостоянием и т. д.) как для женщин, так и для мужчин, когда они выходят на рынок труда. Остается вопрос: даст ли желаемый эффект проведенная в 2003 году реформа верхней ступени среднего образования и большее число девушек и женщин будут вовлечены в область естественнонаучных и технических дисциплин?</w:t>
      </w:r>
    </w:p>
    <w:p w:rsidR="00000000" w:rsidRDefault="00000000">
      <w:pPr>
        <w:tabs>
          <w:tab w:val="left" w:pos="680"/>
          <w:tab w:val="left" w:pos="907"/>
        </w:tabs>
        <w:spacing w:before="240" w:line="280" w:lineRule="exact"/>
        <w:jc w:val="both"/>
        <w:rPr>
          <w:sz w:val="22"/>
        </w:rPr>
      </w:pPr>
      <w:r>
        <w:rPr>
          <w:sz w:val="22"/>
        </w:rPr>
        <w:t xml:space="preserve">ОЖД с удовлетворением отмечает, что достаточно большая часть доклада правительства посвящена положению женщин в научно-исследовательских институтах. Следует признать достигнутый в этой области прогресс в интересах женщин, однако данные доклада говорят о том, что немало еще предстоит сделать, особенно учитывая незначительное число женщин среди профессоров. Поэтому ОЖД убеждено в необходимости оказания на университеты и другие высшие учебные заведения определенного давления, с тем чтобы они совершенствовали свои подходы в этой области. Наряду с этим правительство должно осуществлять контроль над проектом по оценке психологических условий на рабочем месте, в которых работают ученые, с гендерной точки зрения. </w:t>
      </w:r>
    </w:p>
    <w:p w:rsidR="00000000" w:rsidRDefault="00000000">
      <w:pPr>
        <w:pStyle w:val="Heading4"/>
        <w:tabs>
          <w:tab w:val="left" w:pos="680"/>
          <w:tab w:val="left" w:pos="907"/>
        </w:tabs>
        <w:spacing w:before="480" w:line="280" w:lineRule="exact"/>
        <w:jc w:val="both"/>
      </w:pPr>
      <w:r>
        <w:t>Статья 11.  Ситуация на рынке труда</w:t>
      </w:r>
    </w:p>
    <w:p w:rsidR="00000000" w:rsidRDefault="00000000">
      <w:pPr>
        <w:pStyle w:val="Heading4"/>
        <w:tabs>
          <w:tab w:val="left" w:pos="680"/>
          <w:tab w:val="left" w:pos="907"/>
        </w:tabs>
        <w:spacing w:before="240" w:line="280" w:lineRule="exact"/>
        <w:jc w:val="both"/>
        <w:rPr>
          <w:sz w:val="22"/>
        </w:rPr>
      </w:pPr>
      <w:r>
        <w:rPr>
          <w:sz w:val="22"/>
        </w:rPr>
        <w:t>Рабочее время</w:t>
      </w:r>
    </w:p>
    <w:p w:rsidR="00000000" w:rsidRDefault="00000000">
      <w:pPr>
        <w:tabs>
          <w:tab w:val="left" w:pos="680"/>
          <w:tab w:val="left" w:pos="907"/>
        </w:tabs>
        <w:spacing w:before="240" w:line="280" w:lineRule="exact"/>
        <w:jc w:val="both"/>
        <w:rPr>
          <w:sz w:val="22"/>
        </w:rPr>
      </w:pPr>
      <w:r>
        <w:rPr>
          <w:sz w:val="22"/>
        </w:rPr>
        <w:t xml:space="preserve">В дополнение к данному правительством определению средней продолжительности рабочего дня женщин и мужчин ОЖД отмечает, что женщины в Дании по-прежнему в основном выполняют семейные обязанности. </w:t>
      </w:r>
    </w:p>
    <w:p w:rsidR="00000000" w:rsidRDefault="00000000">
      <w:pPr>
        <w:pStyle w:val="Heading4"/>
        <w:tabs>
          <w:tab w:val="left" w:pos="680"/>
          <w:tab w:val="left" w:pos="907"/>
        </w:tabs>
        <w:spacing w:before="240" w:line="280" w:lineRule="exact"/>
        <w:jc w:val="both"/>
        <w:rPr>
          <w:sz w:val="22"/>
        </w:rPr>
      </w:pPr>
      <w:r>
        <w:rPr>
          <w:sz w:val="22"/>
        </w:rPr>
        <w:t>Статистика</w:t>
      </w:r>
    </w:p>
    <w:p w:rsidR="00000000" w:rsidRDefault="00000000">
      <w:pPr>
        <w:tabs>
          <w:tab w:val="left" w:pos="680"/>
          <w:tab w:val="left" w:pos="907"/>
        </w:tabs>
        <w:spacing w:before="240" w:line="280" w:lineRule="exact"/>
        <w:jc w:val="both"/>
        <w:rPr>
          <w:sz w:val="22"/>
        </w:rPr>
      </w:pPr>
      <w:r>
        <w:rPr>
          <w:sz w:val="22"/>
        </w:rPr>
        <w:t>ОЖД считает, что Дании нужна более обширная дезагрегированная по полу статистика для сравнения уровня оплаты труда женщин и мужчин.</w:t>
      </w:r>
    </w:p>
    <w:p w:rsidR="00000000" w:rsidRDefault="00000000">
      <w:pPr>
        <w:tabs>
          <w:tab w:val="left" w:pos="680"/>
          <w:tab w:val="left" w:pos="907"/>
        </w:tabs>
        <w:spacing w:before="240" w:line="280" w:lineRule="exact"/>
        <w:jc w:val="both"/>
        <w:rPr>
          <w:sz w:val="22"/>
        </w:rPr>
      </w:pPr>
    </w:p>
    <w:p w:rsidR="00000000" w:rsidRDefault="00000000">
      <w:pPr>
        <w:pStyle w:val="Heading4"/>
        <w:tabs>
          <w:tab w:val="left" w:pos="680"/>
          <w:tab w:val="left" w:pos="907"/>
        </w:tabs>
        <w:spacing w:before="240" w:line="280" w:lineRule="exact"/>
        <w:jc w:val="both"/>
        <w:rPr>
          <w:sz w:val="22"/>
        </w:rPr>
      </w:pPr>
      <w:r>
        <w:rPr>
          <w:sz w:val="22"/>
        </w:rPr>
        <w:t>Отпуск по уходу за ребенком</w:t>
      </w:r>
    </w:p>
    <w:p w:rsidR="00000000" w:rsidRDefault="00000000">
      <w:pPr>
        <w:tabs>
          <w:tab w:val="left" w:pos="680"/>
          <w:tab w:val="left" w:pos="907"/>
        </w:tabs>
        <w:spacing w:before="240" w:line="280" w:lineRule="exact"/>
        <w:jc w:val="both"/>
        <w:rPr>
          <w:sz w:val="22"/>
        </w:rPr>
      </w:pPr>
      <w:r>
        <w:rPr>
          <w:sz w:val="22"/>
        </w:rPr>
        <w:t xml:space="preserve">ОЖД хотело бы изменить систему предоставления отпусков по уходу за ребенком, а именно предлагается предоставлять 3 месяца – матери, 3 месяца – матери или отцу по их собственному выбору и 3 месяца – отцу.  </w:t>
      </w:r>
    </w:p>
    <w:p w:rsidR="00000000" w:rsidRDefault="00000000">
      <w:pPr>
        <w:pStyle w:val="Heading4"/>
        <w:tabs>
          <w:tab w:val="left" w:pos="680"/>
          <w:tab w:val="left" w:pos="907"/>
        </w:tabs>
        <w:spacing w:before="240" w:line="280" w:lineRule="exact"/>
        <w:jc w:val="both"/>
        <w:rPr>
          <w:sz w:val="22"/>
        </w:rPr>
      </w:pPr>
      <w:r>
        <w:rPr>
          <w:sz w:val="22"/>
        </w:rPr>
        <w:t>Работа неполный рабочий день</w:t>
      </w:r>
    </w:p>
    <w:p w:rsidR="00000000" w:rsidRDefault="00000000">
      <w:pPr>
        <w:tabs>
          <w:tab w:val="left" w:pos="680"/>
          <w:tab w:val="left" w:pos="907"/>
        </w:tabs>
        <w:spacing w:before="240" w:line="280" w:lineRule="exact"/>
        <w:jc w:val="both"/>
        <w:rPr>
          <w:sz w:val="22"/>
        </w:rPr>
      </w:pPr>
      <w:r>
        <w:rPr>
          <w:sz w:val="22"/>
        </w:rPr>
        <w:t>По мнению ОЖД, работа неполный рабочий день – это не свободный выбор, а ситуация, с которой выпускники университетов сталкиваются на рынке труда. В Дании процент безработных среди этой группы очень высок, особенно среди выпускников более молодого возраста.</w:t>
      </w:r>
    </w:p>
    <w:p w:rsidR="00000000" w:rsidRDefault="00000000">
      <w:pPr>
        <w:pStyle w:val="Heading4"/>
        <w:tabs>
          <w:tab w:val="left" w:pos="680"/>
          <w:tab w:val="left" w:pos="907"/>
        </w:tabs>
        <w:spacing w:before="480" w:line="280" w:lineRule="exact"/>
        <w:jc w:val="both"/>
      </w:pPr>
      <w:r>
        <w:t>Статья 12.  Здравоохранение</w:t>
      </w:r>
    </w:p>
    <w:p w:rsidR="00000000" w:rsidRDefault="00000000">
      <w:pPr>
        <w:pStyle w:val="Heading4"/>
        <w:tabs>
          <w:tab w:val="left" w:pos="680"/>
          <w:tab w:val="left" w:pos="907"/>
        </w:tabs>
        <w:spacing w:before="240" w:line="280" w:lineRule="exact"/>
        <w:jc w:val="both"/>
        <w:rPr>
          <w:sz w:val="22"/>
        </w:rPr>
      </w:pPr>
      <w:r>
        <w:rPr>
          <w:sz w:val="22"/>
        </w:rPr>
        <w:t>Аборты</w:t>
      </w:r>
    </w:p>
    <w:p w:rsidR="00000000" w:rsidRDefault="00000000">
      <w:pPr>
        <w:tabs>
          <w:tab w:val="left" w:pos="680"/>
          <w:tab w:val="left" w:pos="907"/>
        </w:tabs>
        <w:spacing w:before="240" w:line="280" w:lineRule="exact"/>
        <w:jc w:val="both"/>
        <w:rPr>
          <w:sz w:val="22"/>
        </w:rPr>
      </w:pPr>
      <w:r>
        <w:rPr>
          <w:sz w:val="22"/>
        </w:rPr>
        <w:t xml:space="preserve">ОЖД хотело бы подчеркнуть, что отношение к материнству как к социальной функции не должно приводить к ограничению личной свободы женщин. Хотя планы действий в отношении абортов и другие программы укрепления здоровья предназначены специально для женщин, они нередко содержат элемент добровольного принуждения, словно соблюдаются в основном не интересы женщины, а интересы эмбриона/ребенка. </w:t>
      </w:r>
    </w:p>
    <w:p w:rsidR="00000000" w:rsidRDefault="00000000">
      <w:pPr>
        <w:tabs>
          <w:tab w:val="left" w:pos="680"/>
          <w:tab w:val="left" w:pos="907"/>
        </w:tabs>
        <w:spacing w:before="240" w:line="280" w:lineRule="exact"/>
        <w:jc w:val="both"/>
        <w:rPr>
          <w:sz w:val="22"/>
        </w:rPr>
      </w:pPr>
      <w:r>
        <w:rPr>
          <w:sz w:val="22"/>
        </w:rPr>
        <w:t>ОЖД считает, что каждая беременная женщина должна сама принять решение об искусственном прерывании беременности на ранних сроках. Право женщины на аборт должно, по определению, восприниматься как крайнее средство. Альтернативы аборту нет, как нет и данных исследований, документально доказывающих, что датские женщины безответственно подходят к использованию своего законного права на аборт.</w:t>
      </w:r>
    </w:p>
    <w:p w:rsidR="00000000" w:rsidRDefault="00000000">
      <w:pPr>
        <w:pStyle w:val="Heading4"/>
        <w:tabs>
          <w:tab w:val="left" w:pos="680"/>
          <w:tab w:val="left" w:pos="907"/>
        </w:tabs>
        <w:spacing w:before="240" w:line="280" w:lineRule="exact"/>
        <w:jc w:val="both"/>
        <w:rPr>
          <w:sz w:val="22"/>
        </w:rPr>
      </w:pPr>
      <w:r>
        <w:rPr>
          <w:sz w:val="22"/>
        </w:rPr>
        <w:t>Фертильность</w:t>
      </w:r>
    </w:p>
    <w:p w:rsidR="00000000" w:rsidRDefault="00000000">
      <w:pPr>
        <w:tabs>
          <w:tab w:val="left" w:pos="680"/>
          <w:tab w:val="left" w:pos="907"/>
        </w:tabs>
        <w:spacing w:before="240" w:line="280" w:lineRule="exact"/>
        <w:jc w:val="both"/>
        <w:rPr>
          <w:sz w:val="22"/>
        </w:rPr>
      </w:pPr>
      <w:r>
        <w:rPr>
          <w:sz w:val="22"/>
        </w:rPr>
        <w:t>Что касается лечения бесплодия, то ОЖД, как отмечалось также в докладах 1996 и 2000 годов о ходе осуществления Конвенции, решительно выступает против разбивки процесса материнства, что стало возможным с появлением новой технологии (то есть генетическая мать дает яйцеклетку, биологическая мать вынашивает ребенка и социальная мать воспитывает ребенка). В связи с тем что последствия искусственного оплодотворения совершенно не ясны, ОЖД считает необходимым запретить:</w:t>
      </w:r>
    </w:p>
    <w:p w:rsidR="00000000" w:rsidRDefault="00000000">
      <w:pPr>
        <w:pStyle w:val="BodyTextIndent"/>
        <w:tabs>
          <w:tab w:val="clear" w:pos="-720"/>
          <w:tab w:val="left" w:pos="680"/>
          <w:tab w:val="left" w:pos="907"/>
        </w:tabs>
        <w:spacing w:before="240" w:line="280" w:lineRule="exact"/>
        <w:ind w:left="680" w:hanging="680"/>
        <w:rPr>
          <w:i w:val="0"/>
          <w:sz w:val="22"/>
        </w:rPr>
      </w:pPr>
      <w:r>
        <w:rPr>
          <w:sz w:val="22"/>
        </w:rPr>
        <w:t>–</w:t>
      </w:r>
      <w:r>
        <w:rPr>
          <w:sz w:val="22"/>
        </w:rPr>
        <w:tab/>
      </w:r>
      <w:r>
        <w:rPr>
          <w:i w:val="0"/>
          <w:sz w:val="22"/>
        </w:rPr>
        <w:t>оплодотворение человеческих яйцеклеток в лабораториях в целях фундаментальных исследований;</w:t>
      </w:r>
    </w:p>
    <w:p w:rsidR="00000000" w:rsidRDefault="00000000">
      <w:pPr>
        <w:tabs>
          <w:tab w:val="left" w:pos="680"/>
          <w:tab w:val="left" w:pos="907"/>
        </w:tabs>
        <w:spacing w:before="240" w:line="280" w:lineRule="exact"/>
        <w:ind w:left="680" w:hanging="680"/>
        <w:jc w:val="both"/>
        <w:rPr>
          <w:sz w:val="22"/>
        </w:rPr>
      </w:pPr>
      <w:r>
        <w:rPr>
          <w:sz w:val="22"/>
        </w:rPr>
        <w:t>–</w:t>
      </w:r>
      <w:r>
        <w:rPr>
          <w:sz w:val="22"/>
        </w:rPr>
        <w:tab/>
        <w:t>замораживание неоплодотворенных человеческих яйцеклеток;</w:t>
      </w:r>
    </w:p>
    <w:p w:rsidR="00000000" w:rsidRDefault="00000000">
      <w:pPr>
        <w:tabs>
          <w:tab w:val="left" w:pos="680"/>
          <w:tab w:val="left" w:pos="907"/>
        </w:tabs>
        <w:spacing w:before="240" w:line="280" w:lineRule="exact"/>
        <w:ind w:left="680" w:hanging="680"/>
        <w:jc w:val="both"/>
        <w:rPr>
          <w:sz w:val="22"/>
        </w:rPr>
      </w:pPr>
      <w:r>
        <w:rPr>
          <w:sz w:val="22"/>
        </w:rPr>
        <w:t>–</w:t>
      </w:r>
      <w:r>
        <w:rPr>
          <w:sz w:val="22"/>
        </w:rPr>
        <w:tab/>
        <w:t>неограниченное донорство неоплодотворенных яйцеклеток.</w:t>
      </w:r>
    </w:p>
    <w:p w:rsidR="00000000" w:rsidRDefault="00000000">
      <w:pPr>
        <w:tabs>
          <w:tab w:val="left" w:pos="680"/>
          <w:tab w:val="left" w:pos="907"/>
        </w:tabs>
        <w:spacing w:before="240" w:line="280" w:lineRule="exact"/>
        <w:jc w:val="both"/>
        <w:rPr>
          <w:sz w:val="22"/>
        </w:rPr>
      </w:pPr>
      <w:r>
        <w:rPr>
          <w:sz w:val="22"/>
        </w:rPr>
        <w:t>Эти меры, если они будут разрешены, не будут содействовать ни защите личной свободы женщин, ни укреплению равноправия между мужчинами и женщинами.</w:t>
      </w:r>
    </w:p>
    <w:p w:rsidR="00000000" w:rsidRDefault="00000000">
      <w:pPr>
        <w:tabs>
          <w:tab w:val="left" w:pos="680"/>
          <w:tab w:val="left" w:pos="907"/>
        </w:tabs>
        <w:spacing w:before="240" w:line="280" w:lineRule="exact"/>
        <w:jc w:val="both"/>
        <w:rPr>
          <w:sz w:val="22"/>
        </w:rPr>
      </w:pPr>
      <w:r>
        <w:rPr>
          <w:sz w:val="22"/>
        </w:rPr>
        <w:t>Дания подписала Конвенцию о правах человека и биомедицине в Европейском совете. В этой Конвенции изложены общие руководящие принципы, касающиеся действий врачей в отношении донорских яйцеклеток, эмбрионов и дальнейшего развития методов лечения. Однако в этой Конвенции ничего не говорится ни о беременных женщинах, ни о роженицах, хотя в ней подтверждается примат человеческой личности над интересами науки или общества. Фертильность рассматривается как абстрактное явление, и поэтому необходимо пристально следить за развитием событий в области лечения бесплодия, а также за фундаментальными исследованиями.</w:t>
      </w:r>
    </w:p>
    <w:p w:rsidR="00000000" w:rsidRDefault="00000000">
      <w:pPr>
        <w:pStyle w:val="Heading4"/>
        <w:tabs>
          <w:tab w:val="left" w:pos="680"/>
          <w:tab w:val="left" w:pos="907"/>
        </w:tabs>
        <w:spacing w:before="240" w:line="280" w:lineRule="exact"/>
        <w:jc w:val="both"/>
        <w:rPr>
          <w:sz w:val="22"/>
        </w:rPr>
      </w:pPr>
      <w:r>
        <w:rPr>
          <w:sz w:val="22"/>
        </w:rPr>
        <w:t>Охрана материнства</w:t>
      </w:r>
    </w:p>
    <w:p w:rsidR="00000000" w:rsidRDefault="00000000">
      <w:pPr>
        <w:tabs>
          <w:tab w:val="left" w:pos="680"/>
          <w:tab w:val="left" w:pos="907"/>
        </w:tabs>
        <w:spacing w:before="240" w:line="280" w:lineRule="exact"/>
        <w:jc w:val="both"/>
        <w:rPr>
          <w:sz w:val="22"/>
        </w:rPr>
      </w:pPr>
      <w:r>
        <w:rPr>
          <w:sz w:val="22"/>
        </w:rPr>
        <w:t>За последние годы во многих небольших провинциальных больницах были закрыты родильные отделения. Тот факт, что в местных общинах исчезают родильные центры и квалифицированные акушеры, имеющие специальные знания и опыт, ставит в крайне неблагоприятное положение женщин, которым, если начинаются роды, теперь приходится преодолевать огромные расстояния. В Дании женщина имеет право на роды в домашних условиях, однако в отношении его осуществления на практике общепрактикующие врачи не предоставляют никакой информации, да и акушерок часто бывает трудно уговорить принимать роды в домашних условиях. Если это – реальное право выбора, то оно должно дополняться информацией о его осуществлении.</w:t>
      </w:r>
    </w:p>
    <w:p w:rsidR="00000000" w:rsidRDefault="00000000">
      <w:pPr>
        <w:pStyle w:val="Heading4"/>
        <w:tabs>
          <w:tab w:val="left" w:pos="680"/>
          <w:tab w:val="left" w:pos="907"/>
        </w:tabs>
        <w:spacing w:before="240" w:line="280" w:lineRule="exact"/>
        <w:jc w:val="both"/>
        <w:rPr>
          <w:sz w:val="22"/>
        </w:rPr>
      </w:pPr>
      <w:r>
        <w:rPr>
          <w:sz w:val="22"/>
        </w:rPr>
        <w:t>Насилие в отношении женщин</w:t>
      </w:r>
    </w:p>
    <w:p w:rsidR="00000000" w:rsidRDefault="00000000">
      <w:pPr>
        <w:tabs>
          <w:tab w:val="left" w:pos="680"/>
          <w:tab w:val="left" w:pos="907"/>
        </w:tabs>
        <w:spacing w:before="240" w:line="280" w:lineRule="exact"/>
        <w:jc w:val="both"/>
        <w:rPr>
          <w:sz w:val="22"/>
        </w:rPr>
      </w:pPr>
      <w:r>
        <w:rPr>
          <w:sz w:val="22"/>
        </w:rPr>
        <w:t xml:space="preserve">Дания получает большую пользу от сотрудничества в рамках Организации Объединенных Наций и ЕС, благодаря которому проблема насилия в отношении женщин была включена в национальную повестку дня, и, как следствие, в 2002 году был инициирован "Правительственный план действий по борьбе с насилием в отношении женщин", осуществляемый в настоящее время. </w:t>
      </w:r>
    </w:p>
    <w:p w:rsidR="00000000" w:rsidRDefault="00000000">
      <w:pPr>
        <w:tabs>
          <w:tab w:val="left" w:pos="680"/>
          <w:tab w:val="left" w:pos="907"/>
        </w:tabs>
        <w:spacing w:before="240" w:line="280" w:lineRule="exact"/>
        <w:jc w:val="both"/>
        <w:rPr>
          <w:sz w:val="22"/>
        </w:rPr>
      </w:pPr>
      <w:r>
        <w:rPr>
          <w:sz w:val="22"/>
        </w:rPr>
        <w:t>В этом плане действий дано, по существу, новое определение насилию в отношении женщин, которое теперь официально квалифицируется как уголовное деяние. Наконец, восторжествовал подход, при котором насилие в отношении женщин рассматривается не как единичные случаи насилия, а как постепенно набирающий силу и расширяющийся процесс непрерывного и повсеместно наблюдаемого психологического и физического насилия. Необходимо признать этот факт, с тем чтобы оправдались, насколько это возможно, надежды на успешную борьбу с насилием в отношении женщин и детей и на предоставление им необходимой защиты.</w:t>
      </w:r>
    </w:p>
    <w:p w:rsidR="00000000" w:rsidRDefault="00000000">
      <w:pPr>
        <w:tabs>
          <w:tab w:val="left" w:pos="680"/>
          <w:tab w:val="left" w:pos="907"/>
        </w:tabs>
        <w:spacing w:before="240" w:line="280" w:lineRule="exact"/>
        <w:jc w:val="both"/>
        <w:rPr>
          <w:sz w:val="22"/>
        </w:rPr>
      </w:pPr>
      <w:r>
        <w:rPr>
          <w:sz w:val="22"/>
        </w:rPr>
        <w:t xml:space="preserve">В плане действий насилие в отношении женщин характеризуется как явление, имеющее место на уровне семьи, однако ОЖД считает, что в таком случае игнорируются существующее неравенство в распределении властных полномочий мужчин и женщин и общие ценности, которые закрепляют властные преимущества мужчин. Таким образом, этот план действий направлен на борьбу с насилием на личностном уровне и в масштабах семьи, не изменяя при этом структуры, порождающие насилие в отношениях между мужчинами и женщинами. </w:t>
      </w:r>
    </w:p>
    <w:p w:rsidR="00000000" w:rsidRDefault="00000000">
      <w:pPr>
        <w:tabs>
          <w:tab w:val="left" w:pos="680"/>
          <w:tab w:val="left" w:pos="907"/>
        </w:tabs>
        <w:spacing w:before="240" w:line="280" w:lineRule="exact"/>
        <w:jc w:val="both"/>
        <w:rPr>
          <w:sz w:val="22"/>
        </w:rPr>
      </w:pPr>
      <w:r>
        <w:rPr>
          <w:sz w:val="22"/>
        </w:rPr>
        <w:t xml:space="preserve">ОЖД признает, что план действий способствовал реализации полезных инициатив. Например, правительство стремится укрепить профессиональные усилия в целях поддержки женщин, ставших жертвами насилия, а это – длительный процесс, включающий специальную подготовку, междисциплинарное сотрудничество и приобретение надлежащих навыков. С этой целью по всей стране был проведен ряд встреч, а в 5 областях учрежден экспериментальный проект. Вместе с тем была разработана методика, обеспечивающая конкретные механизмы для осуществления инициатив. Эти инициативы финансируются государством. Однако не был решен вопрос о продолжении этой краткосрочной, но всеобъемлющей подготовки без отрыва от работы. ОЖД считает важным  продолжение такой подготовки, с тем чтобы выполнение плана действий привело к изменению структуры и характера помощи женщинам – жертвам насилия и их детям. </w:t>
      </w:r>
    </w:p>
    <w:p w:rsidR="00000000" w:rsidRDefault="00000000">
      <w:pPr>
        <w:tabs>
          <w:tab w:val="left" w:pos="680"/>
          <w:tab w:val="left" w:pos="907"/>
        </w:tabs>
        <w:spacing w:before="240" w:line="280" w:lineRule="exact"/>
        <w:jc w:val="both"/>
        <w:rPr>
          <w:sz w:val="22"/>
        </w:rPr>
      </w:pPr>
      <w:r>
        <w:rPr>
          <w:sz w:val="22"/>
        </w:rPr>
        <w:t xml:space="preserve">ОЖД считает, что хотя проводившаяся в национальных масштабах кампания в средствах массовой информации – в газетах, на телевидении, на железнодорожных станциях, где развешивались плакаты, и т. д. – была отличной инициативой, но такой быстротечной, что многие даже не уяснили, в чем ее главный смысл – "Остановите насилие в отношении женщин! Не молчите!". ОЖД рекомендует провести эту кампанию вторично и в течение более продолжительного периода времени.   </w:t>
      </w:r>
    </w:p>
    <w:p w:rsidR="00000000" w:rsidRDefault="00000000">
      <w:pPr>
        <w:tabs>
          <w:tab w:val="left" w:pos="680"/>
          <w:tab w:val="left" w:pos="907"/>
        </w:tabs>
        <w:spacing w:before="240" w:line="280" w:lineRule="exact"/>
        <w:jc w:val="both"/>
        <w:rPr>
          <w:sz w:val="22"/>
        </w:rPr>
      </w:pPr>
      <w:r>
        <w:rPr>
          <w:sz w:val="22"/>
        </w:rPr>
        <w:t>Что касается совершивших акты насилия мужчин, то предпринимаемые в отношении них действия носят двоякий характер: с одной стороны, специалистов, работающих с такими мужчинами, поощряют к тому, чтобы называть насильственные действия в отношении женщин своими именами, а с другой – мужчинам, совершившим насилие, предлагается пройти курс лечения, которое состоит из психосоциальной терапии в сочетании с беседами о том, какой, в их понимании, должна быть "хорошая жизнь". В других странах, например в Норвегии, в основе курса терапии для мужчины, совершившего насилие, лежит необходимость признания правонарушителем факта использования насилия. В дополнение к этому ОЖД считает необходимым изучить основания для того, чтобы такие мужчины могли начать проходить курс лечения.</w:t>
      </w:r>
    </w:p>
    <w:p w:rsidR="00000000" w:rsidRDefault="00000000">
      <w:pPr>
        <w:tabs>
          <w:tab w:val="left" w:pos="680"/>
          <w:tab w:val="left" w:pos="907"/>
        </w:tabs>
        <w:spacing w:before="240" w:line="280" w:lineRule="exact"/>
        <w:jc w:val="both"/>
        <w:rPr>
          <w:sz w:val="22"/>
        </w:rPr>
      </w:pPr>
      <w:r>
        <w:rPr>
          <w:sz w:val="22"/>
        </w:rPr>
        <w:t>В целом правительство пытается подчеркнуть, что насилие – это незаконное и неприемлемое действие. Однако на индивидуальном уровне для выявления причин насильственных действий используется психологический метод, а проблема неравенства в отношениях между мужчинами и женщинами остается невидимой и замалчивается. Таким образом, правительство подрывает свои усилия по устранению социального запрета на тему насилия в отношении женщин. А достичь этой цели можно только начав открытую дискуссию и изменив положение дел в области неприкосновенности частной жизни семьи и социального неравенства между мужчинами и женщинами.</w:t>
      </w:r>
    </w:p>
    <w:p w:rsidR="00000000" w:rsidRDefault="00000000">
      <w:pPr>
        <w:tabs>
          <w:tab w:val="left" w:pos="680"/>
          <w:tab w:val="left" w:pos="907"/>
        </w:tabs>
        <w:spacing w:before="240" w:line="280" w:lineRule="exact"/>
        <w:jc w:val="both"/>
        <w:rPr>
          <w:sz w:val="22"/>
        </w:rPr>
      </w:pPr>
      <w:r>
        <w:rPr>
          <w:sz w:val="22"/>
        </w:rPr>
        <w:t xml:space="preserve">ОЖД одобряет тот факт, что правительственный план действий включает подготовку для специалистов по месту работы. Однако на всех уровнях базового образования, от начальной школы до университета, в Дании не уделяется должного внимания гендерному аспекту и несправедливости в отношении женщин и детей в частной жизни. Исследования в этой области носят случайный характер и осуществляются в виде наблюдений и составления описаний. ОЖД считает необходимым рекомендовать, чтобы средства на исследования выделялись с учетом первоочередного значения проблемы насилия в отношении женщин, с тем чтобы было начато проведение качественных исследований, способных дать ответы на многие вопросы и содействовать решению многих проблем. </w:t>
      </w:r>
    </w:p>
    <w:p w:rsidR="00000000" w:rsidRDefault="00000000">
      <w:pPr>
        <w:pStyle w:val="BodyText3"/>
        <w:tabs>
          <w:tab w:val="left" w:pos="680"/>
          <w:tab w:val="left" w:pos="907"/>
        </w:tabs>
        <w:spacing w:before="240" w:line="280" w:lineRule="exact"/>
        <w:jc w:val="both"/>
        <w:rPr>
          <w:sz w:val="22"/>
        </w:rPr>
      </w:pPr>
      <w:r>
        <w:rPr>
          <w:sz w:val="22"/>
        </w:rPr>
        <w:t>Имеющие временный вид на жительство иностранки, которые подвергаются насилию со стороны супруга</w:t>
      </w:r>
    </w:p>
    <w:p w:rsidR="00000000" w:rsidRDefault="00000000">
      <w:pPr>
        <w:tabs>
          <w:tab w:val="left" w:pos="680"/>
          <w:tab w:val="left" w:pos="907"/>
        </w:tabs>
        <w:spacing w:before="240" w:line="280" w:lineRule="exact"/>
        <w:jc w:val="both"/>
        <w:rPr>
          <w:sz w:val="22"/>
        </w:rPr>
      </w:pPr>
      <w:r>
        <w:rPr>
          <w:sz w:val="22"/>
        </w:rPr>
        <w:t xml:space="preserve">Небольшое число женщин, являющихся гражданами иностранных государств, которые получают вид на жительство в связи с тем, что они подвергались насилию (86 человек), относительно общего числа заявителей (275 человек) за период с 1998 по 2003 год свидетельствует о тех трудностях, с которыми сталкиваются женщины, подвергавшиеся жестокому обращению со стороны супруга, при получении временного вида на жительство, когда они покидают своего супруга. </w:t>
      </w:r>
    </w:p>
    <w:p w:rsidR="00000000" w:rsidRDefault="00000000">
      <w:pPr>
        <w:tabs>
          <w:tab w:val="left" w:pos="680"/>
          <w:tab w:val="left" w:pos="907"/>
        </w:tabs>
        <w:spacing w:before="240" w:line="280" w:lineRule="exact"/>
        <w:jc w:val="both"/>
        <w:rPr>
          <w:sz w:val="22"/>
        </w:rPr>
      </w:pPr>
      <w:r>
        <w:rPr>
          <w:sz w:val="22"/>
        </w:rPr>
        <w:t>Это барьеры двоякого свойства: 1) незнание иностранками положений административного права и практики в Дании; 2) жесткое применение в подобных случаях датского Закона об иностранцах.</w:t>
      </w:r>
    </w:p>
    <w:p w:rsidR="00000000" w:rsidRDefault="00000000">
      <w:pPr>
        <w:tabs>
          <w:tab w:val="left" w:pos="680"/>
          <w:tab w:val="left" w:pos="907"/>
        </w:tabs>
        <w:spacing w:before="240" w:line="280" w:lineRule="exact"/>
        <w:jc w:val="both"/>
        <w:rPr>
          <w:sz w:val="22"/>
        </w:rPr>
      </w:pPr>
      <w:r>
        <w:rPr>
          <w:sz w:val="22"/>
        </w:rPr>
        <w:t xml:space="preserve">Так как подвергающиеся жестокому обращению женщины-иностранки, как правило, находятся в изоляции у себя дома, не имея доступа к общественной жизни в целом, они не знают, что медицинская справка, удостоверяющая факт жестокого обращения, которому они подверглись, является самым важным документом, который необходимо представить при подаче заявления о получении вида на жительство. Хотя другие документы, такие как полицейские отчеты, сообщения из приютов для женщин и т. д., могут иметь не меньшее значение, их все же недостаточно. Кроме того, этих женщин крайне редко связывает с Данией что-то еще, кроме мужа. </w:t>
      </w:r>
    </w:p>
    <w:p w:rsidR="00000000" w:rsidRDefault="00000000">
      <w:pPr>
        <w:tabs>
          <w:tab w:val="left" w:pos="680"/>
          <w:tab w:val="left" w:pos="907"/>
        </w:tabs>
        <w:spacing w:before="240" w:line="280" w:lineRule="exact"/>
        <w:jc w:val="both"/>
        <w:rPr>
          <w:sz w:val="22"/>
        </w:rPr>
      </w:pPr>
      <w:r>
        <w:rPr>
          <w:sz w:val="22"/>
        </w:rPr>
        <w:t xml:space="preserve">При подобных обстоятельствах становится ясно, почему лишь немногим заявительницам удалось сохранить свой вид на жительство, а именно менее трети из них. Кроме того, хотя Закон об иностранцах позволяет учитывать, подвергнется ли разведенная женщина, высланная из Дании, жестокому обращению со стороны ее семьи в стране происхождения, это вряд ли когда-либо использовалось применительно к женщинам, ставшим жертвами насилия. </w:t>
      </w:r>
    </w:p>
    <w:p w:rsidR="00000000" w:rsidRDefault="00000000">
      <w:pPr>
        <w:pStyle w:val="Heading4"/>
        <w:tabs>
          <w:tab w:val="left" w:pos="680"/>
          <w:tab w:val="left" w:pos="907"/>
        </w:tabs>
        <w:spacing w:before="480" w:line="280" w:lineRule="exact"/>
        <w:jc w:val="both"/>
      </w:pPr>
      <w:r>
        <w:t>Статья 15.  Правоспособность</w:t>
      </w:r>
    </w:p>
    <w:p w:rsidR="00000000" w:rsidRDefault="00000000">
      <w:pPr>
        <w:pStyle w:val="BodyText3"/>
        <w:tabs>
          <w:tab w:val="left" w:pos="680"/>
          <w:tab w:val="left" w:pos="907"/>
        </w:tabs>
        <w:spacing w:before="240" w:line="280" w:lineRule="exact"/>
        <w:jc w:val="both"/>
        <w:rPr>
          <w:sz w:val="22"/>
        </w:rPr>
      </w:pPr>
      <w:r>
        <w:rPr>
          <w:sz w:val="22"/>
        </w:rPr>
        <w:t>Организованные, принудительные браки и 24-летний возрастной предел для воссоединения супругов</w:t>
      </w:r>
    </w:p>
    <w:p w:rsidR="00000000" w:rsidRDefault="00000000">
      <w:pPr>
        <w:tabs>
          <w:tab w:val="left" w:pos="680"/>
          <w:tab w:val="left" w:pos="907"/>
        </w:tabs>
        <w:spacing w:before="240" w:line="280" w:lineRule="exact"/>
        <w:jc w:val="both"/>
        <w:rPr>
          <w:sz w:val="22"/>
        </w:rPr>
      </w:pPr>
      <w:r>
        <w:rPr>
          <w:sz w:val="22"/>
        </w:rPr>
        <w:t xml:space="preserve">ОЖД считает, что датский закон, касающийся организованных и принудительных браков, и </w:t>
      </w:r>
      <w:r>
        <w:rPr>
          <w:sz w:val="22"/>
        </w:rPr>
        <w:br/>
        <w:t>24-летний возрастной предел для воссоединения супругов являются необходимыми и полезными.</w:t>
      </w:r>
    </w:p>
    <w:p w:rsidR="00000000" w:rsidRDefault="00000000">
      <w:pPr>
        <w:tabs>
          <w:tab w:val="left" w:pos="680"/>
          <w:tab w:val="left" w:pos="907"/>
        </w:tabs>
        <w:spacing w:before="240" w:line="280" w:lineRule="exact"/>
        <w:jc w:val="both"/>
        <w:rPr>
          <w:sz w:val="22"/>
        </w:rPr>
      </w:pPr>
      <w:r>
        <w:rPr>
          <w:sz w:val="22"/>
        </w:rPr>
        <w:t>Этот закон гарантирует изменение устаревшей брачной традиции, которая ограничивает свободу личности в выборе партнера по браку – то, что высоко ценится в странах развитой демократии.</w:t>
      </w:r>
    </w:p>
    <w:p w:rsidR="00000000" w:rsidRDefault="00000000">
      <w:pPr>
        <w:tabs>
          <w:tab w:val="left" w:pos="680"/>
          <w:tab w:val="left" w:pos="907"/>
        </w:tabs>
        <w:spacing w:before="240" w:line="280" w:lineRule="exact"/>
        <w:jc w:val="both"/>
        <w:rPr>
          <w:sz w:val="22"/>
        </w:rPr>
      </w:pPr>
      <w:r>
        <w:rPr>
          <w:sz w:val="22"/>
        </w:rPr>
        <w:t xml:space="preserve">На фоне современных демократических принципов устарела не только сама подобная брачная традиция, но и формы заключения брачного договора, однако и в этой области в последнее время произошли заметные изменения, что способствует новым усилиям по улучшению положения в данном вопросе. Например, большинство организованных браков заключается во время двухнедельного пребывания в соответствующей стране в период отпуска, поэтому время, отведенное для поиска партнера по браку, крайне ограничено. </w:t>
      </w:r>
    </w:p>
    <w:p w:rsidR="00000000" w:rsidRDefault="00000000">
      <w:pPr>
        <w:tabs>
          <w:tab w:val="left" w:pos="680"/>
          <w:tab w:val="left" w:pos="907"/>
        </w:tabs>
        <w:spacing w:before="240" w:line="280" w:lineRule="exact"/>
        <w:jc w:val="both"/>
        <w:rPr>
          <w:sz w:val="22"/>
        </w:rPr>
      </w:pPr>
      <w:r>
        <w:rPr>
          <w:sz w:val="22"/>
        </w:rPr>
        <w:t>Нередко необходимость женить или выдать замуж молодых людей из этнических меньшинств возникает потому, что родители испытывают беспокойство, когда молодые люди демонстрируют признаки влюбленности, когда у девушек развиваются женские формы, неожиданно появляются другие подростковые проблемы, либо если брак призван повысить ответственность молодых. Молодые люди стремятся вырваться из-под давления своего окружения, вступая в ранние браки, а родители соблюдают приличия в глазах своих знакомых, заключая брак детей в соответствии с традицией и обычаями. Правило о 24-летнем возрастном пределе означает, что этим семьям придется искать альтернативное браку решение данной проблемы.</w:t>
      </w:r>
    </w:p>
    <w:p w:rsidR="00000000" w:rsidRDefault="00000000">
      <w:pPr>
        <w:tabs>
          <w:tab w:val="left" w:pos="680"/>
          <w:tab w:val="left" w:pos="907"/>
        </w:tabs>
        <w:spacing w:before="240" w:line="280" w:lineRule="exact"/>
        <w:jc w:val="both"/>
        <w:rPr>
          <w:sz w:val="22"/>
        </w:rPr>
      </w:pPr>
      <w:r>
        <w:rPr>
          <w:sz w:val="22"/>
        </w:rPr>
        <w:t>Опыт ОЖД, приобретенный в результате организации курса лекций по этой теме для родителей и молодых людей из этнических меньшинств, свидетельствует о том, что сначала они редко признают наличие этой проблемы. Понимания этой проблемы, ее масштабов и необходимости закона, регулирующего эту область, удается добиться только посредством конкретных примеров и их анализа.</w:t>
      </w:r>
    </w:p>
    <w:p w:rsidR="00000000" w:rsidRDefault="00000000">
      <w:pPr>
        <w:pStyle w:val="Header"/>
        <w:tabs>
          <w:tab w:val="clear" w:pos="4677"/>
          <w:tab w:val="clear" w:pos="9355"/>
          <w:tab w:val="left" w:pos="680"/>
          <w:tab w:val="left" w:pos="907"/>
          <w:tab w:val="left" w:pos="6804"/>
        </w:tabs>
        <w:spacing w:before="240" w:line="280" w:lineRule="exact"/>
        <w:jc w:val="both"/>
        <w:rPr>
          <w:sz w:val="22"/>
        </w:rPr>
      </w:pPr>
      <w:r>
        <w:rPr>
          <w:b/>
          <w:sz w:val="22"/>
        </w:rPr>
        <w:t>Общество женщин Дании</w:t>
      </w:r>
      <w:r>
        <w:rPr>
          <w:sz w:val="22"/>
        </w:rPr>
        <w:tab/>
      </w:r>
      <w:r>
        <w:rPr>
          <w:b/>
          <w:sz w:val="22"/>
        </w:rPr>
        <w:t>Июль 2004 года</w:t>
      </w:r>
    </w:p>
    <w:p w:rsidR="00000000" w:rsidRDefault="00000000">
      <w:pPr>
        <w:pStyle w:val="Header"/>
        <w:tabs>
          <w:tab w:val="clear" w:pos="4677"/>
          <w:tab w:val="clear" w:pos="9355"/>
          <w:tab w:val="left" w:pos="680"/>
          <w:tab w:val="left" w:pos="907"/>
          <w:tab w:val="left" w:pos="6804"/>
        </w:tabs>
        <w:spacing w:before="120" w:line="280" w:lineRule="exact"/>
        <w:jc w:val="both"/>
        <w:rPr>
          <w:sz w:val="22"/>
        </w:rPr>
      </w:pPr>
      <w:r>
        <w:rPr>
          <w:sz w:val="22"/>
        </w:rPr>
        <w:t>Карен Холлберг</w:t>
      </w:r>
      <w:r>
        <w:rPr>
          <w:sz w:val="22"/>
        </w:rPr>
        <w:tab/>
        <w:t>Лесли Ларсен</w:t>
      </w:r>
    </w:p>
    <w:p w:rsidR="00000000" w:rsidRDefault="00000000">
      <w:pPr>
        <w:pStyle w:val="Header"/>
        <w:tabs>
          <w:tab w:val="clear" w:pos="4677"/>
          <w:tab w:val="clear" w:pos="9355"/>
          <w:tab w:val="left" w:pos="680"/>
          <w:tab w:val="left" w:pos="907"/>
          <w:tab w:val="left" w:pos="6804"/>
        </w:tabs>
        <w:spacing w:before="120" w:line="280" w:lineRule="exact"/>
        <w:jc w:val="both"/>
        <w:rPr>
          <w:sz w:val="22"/>
        </w:rPr>
      </w:pPr>
      <w:r>
        <w:rPr>
          <w:sz w:val="22"/>
        </w:rPr>
        <w:t>Председатель</w:t>
      </w:r>
      <w:r>
        <w:rPr>
          <w:sz w:val="22"/>
        </w:rPr>
        <w:tab/>
        <w:t>Координатор</w:t>
      </w:r>
    </w:p>
    <w:p w:rsidR="00000000" w:rsidRDefault="00000000">
      <w:pPr>
        <w:tabs>
          <w:tab w:val="left" w:pos="680"/>
          <w:tab w:val="left" w:pos="907"/>
        </w:tabs>
        <w:spacing w:before="480" w:line="280" w:lineRule="exact"/>
        <w:jc w:val="both"/>
        <w:rPr>
          <w:sz w:val="22"/>
        </w:rPr>
      </w:pPr>
      <w:r>
        <w:rPr>
          <w:sz w:val="22"/>
        </w:rPr>
        <w:t xml:space="preserve">В подготовке замечаний участвовали: Эсма Бирди, Карен Холлберг, Эдит Хансен, Ханна Хелт, Лесли Ларсен, Бритта Могенсен, Бенте Хольм Нильсен, Лене Пинд, Тине Штуббе Остергард </w:t>
      </w:r>
    </w:p>
    <w:p w:rsidR="00000000" w:rsidRDefault="00000000">
      <w:pPr>
        <w:tabs>
          <w:tab w:val="left" w:pos="680"/>
          <w:tab w:val="left" w:pos="907"/>
        </w:tabs>
        <w:spacing w:line="280" w:lineRule="exact"/>
        <w:ind w:hanging="624"/>
        <w:jc w:val="both"/>
        <w:rPr>
          <w:sz w:val="22"/>
        </w:rPr>
      </w:pPr>
    </w:p>
    <w:tbl>
      <w:tblPr>
        <w:tblW w:w="0" w:type="auto"/>
        <w:tblInd w:w="2" w:type="dxa"/>
        <w:tblLayout w:type="fixed"/>
        <w:tblCellMar>
          <w:left w:w="71" w:type="dxa"/>
          <w:right w:w="71" w:type="dxa"/>
        </w:tblCellMar>
        <w:tblLook w:val="0000" w:firstRow="0" w:lastRow="0" w:firstColumn="0" w:lastColumn="0" w:noHBand="0" w:noVBand="0"/>
      </w:tblPr>
      <w:tblGrid>
        <w:gridCol w:w="9356"/>
      </w:tblGrid>
      <w:tr w:rsidR="00000000">
        <w:tblPrEx>
          <w:tblCellMar>
            <w:top w:w="0" w:type="dxa"/>
            <w:bottom w:w="0" w:type="dxa"/>
          </w:tblCellMar>
        </w:tblPrEx>
        <w:tc>
          <w:tcPr>
            <w:tcW w:w="9356" w:type="dxa"/>
          </w:tcPr>
          <w:p w:rsidR="00000000" w:rsidRDefault="00000000">
            <w:pPr>
              <w:pStyle w:val="Header"/>
              <w:spacing w:line="480" w:lineRule="auto"/>
              <w:rPr>
                <w:smallCaps/>
                <w:lang w:val="en-US"/>
              </w:rPr>
            </w:pPr>
            <w:r>
              <w:br w:type="page"/>
            </w:r>
            <w:r>
              <w:pict>
                <v:shape id="_x0000_i1028" type="#_x0000_t75" style="width:52.5pt;height:52.5pt" fillcolor="window">
                  <v:imagedata r:id="rId50" o:title="FL_VH"/>
                </v:shape>
              </w:pict>
            </w:r>
            <w:r>
              <w:rPr>
                <w:b/>
                <w:smallCaps/>
                <w:lang w:val="en-US"/>
              </w:rPr>
              <w:t>Almanna- og heilsumálaráðið</w:t>
            </w:r>
            <w:r>
              <w:rPr>
                <w:b/>
                <w:smallCaps/>
                <w:noProof/>
                <w:spacing w:val="26"/>
              </w:rPr>
              <w:pict>
                <v:group id="_x0000_s1046" style="position:absolute;margin-left:331.2pt;margin-top:110.55pt;width:219.2pt;height:96.4pt;z-index:4;mso-position-horizontal-relative:page;mso-position-vertical-relative:page" coordsize="20013,19280" o:allowincell="f">
                  <v:group id="_x0000_s1047" style="position:absolute;width:447;height:19280" coordsize="20000,19280">
                    <v:line id="_x0000_s1048" style="position:absolute" from="0,0" to="20000,10" stroked="f" strokeweight="1pt">
                      <v:stroke startarrowlength="long" endarrowlength="long"/>
                    </v:line>
                    <v:line id="_x0000_s1049" style="position:absolute" from="0,0" to="179,1110" stroked="f" strokeweight="1pt">
                      <v:stroke startarrowlength="long" endarrowlength="long"/>
                    </v:line>
                    <v:line id="_x0000_s1050" style="position:absolute" from="0,18170" to="179,19280" stroked="f" strokeweight="1pt">
                      <v:stroke startarrowlength="long" endarrowlength="long"/>
                    </v:line>
                    <v:line id="_x0000_s1051" style="position:absolute" from="0,19270" to="20000,19280" stroked="f" strokeweight="1pt">
                      <v:stroke startarrowlength="long" endarrowlength="long"/>
                    </v:line>
                  </v:group>
                  <v:group id="_x0000_s1052" style="position:absolute;left:19566;width:447;height:19280" coordsize="20000,19280">
                    <v:line id="_x0000_s1053" style="position:absolute;flip:x" from="0,0" to="20000,10" stroked="f" strokeweight="1pt">
                      <v:stroke startarrowlength="long" endarrowlength="long"/>
                    </v:line>
                    <v:line id="_x0000_s1054" style="position:absolute" from="19821,0" to="20000,1110" stroked="f" strokeweight="1pt">
                      <v:stroke startarrowlength="long" endarrowlength="long"/>
                    </v:line>
                    <v:line id="_x0000_s1055" style="position:absolute" from="19821,18170" to="20000,19280" stroked="f" strokeweight="1pt">
                      <v:stroke startarrowlength="long" endarrowlength="long"/>
                    </v:line>
                    <v:line id="_x0000_s1056" style="position:absolute;flip:x" from="0,19270" to="20000,19280" stroked="f" strokeweight="1pt">
                      <v:stroke startarrowlength="long" endarrowlength="long"/>
                    </v:line>
                  </v:group>
                  <w10:wrap anchorx="page" anchory="page"/>
                  <w10:anchorlock/>
                </v:group>
              </w:pict>
            </w:r>
          </w:p>
        </w:tc>
      </w:tr>
    </w:tbl>
    <w:p w:rsidR="00000000" w:rsidRDefault="00000000">
      <w:pPr>
        <w:tabs>
          <w:tab w:val="left" w:pos="680"/>
          <w:tab w:val="left" w:pos="907"/>
        </w:tabs>
        <w:spacing w:before="240" w:line="280" w:lineRule="exact"/>
        <w:ind w:firstLine="680"/>
        <w:jc w:val="both"/>
        <w:rPr>
          <w:lang w:val="en-US"/>
        </w:rPr>
      </w:pPr>
    </w:p>
    <w:p w:rsidR="00000000" w:rsidRDefault="00000000">
      <w:pPr>
        <w:pStyle w:val="BodyText"/>
        <w:tabs>
          <w:tab w:val="left" w:pos="680"/>
          <w:tab w:val="left" w:pos="907"/>
        </w:tabs>
        <w:spacing w:line="280" w:lineRule="exact"/>
        <w:ind w:left="680" w:hanging="680"/>
        <w:jc w:val="left"/>
      </w:pPr>
      <w:r>
        <w:br w:type="page"/>
      </w:r>
      <w:r>
        <w:tab/>
        <w:t xml:space="preserve">Конвенция о ликвидации всех форм дискриминации в отношении женщин </w:t>
      </w:r>
      <w:r>
        <w:br/>
        <w:t>и органы власти Фарерских островов</w:t>
      </w:r>
    </w:p>
    <w:p w:rsidR="00000000" w:rsidRDefault="00000000">
      <w:pPr>
        <w:tabs>
          <w:tab w:val="left" w:pos="680"/>
          <w:tab w:val="left" w:pos="907"/>
        </w:tabs>
        <w:spacing w:before="240" w:line="280" w:lineRule="exact"/>
        <w:ind w:firstLine="709"/>
        <w:jc w:val="both"/>
        <w:rPr>
          <w:b/>
          <w:sz w:val="22"/>
        </w:rPr>
      </w:pPr>
      <w:r>
        <w:rPr>
          <w:b/>
          <w:sz w:val="22"/>
        </w:rPr>
        <w:t xml:space="preserve">Введение </w:t>
      </w:r>
    </w:p>
    <w:p w:rsidR="00000000" w:rsidRDefault="00000000">
      <w:pPr>
        <w:tabs>
          <w:tab w:val="left" w:pos="680"/>
          <w:tab w:val="left" w:pos="907"/>
        </w:tabs>
        <w:spacing w:before="240" w:line="280" w:lineRule="exact"/>
        <w:ind w:firstLine="709"/>
        <w:jc w:val="both"/>
        <w:rPr>
          <w:sz w:val="22"/>
        </w:rPr>
      </w:pPr>
      <w:r>
        <w:rPr>
          <w:sz w:val="22"/>
        </w:rPr>
        <w:t xml:space="preserve">Конвенция о ликвидации всех форм дискриминации в отношении женщин (далее: Конвенция) была ратифицирована Данией и вступила в силу 21 мая 1983 года. Конвенция была ратифицирована без оговорки, распространяющей ее действие на Фарерские острова. </w:t>
      </w:r>
    </w:p>
    <w:p w:rsidR="00000000" w:rsidRDefault="00000000">
      <w:pPr>
        <w:tabs>
          <w:tab w:val="left" w:pos="680"/>
          <w:tab w:val="left" w:pos="907"/>
        </w:tabs>
        <w:spacing w:before="240" w:line="280" w:lineRule="exact"/>
        <w:ind w:firstLine="709"/>
        <w:jc w:val="both"/>
        <w:rPr>
          <w:sz w:val="22"/>
        </w:rPr>
      </w:pPr>
      <w:r>
        <w:rPr>
          <w:sz w:val="22"/>
        </w:rPr>
        <w:t xml:space="preserve">Во исполнение парламентской резолюции от 31 марта 1987 года парламент Фарерских островов одобрил вступление в силу Конвенции на Фарерских островах. Таким образом, права человека, воплощенные в Конвенции, вот уже несколько лет применяются на Фарерских островах. </w:t>
      </w:r>
    </w:p>
    <w:p w:rsidR="00000000" w:rsidRDefault="00000000">
      <w:pPr>
        <w:tabs>
          <w:tab w:val="left" w:pos="680"/>
          <w:tab w:val="left" w:pos="907"/>
        </w:tabs>
        <w:spacing w:before="240" w:line="280" w:lineRule="exact"/>
        <w:ind w:firstLine="709"/>
        <w:jc w:val="both"/>
        <w:rPr>
          <w:sz w:val="22"/>
        </w:rPr>
      </w:pPr>
      <w:r>
        <w:rPr>
          <w:sz w:val="22"/>
        </w:rPr>
        <w:t>Это первый доклад, посвященный деятельности государственных органов Фарерских островов в целях осуществления положений Конвенции.</w:t>
      </w:r>
    </w:p>
    <w:p w:rsidR="00000000" w:rsidRDefault="00000000">
      <w:pPr>
        <w:tabs>
          <w:tab w:val="left" w:pos="680"/>
          <w:tab w:val="left" w:pos="907"/>
        </w:tabs>
        <w:spacing w:before="480" w:line="280" w:lineRule="exact"/>
        <w:jc w:val="center"/>
        <w:rPr>
          <w:b/>
          <w:sz w:val="28"/>
        </w:rPr>
      </w:pPr>
      <w:r>
        <w:rPr>
          <w:b/>
          <w:sz w:val="28"/>
        </w:rPr>
        <w:t>I.</w:t>
      </w:r>
    </w:p>
    <w:p w:rsidR="00000000" w:rsidRDefault="00000000">
      <w:pPr>
        <w:pStyle w:val="Heading2"/>
        <w:tabs>
          <w:tab w:val="left" w:pos="680"/>
          <w:tab w:val="left" w:pos="907"/>
        </w:tabs>
        <w:suppressAutoHyphens w:val="0"/>
        <w:spacing w:before="240" w:line="280" w:lineRule="exact"/>
        <w:rPr>
          <w:spacing w:val="0"/>
        </w:rPr>
      </w:pPr>
      <w:r>
        <w:rPr>
          <w:spacing w:val="0"/>
        </w:rPr>
        <w:t>Статья 1</w:t>
      </w:r>
    </w:p>
    <w:p w:rsidR="00000000" w:rsidRDefault="00000000">
      <w:pPr>
        <w:tabs>
          <w:tab w:val="left" w:pos="680"/>
          <w:tab w:val="left" w:pos="907"/>
        </w:tabs>
        <w:spacing w:before="240" w:line="280" w:lineRule="exact"/>
        <w:ind w:firstLine="709"/>
        <w:jc w:val="both"/>
        <w:rPr>
          <w:sz w:val="22"/>
        </w:rPr>
      </w:pPr>
      <w:r>
        <w:rPr>
          <w:sz w:val="22"/>
        </w:rPr>
        <w:t>Законодательство Фарерских островов не содержит никаких формальных препятствий для обеспечения гендерного равенства. В законодательстве не проводится различий между женщинами и мужчинами, вместе с тем всем гражданам Фарерских островов гарантируются одни и те же права, независимо от пола.</w:t>
      </w:r>
    </w:p>
    <w:p w:rsidR="00000000" w:rsidRDefault="00000000">
      <w:pPr>
        <w:tabs>
          <w:tab w:val="left" w:pos="680"/>
          <w:tab w:val="left" w:pos="907"/>
        </w:tabs>
        <w:spacing w:before="240" w:line="280" w:lineRule="exact"/>
        <w:ind w:firstLine="709"/>
        <w:jc w:val="both"/>
        <w:rPr>
          <w:sz w:val="22"/>
        </w:rPr>
      </w:pPr>
      <w:r>
        <w:rPr>
          <w:sz w:val="22"/>
        </w:rPr>
        <w:t>Женщины и мужчины, принадлежащие ко всем слоям общества, имеют одинаковые права и одинаковые обязанности.</w:t>
      </w:r>
    </w:p>
    <w:p w:rsidR="00000000" w:rsidRDefault="00000000">
      <w:pPr>
        <w:pStyle w:val="Heading1"/>
        <w:tabs>
          <w:tab w:val="left" w:pos="680"/>
          <w:tab w:val="left" w:pos="907"/>
        </w:tabs>
        <w:spacing w:before="240" w:line="280" w:lineRule="exact"/>
        <w:jc w:val="center"/>
      </w:pPr>
      <w:r>
        <w:t>Статья 2</w:t>
      </w:r>
    </w:p>
    <w:p w:rsidR="00000000" w:rsidRDefault="00000000">
      <w:pPr>
        <w:tabs>
          <w:tab w:val="left" w:pos="680"/>
          <w:tab w:val="left" w:pos="907"/>
        </w:tabs>
        <w:spacing w:before="240" w:line="280" w:lineRule="exact"/>
        <w:ind w:firstLine="709"/>
        <w:jc w:val="both"/>
        <w:rPr>
          <w:sz w:val="22"/>
        </w:rPr>
      </w:pPr>
      <w:r>
        <w:rPr>
          <w:sz w:val="22"/>
        </w:rPr>
        <w:t>В Законе о самоуправлении 1948 года, регулирующем отношения между Фарерскими островами и Данией, не содержится каких-либо положений, прямо касающихся гендерного равенства.</w:t>
      </w:r>
    </w:p>
    <w:p w:rsidR="00000000" w:rsidRDefault="00000000">
      <w:pPr>
        <w:tabs>
          <w:tab w:val="left" w:pos="680"/>
          <w:tab w:val="left" w:pos="907"/>
        </w:tabs>
        <w:spacing w:before="240" w:line="280" w:lineRule="exact"/>
        <w:ind w:firstLine="709"/>
        <w:jc w:val="both"/>
        <w:rPr>
          <w:sz w:val="22"/>
        </w:rPr>
      </w:pPr>
      <w:r>
        <w:rPr>
          <w:sz w:val="22"/>
        </w:rPr>
        <w:t>Парламент Фарерских островов принял Закон, регулирующий обеспечение гендерного равенства (Парламентский закон № 52 от 3 мая 1994 года об обеспечении гендерного равенства, см. приложение № 1). Основная цель этого Закона – ликвидировать все формы гендерной дискриминации.</w:t>
      </w:r>
    </w:p>
    <w:p w:rsidR="00000000" w:rsidRDefault="00000000">
      <w:pPr>
        <w:tabs>
          <w:tab w:val="left" w:pos="680"/>
          <w:tab w:val="left" w:pos="907"/>
        </w:tabs>
        <w:spacing w:before="240" w:line="280" w:lineRule="exact"/>
        <w:ind w:firstLine="709"/>
        <w:jc w:val="both"/>
        <w:rPr>
          <w:sz w:val="22"/>
        </w:rPr>
      </w:pPr>
      <w:r>
        <w:rPr>
          <w:sz w:val="22"/>
        </w:rPr>
        <w:t>В законодательстве говорится, что Комиссия по вопросам гендерного равенства может: 1) воспользоваться своими полномочиями для судебного расследования случаев предполагаемого нарушения прав человека; 2) рекомендовать лицам, чьи права были нарушены, требовать возмещения по суду для компенсации ущерба; и 3) возбудить гражданский иск, заявив, что деятельность или практика не соответствует намерению законодателя (§ 12).</w:t>
      </w:r>
    </w:p>
    <w:p w:rsidR="00000000" w:rsidRDefault="00000000">
      <w:pPr>
        <w:pStyle w:val="Heading1"/>
        <w:tabs>
          <w:tab w:val="left" w:pos="680"/>
          <w:tab w:val="left" w:pos="907"/>
        </w:tabs>
        <w:spacing w:before="240" w:line="280" w:lineRule="exact"/>
        <w:jc w:val="center"/>
      </w:pPr>
      <w:r>
        <w:t>Статья 3</w:t>
      </w:r>
    </w:p>
    <w:p w:rsidR="00000000" w:rsidRDefault="00000000">
      <w:pPr>
        <w:tabs>
          <w:tab w:val="left" w:pos="680"/>
          <w:tab w:val="left" w:pos="907"/>
        </w:tabs>
        <w:spacing w:before="240" w:line="280" w:lineRule="exact"/>
        <w:ind w:firstLine="709"/>
        <w:jc w:val="both"/>
        <w:rPr>
          <w:sz w:val="22"/>
        </w:rPr>
      </w:pPr>
      <w:r>
        <w:rPr>
          <w:sz w:val="22"/>
        </w:rPr>
        <w:t>Действующее законодательство, касающееся гендерного равенства, охватывает следующие области:</w:t>
      </w:r>
    </w:p>
    <w:p w:rsidR="00000000" w:rsidRDefault="00000000">
      <w:pPr>
        <w:pStyle w:val="BodyTextIndent"/>
        <w:tabs>
          <w:tab w:val="left" w:pos="680"/>
        </w:tabs>
        <w:spacing w:before="240" w:line="280" w:lineRule="exact"/>
        <w:ind w:left="907" w:hanging="907"/>
        <w:rPr>
          <w:i w:val="0"/>
          <w:sz w:val="22"/>
        </w:rPr>
      </w:pPr>
      <w:r>
        <w:rPr>
          <w:i w:val="0"/>
          <w:sz w:val="22"/>
        </w:rPr>
        <w:tab/>
      </w:r>
      <w:r>
        <w:rPr>
          <w:i w:val="0"/>
          <w:sz w:val="22"/>
        </w:rPr>
        <w:sym w:font="Symbol" w:char="F0B7"/>
      </w:r>
      <w:r>
        <w:rPr>
          <w:i w:val="0"/>
          <w:sz w:val="22"/>
        </w:rPr>
        <w:tab/>
      </w:r>
      <w:r>
        <w:rPr>
          <w:b/>
          <w:i w:val="0"/>
          <w:sz w:val="22"/>
        </w:rPr>
        <w:t>Практика приема на работу и т. д</w:t>
      </w:r>
      <w:r>
        <w:rPr>
          <w:i w:val="0"/>
          <w:sz w:val="22"/>
        </w:rPr>
        <w:t>., в рамках которой, в частности, работодателю не разрешается проводить различие между работниками на основании пола, и работодатель предоставляет как женщинам, так и мужчинам равную плату за труд равной ценности.</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r>
      <w:r>
        <w:rPr>
          <w:b/>
          <w:sz w:val="22"/>
        </w:rPr>
        <w:t>Отпуск по беременности и родам и уходу за ребенком</w:t>
      </w:r>
      <w:r>
        <w:rPr>
          <w:sz w:val="22"/>
        </w:rPr>
        <w:t>: все работницы имеют право отсутствовать на работе в связи с беременностью, родами и в послеродовой период согласно действующему закону и/или соглашениям между соответствующим профсоюзом/лицом и работодателем.</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r>
      <w:r>
        <w:rPr>
          <w:b/>
          <w:sz w:val="22"/>
        </w:rPr>
        <w:t>Учебные материалы:</w:t>
      </w:r>
      <w:r>
        <w:rPr>
          <w:sz w:val="22"/>
        </w:rPr>
        <w:t xml:space="preserve"> материалы, предназначенные для обучения и подготовки детей, соответствуют намерению законодателя.</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r>
      <w:r>
        <w:rPr>
          <w:b/>
          <w:sz w:val="22"/>
        </w:rPr>
        <w:t>Комиссии и советы:</w:t>
      </w:r>
      <w:r>
        <w:rPr>
          <w:sz w:val="22"/>
        </w:rPr>
        <w:t xml:space="preserve"> все правительственные комиссии, комитеты, советы, представители и т. д., назначаемые государственным органом или институтом, учреждаются в такой форме, которая, по существу, обеспечивает равное число представителей обоих полов.</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r>
      <w:r>
        <w:rPr>
          <w:b/>
          <w:sz w:val="22"/>
        </w:rPr>
        <w:t>Комиссия по вопросам гендерного равенства:</w:t>
      </w:r>
      <w:r>
        <w:rPr>
          <w:sz w:val="22"/>
        </w:rPr>
        <w:t xml:space="preserve"> Комиссия по вопросам гендерного равенства имеет право контролировать обеспечение соблюдения Закона о гендерном равенстве и выступает в качестве советника и консультанта по проблемам равноправия мужчин и женщин для органов государственной власти, учреждений, организаций и отдельных лиц.</w:t>
      </w:r>
    </w:p>
    <w:p w:rsidR="00000000" w:rsidRDefault="00000000">
      <w:pPr>
        <w:pStyle w:val="Heading1"/>
        <w:tabs>
          <w:tab w:val="left" w:pos="680"/>
          <w:tab w:val="left" w:pos="907"/>
        </w:tabs>
        <w:spacing w:before="240" w:line="280" w:lineRule="exact"/>
        <w:jc w:val="center"/>
        <w:rPr>
          <w:sz w:val="22"/>
        </w:rPr>
      </w:pPr>
      <w:r>
        <w:rPr>
          <w:sz w:val="22"/>
        </w:rPr>
        <w:t>Обеспечение гендерного равенства</w:t>
      </w:r>
    </w:p>
    <w:p w:rsidR="00000000" w:rsidRDefault="00000000">
      <w:pPr>
        <w:tabs>
          <w:tab w:val="left" w:pos="680"/>
          <w:tab w:val="left" w:pos="907"/>
        </w:tabs>
        <w:spacing w:before="240" w:line="280" w:lineRule="exact"/>
        <w:ind w:firstLine="709"/>
        <w:jc w:val="both"/>
        <w:rPr>
          <w:sz w:val="22"/>
        </w:rPr>
      </w:pPr>
      <w:r>
        <w:rPr>
          <w:sz w:val="22"/>
        </w:rPr>
        <w:t>Старший советник, ответственный за обеспечение гендерного равенства в Министерстве здравоохранения и социальных вопросов Фарерских островов и председатель (женщина) Комиссии по вопросам гендерного равенства встретились с представителями канцелярии премьер-министра Фарерских островов и Министерства внутренних дел Фарерских островов для обсуждения, в частности, проблем учета гендерной проблематики при принятии любых решений.</w:t>
      </w:r>
    </w:p>
    <w:p w:rsidR="00000000" w:rsidRDefault="00000000">
      <w:pPr>
        <w:tabs>
          <w:tab w:val="left" w:pos="680"/>
          <w:tab w:val="left" w:pos="907"/>
        </w:tabs>
        <w:spacing w:before="240" w:line="280" w:lineRule="exact"/>
        <w:ind w:firstLine="709"/>
        <w:jc w:val="both"/>
        <w:rPr>
          <w:sz w:val="22"/>
        </w:rPr>
      </w:pPr>
      <w:r>
        <w:rPr>
          <w:sz w:val="22"/>
        </w:rPr>
        <w:t xml:space="preserve">Ведется работа, призванная гарантировать, чтобы гендерный аспект принимался во внимание при разработке законопроектов и в оперативной деятельности центральных органов власти в целом. </w:t>
      </w:r>
    </w:p>
    <w:p w:rsidR="00000000" w:rsidRDefault="00000000">
      <w:pPr>
        <w:tabs>
          <w:tab w:val="left" w:pos="680"/>
          <w:tab w:val="left" w:pos="907"/>
        </w:tabs>
        <w:spacing w:before="240" w:line="280" w:lineRule="exact"/>
        <w:ind w:firstLine="709"/>
        <w:jc w:val="both"/>
        <w:rPr>
          <w:sz w:val="22"/>
        </w:rPr>
      </w:pPr>
      <w:r>
        <w:rPr>
          <w:sz w:val="22"/>
        </w:rPr>
        <w:t>Вместе с тем большое внимание уделяется работе по вовлечению в политическую жизнь большего числа женщин. Перед парламентскими выборами 2002 года Комиссия по вопросам гендерного равенства взяла на себя ведущую роль в подготовке форума в целях содействия участию женщин в политической жизни. Во многом этот форум был успешным: число выбранных женщин оказалось пропорциональным числу женщин, представленных в списке кандидатов для голосования. Содействие вовлечению в политическую деятельность большего числа женщин является одной из первоочередных задач министра, ответственного за решение вопросов гендерного равенства.</w:t>
      </w:r>
    </w:p>
    <w:p w:rsidR="00000000" w:rsidRDefault="00000000">
      <w:pPr>
        <w:tabs>
          <w:tab w:val="left" w:pos="680"/>
          <w:tab w:val="left" w:pos="907"/>
        </w:tabs>
        <w:spacing w:before="240" w:line="280" w:lineRule="exact"/>
        <w:ind w:firstLine="709"/>
        <w:jc w:val="both"/>
        <w:rPr>
          <w:sz w:val="22"/>
        </w:rPr>
      </w:pPr>
      <w:r>
        <w:rPr>
          <w:sz w:val="22"/>
        </w:rPr>
        <w:t xml:space="preserve">В мае 2004 года Комиссия по вопросам гендерного равенства проведет конференцию по гендерному равенству. </w:t>
      </w:r>
    </w:p>
    <w:p w:rsidR="00000000" w:rsidRDefault="00000000">
      <w:pPr>
        <w:tabs>
          <w:tab w:val="left" w:pos="680"/>
          <w:tab w:val="left" w:pos="907"/>
        </w:tabs>
        <w:spacing w:before="240" w:line="280" w:lineRule="exact"/>
        <w:ind w:firstLine="709"/>
        <w:jc w:val="both"/>
        <w:rPr>
          <w:sz w:val="22"/>
        </w:rPr>
      </w:pPr>
      <w:r>
        <w:rPr>
          <w:sz w:val="22"/>
        </w:rPr>
        <w:t>В центре внимания конференции будут 4 тематические области:</w:t>
      </w:r>
    </w:p>
    <w:p w:rsidR="00000000" w:rsidRDefault="00000000">
      <w:pPr>
        <w:pStyle w:val="BlockText"/>
        <w:tabs>
          <w:tab w:val="left" w:pos="680"/>
          <w:tab w:val="left" w:pos="907"/>
        </w:tabs>
        <w:spacing w:before="240" w:line="280" w:lineRule="exact"/>
        <w:ind w:left="907" w:right="0" w:hanging="907"/>
        <w:jc w:val="both"/>
        <w:rPr>
          <w:sz w:val="22"/>
        </w:rPr>
      </w:pPr>
      <w:r>
        <w:rPr>
          <w:sz w:val="22"/>
        </w:rPr>
        <w:tab/>
      </w:r>
      <w:r>
        <w:rPr>
          <w:sz w:val="22"/>
        </w:rPr>
        <w:tab/>
      </w:r>
      <w:r>
        <w:rPr>
          <w:sz w:val="22"/>
        </w:rPr>
        <w:sym w:font="Symbol" w:char="F0B7"/>
      </w:r>
      <w:r>
        <w:rPr>
          <w:sz w:val="22"/>
        </w:rPr>
        <w:tab/>
      </w:r>
      <w:r>
        <w:rPr>
          <w:b/>
          <w:sz w:val="22"/>
        </w:rPr>
        <w:t>Десятая годовщина Закона о гендерном равенстве</w:t>
      </w:r>
      <w:r>
        <w:rPr>
          <w:sz w:val="22"/>
        </w:rPr>
        <w:t>. Как далеко мы продвинулись и что еще предстоит сделать?</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r>
      <w:r>
        <w:rPr>
          <w:b/>
          <w:sz w:val="22"/>
        </w:rPr>
        <w:t>Рынок труда</w:t>
      </w:r>
      <w:r>
        <w:rPr>
          <w:sz w:val="22"/>
        </w:rPr>
        <w:t>. Возможности для принятия постепенных действий, на которых организации могут конкретно сосредоточиться, с тем чтобы содействовать гендерному равенству.</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r>
      <w:r>
        <w:rPr>
          <w:b/>
          <w:sz w:val="22"/>
        </w:rPr>
        <w:t>Будущие направления действий</w:t>
      </w:r>
      <w:r>
        <w:rPr>
          <w:sz w:val="22"/>
        </w:rPr>
        <w:t>.</w:t>
      </w:r>
    </w:p>
    <w:p w:rsidR="00000000" w:rsidRDefault="00000000">
      <w:pPr>
        <w:tabs>
          <w:tab w:val="left" w:pos="680"/>
          <w:tab w:val="left" w:pos="907"/>
        </w:tabs>
        <w:spacing w:before="240" w:line="280" w:lineRule="exact"/>
        <w:ind w:left="907" w:hanging="907"/>
        <w:jc w:val="both"/>
        <w:rPr>
          <w:spacing w:val="-2"/>
          <w:sz w:val="22"/>
        </w:rPr>
      </w:pPr>
      <w:r>
        <w:rPr>
          <w:sz w:val="22"/>
        </w:rPr>
        <w:tab/>
      </w:r>
      <w:r>
        <w:rPr>
          <w:sz w:val="22"/>
        </w:rPr>
        <w:sym w:font="Symbol" w:char="F0B7"/>
      </w:r>
      <w:r>
        <w:rPr>
          <w:sz w:val="22"/>
        </w:rPr>
        <w:tab/>
      </w:r>
      <w:r>
        <w:rPr>
          <w:b/>
          <w:spacing w:val="-2"/>
          <w:sz w:val="22"/>
        </w:rPr>
        <w:t>Обычаи и традиционные нормы</w:t>
      </w:r>
      <w:r>
        <w:rPr>
          <w:spacing w:val="-2"/>
          <w:sz w:val="22"/>
        </w:rPr>
        <w:t>. Какие трудности ждут как мужчин, так и женщин на пути обеспечения гендерного равенства из-за существующих установок? Как существующие установки среди мужчин и женщин влияют на процесс обеспечения гендерного равенства?</w:t>
      </w:r>
    </w:p>
    <w:p w:rsidR="00000000" w:rsidRDefault="00000000">
      <w:pPr>
        <w:tabs>
          <w:tab w:val="left" w:pos="680"/>
          <w:tab w:val="left" w:pos="907"/>
        </w:tabs>
        <w:spacing w:before="240" w:line="280" w:lineRule="exact"/>
        <w:ind w:firstLine="709"/>
        <w:jc w:val="both"/>
        <w:rPr>
          <w:sz w:val="22"/>
        </w:rPr>
      </w:pPr>
      <w:r>
        <w:rPr>
          <w:sz w:val="22"/>
        </w:rPr>
        <w:t xml:space="preserve">Министерство здравоохранения и социальных дел Фарерских островов предоставит финансовую поддержку конференции, а министр по вопросам гендерного равенства откроет эту конференцию. </w:t>
      </w:r>
    </w:p>
    <w:p w:rsidR="00000000" w:rsidRDefault="00000000">
      <w:pPr>
        <w:tabs>
          <w:tab w:val="left" w:pos="680"/>
          <w:tab w:val="left" w:pos="907"/>
        </w:tabs>
        <w:spacing w:before="240" w:line="280" w:lineRule="exact"/>
        <w:ind w:firstLine="709"/>
        <w:jc w:val="both"/>
        <w:rPr>
          <w:sz w:val="22"/>
        </w:rPr>
      </w:pPr>
      <w:r>
        <w:rPr>
          <w:sz w:val="22"/>
        </w:rPr>
        <w:t>В марте 2003 года министр по вопросам гендерного равенства обеспечил финансовую поддержку исследовательской конференции по изучению социальных условий на Фарерских островах, на которой был проведен обзор имеющихся данных и статистической информации. Наряду с этим на конференции обсуждались проблемы гендерного равенства и социального обеспечения.</w:t>
      </w:r>
    </w:p>
    <w:p w:rsidR="00000000" w:rsidRDefault="00000000">
      <w:pPr>
        <w:pStyle w:val="Heading1"/>
        <w:tabs>
          <w:tab w:val="left" w:pos="680"/>
          <w:tab w:val="left" w:pos="907"/>
        </w:tabs>
        <w:spacing w:before="240" w:line="280" w:lineRule="exact"/>
        <w:ind w:firstLine="709"/>
        <w:jc w:val="center"/>
        <w:rPr>
          <w:sz w:val="22"/>
        </w:rPr>
      </w:pPr>
      <w:r>
        <w:rPr>
          <w:sz w:val="22"/>
        </w:rPr>
        <w:t>Статья 4</w:t>
      </w:r>
    </w:p>
    <w:p w:rsidR="00000000" w:rsidRDefault="00000000">
      <w:pPr>
        <w:tabs>
          <w:tab w:val="left" w:pos="680"/>
          <w:tab w:val="left" w:pos="907"/>
        </w:tabs>
        <w:spacing w:before="240" w:line="280" w:lineRule="exact"/>
        <w:ind w:firstLine="709"/>
        <w:jc w:val="both"/>
        <w:rPr>
          <w:sz w:val="22"/>
        </w:rPr>
      </w:pPr>
      <w:r>
        <w:rPr>
          <w:sz w:val="22"/>
        </w:rPr>
        <w:t>Содействие осуществлению особых прав женщин не противоречит ныне действующему закону о гендерном равенстве, когда эти особые права призваны обеспечить достижение намерения законодателя.</w:t>
      </w:r>
    </w:p>
    <w:p w:rsidR="00000000" w:rsidRDefault="00000000">
      <w:pPr>
        <w:tabs>
          <w:tab w:val="left" w:pos="680"/>
          <w:tab w:val="left" w:pos="907"/>
        </w:tabs>
        <w:spacing w:before="240" w:line="280" w:lineRule="exact"/>
        <w:ind w:firstLine="709"/>
        <w:jc w:val="both"/>
        <w:rPr>
          <w:sz w:val="22"/>
        </w:rPr>
      </w:pPr>
      <w:r>
        <w:rPr>
          <w:sz w:val="22"/>
        </w:rPr>
        <w:t xml:space="preserve">Женщины в период беременности имеют право на отпуск по беременности и родам в течение 4 недель до предполагаемой даты родов и 24 недель после родов с сохранением в полном объеме заработной платы и пособий. </w:t>
      </w:r>
    </w:p>
    <w:p w:rsidR="00000000" w:rsidRDefault="00000000">
      <w:pPr>
        <w:pStyle w:val="Heading1"/>
        <w:tabs>
          <w:tab w:val="left" w:pos="680"/>
          <w:tab w:val="left" w:pos="907"/>
        </w:tabs>
        <w:spacing w:before="240" w:line="280" w:lineRule="exact"/>
        <w:ind w:firstLine="709"/>
        <w:jc w:val="center"/>
      </w:pPr>
      <w:r>
        <w:t>Статья 5</w:t>
      </w:r>
    </w:p>
    <w:p w:rsidR="00000000" w:rsidRDefault="00000000">
      <w:pPr>
        <w:tabs>
          <w:tab w:val="left" w:pos="680"/>
          <w:tab w:val="left" w:pos="907"/>
        </w:tabs>
        <w:spacing w:before="240" w:line="280" w:lineRule="exact"/>
        <w:ind w:firstLine="709"/>
        <w:jc w:val="both"/>
        <w:rPr>
          <w:sz w:val="22"/>
        </w:rPr>
      </w:pPr>
      <w:r>
        <w:rPr>
          <w:sz w:val="22"/>
        </w:rPr>
        <w:t>Всеобъемлющей целью ныне действующей Комиссии является стремление к изменению соответствующих установок, с тем чтобы Фарерские острова могли на практике доказать, что женщины и мужчины имеют одинаковые возможности в обществе. Организация общественных форумов, на обсуждение которых будут вынесены вопросы гендерного равенства, – это один из путей для достижения данной цели.</w:t>
      </w:r>
    </w:p>
    <w:p w:rsidR="00000000" w:rsidRDefault="00000000">
      <w:pPr>
        <w:tabs>
          <w:tab w:val="left" w:pos="680"/>
          <w:tab w:val="left" w:pos="907"/>
        </w:tabs>
        <w:spacing w:before="240" w:line="280" w:lineRule="exact"/>
        <w:ind w:firstLine="709"/>
        <w:jc w:val="both"/>
        <w:rPr>
          <w:sz w:val="22"/>
        </w:rPr>
      </w:pPr>
      <w:r>
        <w:rPr>
          <w:sz w:val="22"/>
        </w:rPr>
        <w:t>Кроме того, Комиссия по вопросам гендерного равенства занимается подготовкой к публикации соответствующих учебных материалов и обзором успешных примеров гендерного равенства в уже имеющихся учебных пособиях.</w:t>
      </w:r>
    </w:p>
    <w:p w:rsidR="00000000" w:rsidRDefault="00000000">
      <w:pPr>
        <w:pStyle w:val="Heading1"/>
        <w:tabs>
          <w:tab w:val="left" w:pos="680"/>
          <w:tab w:val="left" w:pos="907"/>
        </w:tabs>
        <w:spacing w:before="240" w:line="280" w:lineRule="exact"/>
        <w:jc w:val="center"/>
      </w:pPr>
      <w:r>
        <w:t>Статья 6</w:t>
      </w:r>
    </w:p>
    <w:p w:rsidR="00000000" w:rsidRDefault="00000000">
      <w:pPr>
        <w:pStyle w:val="Heading1"/>
        <w:tabs>
          <w:tab w:val="left" w:pos="680"/>
          <w:tab w:val="left" w:pos="907"/>
        </w:tabs>
        <w:spacing w:before="240" w:line="280" w:lineRule="exact"/>
        <w:jc w:val="center"/>
        <w:rPr>
          <w:sz w:val="22"/>
        </w:rPr>
      </w:pPr>
      <w:r>
        <w:rPr>
          <w:sz w:val="22"/>
        </w:rPr>
        <w:t>Торговля женщинами</w:t>
      </w:r>
    </w:p>
    <w:p w:rsidR="00000000" w:rsidRDefault="00000000">
      <w:pPr>
        <w:tabs>
          <w:tab w:val="left" w:pos="680"/>
          <w:tab w:val="left" w:pos="907"/>
        </w:tabs>
        <w:spacing w:before="240" w:line="280" w:lineRule="exact"/>
        <w:ind w:firstLine="709"/>
        <w:jc w:val="both"/>
        <w:rPr>
          <w:sz w:val="22"/>
        </w:rPr>
      </w:pPr>
      <w:r>
        <w:rPr>
          <w:sz w:val="22"/>
        </w:rPr>
        <w:t>Из-за малочисленности населения (около 48 тыс. жителей) и небольших размеров общины всегда считалось, что невозможно заниматься торговлей женщинами или проституцией незаметно для органов власти.</w:t>
      </w:r>
    </w:p>
    <w:p w:rsidR="00000000" w:rsidRDefault="00000000">
      <w:pPr>
        <w:tabs>
          <w:tab w:val="left" w:pos="680"/>
          <w:tab w:val="left" w:pos="907"/>
        </w:tabs>
        <w:spacing w:before="200" w:line="280" w:lineRule="exact"/>
        <w:ind w:firstLine="709"/>
        <w:jc w:val="both"/>
        <w:rPr>
          <w:sz w:val="22"/>
        </w:rPr>
      </w:pPr>
      <w:r>
        <w:rPr>
          <w:sz w:val="22"/>
        </w:rPr>
        <w:t>В январе 2004 года газеты объявили о том, что фарерские мужчины могут вступать в контакты с иностранками. Женские организации и женщины – члены парламента Фарерских островов отметили, что такие публикации могут иметь прямое отношение к торговле женщинами. Власти Фарерских островов очень внимательно следят за этой ситуацией и намереваются предпринять шаги, необходимые для изменения законодательства, с тем чтобы поставить вне закона торговлю женщинами на Фарерских островах.</w:t>
      </w:r>
    </w:p>
    <w:p w:rsidR="00000000" w:rsidRDefault="00000000">
      <w:pPr>
        <w:tabs>
          <w:tab w:val="left" w:pos="680"/>
          <w:tab w:val="left" w:pos="907"/>
        </w:tabs>
        <w:spacing w:before="200" w:line="280" w:lineRule="exact"/>
        <w:ind w:firstLine="709"/>
        <w:jc w:val="both"/>
        <w:rPr>
          <w:sz w:val="22"/>
        </w:rPr>
      </w:pPr>
      <w:r>
        <w:rPr>
          <w:sz w:val="22"/>
        </w:rPr>
        <w:t xml:space="preserve">Министр внутренних дел Фарерских островов в настоящее время прилагает усилия к тому, чтобы Конвенция Организации Объединенных Наций против транснациональной организованной преступности и протоколы к ней вступили в силу на Фарерских островах. Цель Конвенции Организации Объединенных Наций и особенно Протокола о предупреждении и пресечении торговли людьми, особенно женщинами и детьми, которые были ратифицированы датским правительством </w:t>
      </w:r>
      <w:r>
        <w:rPr>
          <w:sz w:val="22"/>
        </w:rPr>
        <w:br/>
        <w:t>30 сентября 2003 года и вступили в силу на территории Дании в ноябре 2003 года, заключается в предупреждении через международное сотрудничество трансграничной торговли женщинами и детьми. Министр внутренних дел Фарерских островов намерен внести эту Конвенцию в парламент Фарерских островов для ее одобрения.</w:t>
      </w:r>
    </w:p>
    <w:p w:rsidR="00000000" w:rsidRDefault="00000000">
      <w:pPr>
        <w:pStyle w:val="Heading1"/>
        <w:tabs>
          <w:tab w:val="left" w:pos="680"/>
          <w:tab w:val="left" w:pos="907"/>
        </w:tabs>
        <w:spacing w:before="240" w:line="280" w:lineRule="exact"/>
        <w:jc w:val="center"/>
        <w:rPr>
          <w:sz w:val="22"/>
        </w:rPr>
      </w:pPr>
      <w:r>
        <w:rPr>
          <w:sz w:val="22"/>
        </w:rPr>
        <w:t>Жестокое обращение с женщинами</w:t>
      </w:r>
    </w:p>
    <w:p w:rsidR="00000000" w:rsidRDefault="00000000">
      <w:pPr>
        <w:tabs>
          <w:tab w:val="left" w:pos="680"/>
          <w:tab w:val="left" w:pos="907"/>
        </w:tabs>
        <w:spacing w:before="240" w:line="280" w:lineRule="exact"/>
        <w:ind w:firstLine="709"/>
        <w:jc w:val="both"/>
        <w:rPr>
          <w:sz w:val="22"/>
        </w:rPr>
      </w:pPr>
      <w:r>
        <w:rPr>
          <w:sz w:val="22"/>
        </w:rPr>
        <w:t xml:space="preserve">Кризисный центр в Торсхавне, столице Фарерских островов, был создан в 1988 году. Кризисный центр предоставляет женщинам, подвергшимся жестокому обращению, приют и предлагает им социальную, юридическую и психологическую помощь, а также консультации. В штате кризисного центра состоят 2 хорошо подготовленных сотрудника, работающих полный рабочий день. Один специальный штатный сотрудник отвечает за детей, которые поступают в центр вместе с женщинами. </w:t>
      </w:r>
    </w:p>
    <w:p w:rsidR="00000000" w:rsidRDefault="00000000">
      <w:pPr>
        <w:tabs>
          <w:tab w:val="left" w:pos="680"/>
          <w:tab w:val="left" w:pos="907"/>
        </w:tabs>
        <w:spacing w:before="240" w:line="280" w:lineRule="exact"/>
        <w:ind w:firstLine="709"/>
        <w:jc w:val="both"/>
        <w:rPr>
          <w:sz w:val="22"/>
        </w:rPr>
      </w:pPr>
      <w:r>
        <w:rPr>
          <w:sz w:val="22"/>
        </w:rPr>
        <w:t xml:space="preserve">В 2002 году в кризисном центре было рассмотрено 468 просьб о помощи. В 2002 году </w:t>
      </w:r>
      <w:r>
        <w:rPr>
          <w:sz w:val="22"/>
        </w:rPr>
        <w:br/>
        <w:t>17 женщин находились в центре в общей сложности 576 дней, наряду с этим о 22 детях здесь заботились в общей сложности в течение 811 дней. Причины для направления в кризисный центр включали насилие в семье, развод, финансовые проблемы, кровосмесительство и изнасилование.</w:t>
      </w:r>
    </w:p>
    <w:p w:rsidR="00000000" w:rsidRDefault="00000000">
      <w:pPr>
        <w:tabs>
          <w:tab w:val="left" w:pos="680"/>
          <w:tab w:val="left" w:pos="907"/>
        </w:tabs>
        <w:spacing w:before="240" w:line="280" w:lineRule="exact"/>
        <w:ind w:firstLine="709"/>
        <w:jc w:val="both"/>
        <w:rPr>
          <w:sz w:val="22"/>
        </w:rPr>
      </w:pPr>
      <w:r>
        <w:rPr>
          <w:sz w:val="22"/>
        </w:rPr>
        <w:t>Основную часть деятельности кризисного центра финансирует правительство. Женщины также платят за пребывание в этом центре.</w:t>
      </w:r>
    </w:p>
    <w:p w:rsidR="00000000" w:rsidRDefault="00000000">
      <w:pPr>
        <w:tabs>
          <w:tab w:val="left" w:pos="680"/>
          <w:tab w:val="left" w:pos="907"/>
        </w:tabs>
        <w:spacing w:before="240" w:line="280" w:lineRule="exact"/>
        <w:ind w:firstLine="709"/>
        <w:jc w:val="both"/>
        <w:rPr>
          <w:sz w:val="22"/>
        </w:rPr>
      </w:pPr>
      <w:r>
        <w:rPr>
          <w:sz w:val="22"/>
        </w:rPr>
        <w:t>Для мужчин, ставших жертвами насилия, такого приюта нет.</w:t>
      </w:r>
    </w:p>
    <w:p w:rsidR="00000000" w:rsidRDefault="00000000">
      <w:pPr>
        <w:tabs>
          <w:tab w:val="left" w:pos="680"/>
          <w:tab w:val="left" w:pos="907"/>
        </w:tabs>
        <w:spacing w:before="240" w:line="280" w:lineRule="exact"/>
        <w:ind w:firstLine="709"/>
        <w:jc w:val="both"/>
        <w:rPr>
          <w:sz w:val="22"/>
        </w:rPr>
      </w:pPr>
      <w:r>
        <w:rPr>
          <w:sz w:val="22"/>
        </w:rPr>
        <w:t xml:space="preserve">В 2001 году Исландия, Гренландия и Фарерские острова учредили совместную программу исследований по проблеме "Женщины и насилие". Цель этой исследовательской программы состояла в том, чтобы проанализировать масштабы насилия, особенно насилия в семье, в этих 3 странах. Результаты исследовательской программы еще предстоит опубликовать. </w:t>
      </w:r>
    </w:p>
    <w:p w:rsidR="00000000" w:rsidRDefault="00000000">
      <w:pPr>
        <w:pStyle w:val="Heading1"/>
        <w:tabs>
          <w:tab w:val="left" w:pos="680"/>
          <w:tab w:val="left" w:pos="907"/>
        </w:tabs>
        <w:spacing w:before="360" w:line="280" w:lineRule="exact"/>
        <w:jc w:val="center"/>
        <w:rPr>
          <w:sz w:val="28"/>
        </w:rPr>
      </w:pPr>
      <w:r>
        <w:rPr>
          <w:sz w:val="28"/>
        </w:rPr>
        <w:t>II.</w:t>
      </w:r>
    </w:p>
    <w:p w:rsidR="00000000" w:rsidRDefault="00000000">
      <w:pPr>
        <w:pStyle w:val="Heading1"/>
        <w:tabs>
          <w:tab w:val="left" w:pos="680"/>
          <w:tab w:val="left" w:pos="907"/>
        </w:tabs>
        <w:spacing w:before="240" w:line="280" w:lineRule="exact"/>
        <w:jc w:val="center"/>
        <w:rPr>
          <w:sz w:val="22"/>
        </w:rPr>
      </w:pPr>
      <w:r>
        <w:rPr>
          <w:sz w:val="22"/>
        </w:rPr>
        <w:t>Статья 7</w:t>
      </w:r>
    </w:p>
    <w:p w:rsidR="00000000" w:rsidRDefault="00000000">
      <w:pPr>
        <w:tabs>
          <w:tab w:val="left" w:pos="680"/>
          <w:tab w:val="left" w:pos="907"/>
        </w:tabs>
        <w:spacing w:before="240" w:line="280" w:lineRule="exact"/>
        <w:ind w:firstLine="709"/>
        <w:jc w:val="both"/>
        <w:rPr>
          <w:sz w:val="22"/>
        </w:rPr>
      </w:pPr>
      <w:r>
        <w:rPr>
          <w:sz w:val="22"/>
        </w:rPr>
        <w:t xml:space="preserve">Женщины и мужчины имеют одинаковые политические права. Как женщины, так и мужчины имеют одинаковое право участвовать в голосовании и быть избранными в муниципальные советы, парламент Фарерских островов, органы исполнительной власти и датский парламент, в состав которого входят 2 представителя от Фарерских островов. Тем не менее женщины составляют меньшинство на этих участках политической арены, где принимаются решения в области государственной политики. </w:t>
      </w:r>
    </w:p>
    <w:p w:rsidR="00000000" w:rsidRDefault="00000000">
      <w:pPr>
        <w:tabs>
          <w:tab w:val="left" w:pos="680"/>
          <w:tab w:val="left" w:pos="907"/>
        </w:tabs>
        <w:spacing w:before="240" w:line="280" w:lineRule="exact"/>
        <w:ind w:firstLine="709"/>
        <w:jc w:val="both"/>
        <w:rPr>
          <w:sz w:val="22"/>
        </w:rPr>
      </w:pPr>
      <w:r>
        <w:rPr>
          <w:sz w:val="22"/>
        </w:rPr>
        <w:t>Ниже приводится состав муниципальных советов, парламента Фарерских островов и органов исполнительной власти.</w:t>
      </w:r>
    </w:p>
    <w:p w:rsidR="00000000" w:rsidRDefault="00000000">
      <w:pPr>
        <w:pStyle w:val="Heading2"/>
        <w:tabs>
          <w:tab w:val="left" w:pos="680"/>
          <w:tab w:val="left" w:pos="907"/>
        </w:tabs>
        <w:spacing w:before="240" w:after="240" w:line="280" w:lineRule="exact"/>
        <w:ind w:firstLine="680"/>
        <w:jc w:val="both"/>
        <w:rPr>
          <w:sz w:val="22"/>
        </w:rPr>
      </w:pPr>
      <w:r>
        <w:rPr>
          <w:sz w:val="22"/>
        </w:rPr>
        <w:t>Муниципальные советы</w:t>
      </w:r>
    </w:p>
    <w:tbl>
      <w:tblPr>
        <w:tblW w:w="0" w:type="auto"/>
        <w:tblInd w:w="625" w:type="dxa"/>
        <w:tblLayout w:type="fixed"/>
        <w:tblCellMar>
          <w:left w:w="57" w:type="dxa"/>
          <w:right w:w="57" w:type="dxa"/>
        </w:tblCellMar>
        <w:tblLook w:val="0000" w:firstRow="0" w:lastRow="0" w:firstColumn="0" w:lastColumn="0" w:noHBand="0" w:noVBand="0"/>
      </w:tblPr>
      <w:tblGrid>
        <w:gridCol w:w="2689"/>
        <w:gridCol w:w="1417"/>
        <w:gridCol w:w="1843"/>
        <w:gridCol w:w="1559"/>
      </w:tblGrid>
      <w:tr w:rsidR="00000000">
        <w:tblPrEx>
          <w:tblCellMar>
            <w:top w:w="0" w:type="dxa"/>
            <w:bottom w:w="0" w:type="dxa"/>
          </w:tblCellMar>
        </w:tblPrEx>
        <w:tc>
          <w:tcPr>
            <w:tcW w:w="2689" w:type="dxa"/>
            <w:tcBorders>
              <w:bottom w:val="single" w:sz="4" w:space="0" w:color="auto"/>
            </w:tcBorders>
          </w:tcPr>
          <w:p w:rsidR="00000000" w:rsidRDefault="00000000">
            <w:pPr>
              <w:tabs>
                <w:tab w:val="left" w:pos="680"/>
                <w:tab w:val="left" w:pos="907"/>
              </w:tabs>
              <w:rPr>
                <w:b/>
                <w:sz w:val="20"/>
              </w:rPr>
            </w:pPr>
            <w:r>
              <w:rPr>
                <w:b/>
                <w:sz w:val="20"/>
              </w:rPr>
              <w:t>Муниципальные выборы 2001 года</w:t>
            </w:r>
          </w:p>
        </w:tc>
        <w:tc>
          <w:tcPr>
            <w:tcW w:w="1417" w:type="dxa"/>
            <w:tcBorders>
              <w:bottom w:val="single" w:sz="4" w:space="0" w:color="auto"/>
            </w:tcBorders>
          </w:tcPr>
          <w:p w:rsidR="00000000" w:rsidRDefault="00000000">
            <w:pPr>
              <w:pStyle w:val="FootnoteText"/>
              <w:tabs>
                <w:tab w:val="left" w:pos="680"/>
                <w:tab w:val="left" w:pos="907"/>
              </w:tabs>
              <w:jc w:val="center"/>
              <w:rPr>
                <w:b/>
                <w:lang w:val="ru-RU" w:eastAsia="ru-RU"/>
              </w:rPr>
            </w:pPr>
            <w:r>
              <w:rPr>
                <w:b/>
                <w:lang w:val="ru-RU" w:eastAsia="ru-RU"/>
              </w:rPr>
              <w:t>Всего</w:t>
            </w:r>
          </w:p>
        </w:tc>
        <w:tc>
          <w:tcPr>
            <w:tcW w:w="1843" w:type="dxa"/>
            <w:tcBorders>
              <w:bottom w:val="single" w:sz="4" w:space="0" w:color="auto"/>
            </w:tcBorders>
          </w:tcPr>
          <w:p w:rsidR="00000000" w:rsidRDefault="00000000">
            <w:pPr>
              <w:tabs>
                <w:tab w:val="left" w:pos="680"/>
                <w:tab w:val="left" w:pos="907"/>
              </w:tabs>
              <w:jc w:val="center"/>
              <w:rPr>
                <w:b/>
                <w:sz w:val="20"/>
              </w:rPr>
            </w:pPr>
            <w:r>
              <w:rPr>
                <w:b/>
                <w:sz w:val="20"/>
              </w:rPr>
              <w:t>Число женщин</w:t>
            </w:r>
          </w:p>
        </w:tc>
        <w:tc>
          <w:tcPr>
            <w:tcW w:w="1559" w:type="dxa"/>
            <w:tcBorders>
              <w:bottom w:val="single" w:sz="4" w:space="0" w:color="auto"/>
            </w:tcBorders>
          </w:tcPr>
          <w:p w:rsidR="00000000" w:rsidRDefault="00000000">
            <w:pPr>
              <w:tabs>
                <w:tab w:val="left" w:pos="680"/>
                <w:tab w:val="left" w:pos="907"/>
              </w:tabs>
              <w:jc w:val="center"/>
              <w:rPr>
                <w:b/>
                <w:sz w:val="20"/>
              </w:rPr>
            </w:pPr>
            <w:r>
              <w:rPr>
                <w:b/>
                <w:sz w:val="20"/>
              </w:rPr>
              <w:t>Доля женщин в процентах</w:t>
            </w:r>
          </w:p>
        </w:tc>
      </w:tr>
      <w:tr w:rsidR="00000000">
        <w:tblPrEx>
          <w:tblCellMar>
            <w:top w:w="0" w:type="dxa"/>
            <w:bottom w:w="0" w:type="dxa"/>
          </w:tblCellMar>
        </w:tblPrEx>
        <w:tc>
          <w:tcPr>
            <w:tcW w:w="2689" w:type="dxa"/>
            <w:tcBorders>
              <w:top w:val="single" w:sz="4" w:space="0" w:color="auto"/>
            </w:tcBorders>
          </w:tcPr>
          <w:p w:rsidR="00000000" w:rsidRDefault="00000000">
            <w:pPr>
              <w:tabs>
                <w:tab w:val="left" w:pos="680"/>
                <w:tab w:val="left" w:pos="907"/>
              </w:tabs>
              <w:rPr>
                <w:sz w:val="20"/>
              </w:rPr>
            </w:pPr>
            <w:r>
              <w:rPr>
                <w:sz w:val="20"/>
              </w:rPr>
              <w:t>Члены муниципальных советов</w:t>
            </w:r>
          </w:p>
        </w:tc>
        <w:tc>
          <w:tcPr>
            <w:tcW w:w="1417" w:type="dxa"/>
            <w:tcBorders>
              <w:top w:val="single" w:sz="4" w:space="0" w:color="auto"/>
            </w:tcBorders>
          </w:tcPr>
          <w:p w:rsidR="00000000" w:rsidRDefault="00000000">
            <w:pPr>
              <w:tabs>
                <w:tab w:val="left" w:pos="680"/>
                <w:tab w:val="left" w:pos="907"/>
              </w:tabs>
              <w:ind w:right="454"/>
              <w:jc w:val="right"/>
              <w:rPr>
                <w:sz w:val="20"/>
              </w:rPr>
            </w:pPr>
            <w:r>
              <w:rPr>
                <w:sz w:val="20"/>
              </w:rPr>
              <w:t>181</w:t>
            </w:r>
          </w:p>
        </w:tc>
        <w:tc>
          <w:tcPr>
            <w:tcW w:w="1843" w:type="dxa"/>
            <w:tcBorders>
              <w:top w:val="single" w:sz="4" w:space="0" w:color="auto"/>
            </w:tcBorders>
          </w:tcPr>
          <w:p w:rsidR="00000000" w:rsidRDefault="00000000">
            <w:pPr>
              <w:tabs>
                <w:tab w:val="left" w:pos="680"/>
                <w:tab w:val="left" w:pos="907"/>
              </w:tabs>
              <w:ind w:right="680"/>
              <w:jc w:val="right"/>
              <w:rPr>
                <w:sz w:val="20"/>
              </w:rPr>
            </w:pPr>
            <w:r>
              <w:rPr>
                <w:sz w:val="20"/>
              </w:rPr>
              <w:t>44</w:t>
            </w:r>
          </w:p>
        </w:tc>
        <w:tc>
          <w:tcPr>
            <w:tcW w:w="1559" w:type="dxa"/>
            <w:tcBorders>
              <w:top w:val="single" w:sz="4" w:space="0" w:color="auto"/>
            </w:tcBorders>
          </w:tcPr>
          <w:p w:rsidR="00000000" w:rsidRDefault="00000000">
            <w:pPr>
              <w:tabs>
                <w:tab w:val="left" w:pos="680"/>
                <w:tab w:val="left" w:pos="907"/>
              </w:tabs>
              <w:jc w:val="center"/>
              <w:rPr>
                <w:sz w:val="20"/>
              </w:rPr>
            </w:pPr>
            <w:r>
              <w:rPr>
                <w:sz w:val="20"/>
              </w:rPr>
              <w:t>24,3</w:t>
            </w:r>
          </w:p>
        </w:tc>
      </w:tr>
      <w:tr w:rsidR="00000000">
        <w:tblPrEx>
          <w:tblCellMar>
            <w:top w:w="0" w:type="dxa"/>
            <w:bottom w:w="0" w:type="dxa"/>
          </w:tblCellMar>
        </w:tblPrEx>
        <w:tc>
          <w:tcPr>
            <w:tcW w:w="2689" w:type="dxa"/>
          </w:tcPr>
          <w:p w:rsidR="00000000" w:rsidRDefault="00000000">
            <w:pPr>
              <w:tabs>
                <w:tab w:val="left" w:pos="680"/>
                <w:tab w:val="left" w:pos="907"/>
              </w:tabs>
              <w:rPr>
                <w:sz w:val="20"/>
              </w:rPr>
            </w:pPr>
            <w:r>
              <w:rPr>
                <w:sz w:val="20"/>
              </w:rPr>
              <w:t>Мэры</w:t>
            </w:r>
          </w:p>
        </w:tc>
        <w:tc>
          <w:tcPr>
            <w:tcW w:w="1417" w:type="dxa"/>
          </w:tcPr>
          <w:p w:rsidR="00000000" w:rsidRDefault="00000000">
            <w:pPr>
              <w:tabs>
                <w:tab w:val="left" w:pos="680"/>
                <w:tab w:val="left" w:pos="907"/>
              </w:tabs>
              <w:ind w:right="454"/>
              <w:jc w:val="right"/>
              <w:rPr>
                <w:sz w:val="20"/>
              </w:rPr>
            </w:pPr>
            <w:r>
              <w:rPr>
                <w:sz w:val="20"/>
              </w:rPr>
              <w:t>48</w:t>
            </w:r>
          </w:p>
        </w:tc>
        <w:tc>
          <w:tcPr>
            <w:tcW w:w="1843" w:type="dxa"/>
          </w:tcPr>
          <w:p w:rsidR="00000000" w:rsidRDefault="00000000">
            <w:pPr>
              <w:tabs>
                <w:tab w:val="left" w:pos="680"/>
                <w:tab w:val="left" w:pos="907"/>
              </w:tabs>
              <w:ind w:right="680"/>
              <w:jc w:val="right"/>
              <w:rPr>
                <w:sz w:val="20"/>
              </w:rPr>
            </w:pPr>
            <w:r>
              <w:rPr>
                <w:sz w:val="20"/>
              </w:rPr>
              <w:t>7</w:t>
            </w:r>
          </w:p>
        </w:tc>
        <w:tc>
          <w:tcPr>
            <w:tcW w:w="1559" w:type="dxa"/>
          </w:tcPr>
          <w:p w:rsidR="00000000" w:rsidRDefault="00000000">
            <w:pPr>
              <w:tabs>
                <w:tab w:val="left" w:pos="680"/>
                <w:tab w:val="left" w:pos="907"/>
              </w:tabs>
              <w:jc w:val="center"/>
              <w:rPr>
                <w:sz w:val="20"/>
              </w:rPr>
            </w:pPr>
            <w:r>
              <w:rPr>
                <w:sz w:val="20"/>
              </w:rPr>
              <w:t>14,6</w:t>
            </w:r>
          </w:p>
        </w:tc>
      </w:tr>
      <w:tr w:rsidR="00000000">
        <w:tblPrEx>
          <w:tblCellMar>
            <w:top w:w="0" w:type="dxa"/>
            <w:bottom w:w="0" w:type="dxa"/>
          </w:tblCellMar>
        </w:tblPrEx>
        <w:tc>
          <w:tcPr>
            <w:tcW w:w="2689" w:type="dxa"/>
            <w:tcBorders>
              <w:bottom w:val="single" w:sz="4" w:space="0" w:color="auto"/>
            </w:tcBorders>
          </w:tcPr>
          <w:p w:rsidR="00000000" w:rsidRDefault="00000000">
            <w:pPr>
              <w:tabs>
                <w:tab w:val="left" w:pos="680"/>
                <w:tab w:val="left" w:pos="907"/>
              </w:tabs>
              <w:rPr>
                <w:sz w:val="20"/>
              </w:rPr>
            </w:pPr>
            <w:r>
              <w:rPr>
                <w:sz w:val="20"/>
              </w:rPr>
              <w:t>Заместители мэров</w:t>
            </w:r>
          </w:p>
        </w:tc>
        <w:tc>
          <w:tcPr>
            <w:tcW w:w="1417" w:type="dxa"/>
            <w:tcBorders>
              <w:bottom w:val="single" w:sz="4" w:space="0" w:color="auto"/>
            </w:tcBorders>
          </w:tcPr>
          <w:p w:rsidR="00000000" w:rsidRDefault="00000000">
            <w:pPr>
              <w:tabs>
                <w:tab w:val="left" w:pos="680"/>
                <w:tab w:val="left" w:pos="907"/>
              </w:tabs>
              <w:ind w:right="454"/>
              <w:jc w:val="right"/>
              <w:rPr>
                <w:sz w:val="20"/>
              </w:rPr>
            </w:pPr>
            <w:r>
              <w:rPr>
                <w:sz w:val="20"/>
              </w:rPr>
              <w:t>43</w:t>
            </w:r>
          </w:p>
        </w:tc>
        <w:tc>
          <w:tcPr>
            <w:tcW w:w="1843" w:type="dxa"/>
            <w:tcBorders>
              <w:bottom w:val="single" w:sz="4" w:space="0" w:color="auto"/>
            </w:tcBorders>
          </w:tcPr>
          <w:p w:rsidR="00000000" w:rsidRDefault="00000000">
            <w:pPr>
              <w:tabs>
                <w:tab w:val="left" w:pos="680"/>
                <w:tab w:val="left" w:pos="907"/>
              </w:tabs>
              <w:ind w:right="680"/>
              <w:jc w:val="right"/>
              <w:rPr>
                <w:sz w:val="20"/>
              </w:rPr>
            </w:pPr>
            <w:r>
              <w:rPr>
                <w:sz w:val="20"/>
              </w:rPr>
              <w:t>10</w:t>
            </w:r>
          </w:p>
        </w:tc>
        <w:tc>
          <w:tcPr>
            <w:tcW w:w="1559" w:type="dxa"/>
            <w:tcBorders>
              <w:bottom w:val="single" w:sz="4" w:space="0" w:color="auto"/>
            </w:tcBorders>
          </w:tcPr>
          <w:p w:rsidR="00000000" w:rsidRDefault="00000000">
            <w:pPr>
              <w:tabs>
                <w:tab w:val="left" w:pos="680"/>
                <w:tab w:val="left" w:pos="907"/>
              </w:tabs>
              <w:jc w:val="center"/>
              <w:rPr>
                <w:sz w:val="20"/>
              </w:rPr>
            </w:pPr>
            <w:r>
              <w:rPr>
                <w:sz w:val="20"/>
              </w:rPr>
              <w:t>23,3</w:t>
            </w:r>
          </w:p>
        </w:tc>
      </w:tr>
    </w:tbl>
    <w:p w:rsidR="00000000" w:rsidRDefault="00000000">
      <w:pPr>
        <w:tabs>
          <w:tab w:val="left" w:pos="680"/>
          <w:tab w:val="left" w:pos="907"/>
        </w:tabs>
        <w:spacing w:before="240" w:line="280" w:lineRule="exact"/>
        <w:ind w:firstLine="709"/>
        <w:jc w:val="both"/>
        <w:rPr>
          <w:sz w:val="22"/>
        </w:rPr>
      </w:pPr>
      <w:r>
        <w:rPr>
          <w:sz w:val="22"/>
        </w:rPr>
        <w:t>В 2001 году на Фарерских островах было в общей сложности 48 муниципальных образований.</w:t>
      </w:r>
    </w:p>
    <w:p w:rsidR="00000000" w:rsidRDefault="00000000">
      <w:pPr>
        <w:pStyle w:val="Heading2"/>
        <w:tabs>
          <w:tab w:val="left" w:pos="680"/>
          <w:tab w:val="left" w:pos="907"/>
        </w:tabs>
        <w:spacing w:before="240" w:after="240" w:line="280" w:lineRule="exact"/>
        <w:ind w:firstLine="709"/>
        <w:jc w:val="both"/>
        <w:rPr>
          <w:sz w:val="22"/>
        </w:rPr>
      </w:pPr>
      <w:r>
        <w:rPr>
          <w:sz w:val="22"/>
        </w:rPr>
        <w:t>Парламент Фарерских островов</w:t>
      </w:r>
    </w:p>
    <w:tbl>
      <w:tblPr>
        <w:tblW w:w="0" w:type="auto"/>
        <w:tblInd w:w="620" w:type="dxa"/>
        <w:tblLayout w:type="fixed"/>
        <w:tblCellMar>
          <w:left w:w="57" w:type="dxa"/>
          <w:right w:w="57" w:type="dxa"/>
        </w:tblCellMar>
        <w:tblLook w:val="0000" w:firstRow="0" w:lastRow="0" w:firstColumn="0" w:lastColumn="0" w:noHBand="0" w:noVBand="0"/>
      </w:tblPr>
      <w:tblGrid>
        <w:gridCol w:w="2552"/>
        <w:gridCol w:w="1557"/>
        <w:gridCol w:w="1845"/>
        <w:gridCol w:w="1650"/>
      </w:tblGrid>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pStyle w:val="FootnoteText"/>
              <w:tabs>
                <w:tab w:val="left" w:pos="680"/>
                <w:tab w:val="left" w:pos="907"/>
              </w:tabs>
              <w:rPr>
                <w:b/>
                <w:lang w:val="ru-RU" w:eastAsia="ru-RU"/>
              </w:rPr>
            </w:pPr>
            <w:r>
              <w:rPr>
                <w:b/>
                <w:lang w:val="ru-RU" w:eastAsia="ru-RU"/>
              </w:rPr>
              <w:t>Выборы в парламент Фарерских островов</w:t>
            </w:r>
          </w:p>
        </w:tc>
        <w:tc>
          <w:tcPr>
            <w:tcW w:w="1557"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Всего</w:t>
            </w:r>
          </w:p>
        </w:tc>
        <w:tc>
          <w:tcPr>
            <w:tcW w:w="1845"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Число женщин</w:t>
            </w:r>
          </w:p>
        </w:tc>
        <w:tc>
          <w:tcPr>
            <w:tcW w:w="1650"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Доля женщин в процентах</w:t>
            </w:r>
          </w:p>
        </w:tc>
      </w:tr>
      <w:tr w:rsidR="00000000">
        <w:tblPrEx>
          <w:tblCellMar>
            <w:top w:w="0" w:type="dxa"/>
            <w:bottom w:w="0" w:type="dxa"/>
          </w:tblCellMar>
        </w:tblPrEx>
        <w:tc>
          <w:tcPr>
            <w:tcW w:w="2552" w:type="dxa"/>
            <w:tcBorders>
              <w:top w:val="single" w:sz="4" w:space="0" w:color="auto"/>
            </w:tcBorders>
          </w:tcPr>
          <w:p w:rsidR="00000000" w:rsidRDefault="00000000">
            <w:pPr>
              <w:pStyle w:val="a"/>
              <w:tabs>
                <w:tab w:val="clear" w:pos="9000"/>
                <w:tab w:val="clear" w:pos="9360"/>
              </w:tabs>
              <w:suppressAutoHyphens w:val="0"/>
              <w:rPr>
                <w:sz w:val="20"/>
                <w:lang w:val="ru-RU"/>
              </w:rPr>
            </w:pPr>
            <w:r>
              <w:rPr>
                <w:sz w:val="20"/>
                <w:lang w:val="ru-RU"/>
              </w:rPr>
              <w:t>2004 год</w:t>
            </w:r>
          </w:p>
        </w:tc>
        <w:tc>
          <w:tcPr>
            <w:tcW w:w="1557" w:type="dxa"/>
            <w:tcBorders>
              <w:top w:val="single" w:sz="4" w:space="0" w:color="auto"/>
            </w:tcBorders>
          </w:tcPr>
          <w:p w:rsidR="00000000" w:rsidRDefault="00000000">
            <w:pPr>
              <w:tabs>
                <w:tab w:val="left" w:pos="680"/>
                <w:tab w:val="left" w:pos="907"/>
              </w:tabs>
              <w:jc w:val="center"/>
              <w:rPr>
                <w:sz w:val="20"/>
              </w:rPr>
            </w:pPr>
            <w:r>
              <w:rPr>
                <w:sz w:val="20"/>
              </w:rPr>
              <w:t>32</w:t>
            </w:r>
          </w:p>
        </w:tc>
        <w:tc>
          <w:tcPr>
            <w:tcW w:w="1845" w:type="dxa"/>
            <w:tcBorders>
              <w:top w:val="single" w:sz="4" w:space="0" w:color="auto"/>
            </w:tcBorders>
          </w:tcPr>
          <w:p w:rsidR="00000000" w:rsidRDefault="00000000">
            <w:pPr>
              <w:tabs>
                <w:tab w:val="left" w:pos="680"/>
                <w:tab w:val="left" w:pos="907"/>
              </w:tabs>
              <w:jc w:val="center"/>
              <w:rPr>
                <w:sz w:val="20"/>
              </w:rPr>
            </w:pPr>
            <w:r>
              <w:rPr>
                <w:sz w:val="20"/>
              </w:rPr>
              <w:t>3</w:t>
            </w:r>
          </w:p>
        </w:tc>
        <w:tc>
          <w:tcPr>
            <w:tcW w:w="1650" w:type="dxa"/>
            <w:tcBorders>
              <w:top w:val="single" w:sz="4" w:space="0" w:color="auto"/>
            </w:tcBorders>
          </w:tcPr>
          <w:p w:rsidR="00000000" w:rsidRDefault="00000000">
            <w:pPr>
              <w:tabs>
                <w:tab w:val="left" w:pos="680"/>
                <w:tab w:val="left" w:pos="907"/>
              </w:tabs>
              <w:jc w:val="center"/>
              <w:rPr>
                <w:sz w:val="20"/>
              </w:rPr>
            </w:pPr>
            <w:r>
              <w:rPr>
                <w:sz w:val="20"/>
              </w:rPr>
              <w:t xml:space="preserve">  9,4</w:t>
            </w:r>
          </w:p>
        </w:tc>
      </w:tr>
      <w:tr w:rsidR="00000000">
        <w:tblPrEx>
          <w:tblCellMar>
            <w:top w:w="0" w:type="dxa"/>
            <w:bottom w:w="0" w:type="dxa"/>
          </w:tblCellMar>
        </w:tblPrEx>
        <w:tc>
          <w:tcPr>
            <w:tcW w:w="2552" w:type="dxa"/>
          </w:tcPr>
          <w:p w:rsidR="00000000" w:rsidRDefault="00000000">
            <w:pPr>
              <w:tabs>
                <w:tab w:val="left" w:pos="680"/>
                <w:tab w:val="left" w:pos="907"/>
              </w:tabs>
              <w:jc w:val="both"/>
              <w:rPr>
                <w:sz w:val="20"/>
              </w:rPr>
            </w:pPr>
            <w:r>
              <w:rPr>
                <w:sz w:val="20"/>
              </w:rPr>
              <w:t>2002 год</w:t>
            </w:r>
          </w:p>
        </w:tc>
        <w:tc>
          <w:tcPr>
            <w:tcW w:w="1557" w:type="dxa"/>
          </w:tcPr>
          <w:p w:rsidR="00000000" w:rsidRDefault="00000000">
            <w:pPr>
              <w:tabs>
                <w:tab w:val="left" w:pos="680"/>
                <w:tab w:val="left" w:pos="907"/>
              </w:tabs>
              <w:jc w:val="center"/>
              <w:rPr>
                <w:sz w:val="20"/>
              </w:rPr>
            </w:pPr>
            <w:r>
              <w:rPr>
                <w:sz w:val="20"/>
              </w:rPr>
              <w:t>32</w:t>
            </w:r>
          </w:p>
        </w:tc>
        <w:tc>
          <w:tcPr>
            <w:tcW w:w="1845" w:type="dxa"/>
          </w:tcPr>
          <w:p w:rsidR="00000000" w:rsidRDefault="00000000">
            <w:pPr>
              <w:tabs>
                <w:tab w:val="left" w:pos="680"/>
                <w:tab w:val="left" w:pos="907"/>
              </w:tabs>
              <w:jc w:val="center"/>
              <w:rPr>
                <w:sz w:val="20"/>
              </w:rPr>
            </w:pPr>
            <w:r>
              <w:rPr>
                <w:sz w:val="20"/>
              </w:rPr>
              <w:t>4</w:t>
            </w:r>
          </w:p>
        </w:tc>
        <w:tc>
          <w:tcPr>
            <w:tcW w:w="1650" w:type="dxa"/>
          </w:tcPr>
          <w:p w:rsidR="00000000" w:rsidRDefault="00000000">
            <w:pPr>
              <w:tabs>
                <w:tab w:val="left" w:pos="680"/>
                <w:tab w:val="left" w:pos="907"/>
              </w:tabs>
              <w:jc w:val="center"/>
              <w:rPr>
                <w:sz w:val="20"/>
              </w:rPr>
            </w:pPr>
            <w:r>
              <w:rPr>
                <w:sz w:val="20"/>
              </w:rPr>
              <w:t>12,5</w:t>
            </w:r>
          </w:p>
        </w:tc>
      </w:tr>
      <w:tr w:rsidR="00000000">
        <w:tblPrEx>
          <w:tblCellMar>
            <w:top w:w="0" w:type="dxa"/>
            <w:bottom w:w="0" w:type="dxa"/>
          </w:tblCellMar>
        </w:tblPrEx>
        <w:tc>
          <w:tcPr>
            <w:tcW w:w="2552" w:type="dxa"/>
            <w:tcBorders>
              <w:bottom w:val="single" w:sz="4" w:space="0" w:color="auto"/>
            </w:tcBorders>
          </w:tcPr>
          <w:p w:rsidR="00000000" w:rsidRDefault="00000000">
            <w:pPr>
              <w:tabs>
                <w:tab w:val="left" w:pos="680"/>
                <w:tab w:val="left" w:pos="907"/>
              </w:tabs>
              <w:jc w:val="both"/>
              <w:rPr>
                <w:sz w:val="20"/>
              </w:rPr>
            </w:pPr>
            <w:r>
              <w:rPr>
                <w:sz w:val="20"/>
              </w:rPr>
              <w:t>1998 год</w:t>
            </w:r>
          </w:p>
        </w:tc>
        <w:tc>
          <w:tcPr>
            <w:tcW w:w="1557" w:type="dxa"/>
            <w:tcBorders>
              <w:bottom w:val="single" w:sz="4" w:space="0" w:color="auto"/>
            </w:tcBorders>
          </w:tcPr>
          <w:p w:rsidR="00000000" w:rsidRDefault="00000000">
            <w:pPr>
              <w:tabs>
                <w:tab w:val="left" w:pos="680"/>
                <w:tab w:val="left" w:pos="907"/>
              </w:tabs>
              <w:jc w:val="center"/>
              <w:rPr>
                <w:sz w:val="20"/>
              </w:rPr>
            </w:pPr>
            <w:r>
              <w:rPr>
                <w:sz w:val="20"/>
              </w:rPr>
              <w:t>32</w:t>
            </w:r>
          </w:p>
        </w:tc>
        <w:tc>
          <w:tcPr>
            <w:tcW w:w="1845" w:type="dxa"/>
            <w:tcBorders>
              <w:bottom w:val="single" w:sz="4" w:space="0" w:color="auto"/>
            </w:tcBorders>
          </w:tcPr>
          <w:p w:rsidR="00000000" w:rsidRDefault="00000000">
            <w:pPr>
              <w:tabs>
                <w:tab w:val="left" w:pos="680"/>
                <w:tab w:val="left" w:pos="907"/>
              </w:tabs>
              <w:jc w:val="center"/>
              <w:rPr>
                <w:sz w:val="20"/>
              </w:rPr>
            </w:pPr>
            <w:r>
              <w:rPr>
                <w:sz w:val="20"/>
              </w:rPr>
              <w:t>4</w:t>
            </w:r>
          </w:p>
        </w:tc>
        <w:tc>
          <w:tcPr>
            <w:tcW w:w="1650" w:type="dxa"/>
            <w:tcBorders>
              <w:bottom w:val="single" w:sz="4" w:space="0" w:color="auto"/>
            </w:tcBorders>
          </w:tcPr>
          <w:p w:rsidR="00000000" w:rsidRDefault="00000000">
            <w:pPr>
              <w:tabs>
                <w:tab w:val="left" w:pos="680"/>
                <w:tab w:val="left" w:pos="907"/>
              </w:tabs>
              <w:jc w:val="center"/>
              <w:rPr>
                <w:sz w:val="20"/>
              </w:rPr>
            </w:pPr>
            <w:r>
              <w:rPr>
                <w:sz w:val="20"/>
              </w:rPr>
              <w:t>12,5</w:t>
            </w:r>
          </w:p>
        </w:tc>
      </w:tr>
    </w:tbl>
    <w:p w:rsidR="00000000" w:rsidRDefault="00000000">
      <w:pPr>
        <w:tabs>
          <w:tab w:val="left" w:pos="680"/>
          <w:tab w:val="left" w:pos="907"/>
        </w:tabs>
        <w:spacing w:before="240" w:line="280" w:lineRule="exact"/>
        <w:ind w:firstLine="709"/>
        <w:jc w:val="both"/>
        <w:rPr>
          <w:sz w:val="22"/>
        </w:rPr>
      </w:pPr>
      <w:r>
        <w:rPr>
          <w:sz w:val="22"/>
        </w:rPr>
        <w:t xml:space="preserve">Обычно парламентские выборы проводятся каждые 4 года. О проведении новых выборов объявляет премьер-министр, как это и было в 2004 году. </w:t>
      </w:r>
    </w:p>
    <w:p w:rsidR="00000000" w:rsidRDefault="00000000">
      <w:pPr>
        <w:tabs>
          <w:tab w:val="left" w:pos="680"/>
          <w:tab w:val="left" w:pos="907"/>
        </w:tabs>
        <w:spacing w:before="240" w:line="280" w:lineRule="exact"/>
        <w:ind w:firstLine="709"/>
        <w:jc w:val="both"/>
        <w:rPr>
          <w:sz w:val="22"/>
        </w:rPr>
      </w:pPr>
      <w:r>
        <w:rPr>
          <w:sz w:val="22"/>
        </w:rPr>
        <w:t>Необходимо отметить, что большинство женщин в парламенте были избраны от региона Южный Стреймой, где находится столица и который является крупнейшим избирательным округом страны. На Фарерских островах имеется 7 избирательных округов.</w:t>
      </w:r>
    </w:p>
    <w:p w:rsidR="00000000" w:rsidRDefault="00000000">
      <w:pPr>
        <w:pStyle w:val="Heading2"/>
        <w:tabs>
          <w:tab w:val="left" w:pos="680"/>
          <w:tab w:val="left" w:pos="907"/>
        </w:tabs>
        <w:spacing w:before="240" w:after="240" w:line="280" w:lineRule="exact"/>
        <w:ind w:firstLine="709"/>
        <w:jc w:val="both"/>
        <w:rPr>
          <w:sz w:val="22"/>
        </w:rPr>
      </w:pPr>
      <w:r>
        <w:rPr>
          <w:sz w:val="22"/>
        </w:rPr>
        <w:t>Органы исполнительной власти Фарерских островов</w:t>
      </w:r>
    </w:p>
    <w:tbl>
      <w:tblPr>
        <w:tblW w:w="0" w:type="auto"/>
        <w:tblInd w:w="620" w:type="dxa"/>
        <w:tblLayout w:type="fixed"/>
        <w:tblCellMar>
          <w:left w:w="57" w:type="dxa"/>
          <w:right w:w="57" w:type="dxa"/>
        </w:tblCellMar>
        <w:tblLook w:val="0000" w:firstRow="0" w:lastRow="0" w:firstColumn="0" w:lastColumn="0" w:noHBand="0" w:noVBand="0"/>
      </w:tblPr>
      <w:tblGrid>
        <w:gridCol w:w="2694"/>
        <w:gridCol w:w="1415"/>
        <w:gridCol w:w="1987"/>
        <w:gridCol w:w="1559"/>
      </w:tblGrid>
      <w:tr w:rsidR="00000000">
        <w:tblPrEx>
          <w:tblCellMar>
            <w:top w:w="0" w:type="dxa"/>
            <w:bottom w:w="0" w:type="dxa"/>
          </w:tblCellMar>
        </w:tblPrEx>
        <w:tc>
          <w:tcPr>
            <w:tcW w:w="2694" w:type="dxa"/>
            <w:tcBorders>
              <w:top w:val="single" w:sz="4" w:space="0" w:color="auto"/>
              <w:bottom w:val="single" w:sz="4" w:space="0" w:color="auto"/>
            </w:tcBorders>
          </w:tcPr>
          <w:p w:rsidR="00000000" w:rsidRDefault="00000000">
            <w:pPr>
              <w:tabs>
                <w:tab w:val="left" w:pos="680"/>
                <w:tab w:val="left" w:pos="907"/>
              </w:tabs>
              <w:rPr>
                <w:b/>
                <w:sz w:val="20"/>
              </w:rPr>
            </w:pPr>
            <w:r>
              <w:rPr>
                <w:b/>
                <w:sz w:val="20"/>
              </w:rPr>
              <w:t>Органы исполнительной власти Фарерских островов</w:t>
            </w:r>
          </w:p>
        </w:tc>
        <w:tc>
          <w:tcPr>
            <w:tcW w:w="1415"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Всего</w:t>
            </w:r>
          </w:p>
        </w:tc>
        <w:tc>
          <w:tcPr>
            <w:tcW w:w="1987"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Число женщин</w:t>
            </w:r>
          </w:p>
        </w:tc>
        <w:tc>
          <w:tcPr>
            <w:tcW w:w="1559" w:type="dxa"/>
            <w:tcBorders>
              <w:top w:val="single" w:sz="4" w:space="0" w:color="auto"/>
              <w:bottom w:val="single" w:sz="4" w:space="0" w:color="auto"/>
            </w:tcBorders>
          </w:tcPr>
          <w:p w:rsidR="00000000" w:rsidRDefault="00000000">
            <w:pPr>
              <w:tabs>
                <w:tab w:val="left" w:pos="680"/>
                <w:tab w:val="left" w:pos="907"/>
              </w:tabs>
              <w:jc w:val="center"/>
              <w:rPr>
                <w:b/>
                <w:sz w:val="20"/>
              </w:rPr>
            </w:pPr>
            <w:r>
              <w:rPr>
                <w:b/>
                <w:sz w:val="20"/>
              </w:rPr>
              <w:t>Доля женщин в процентах</w:t>
            </w:r>
          </w:p>
        </w:tc>
      </w:tr>
      <w:tr w:rsidR="00000000">
        <w:tblPrEx>
          <w:tblCellMar>
            <w:top w:w="0" w:type="dxa"/>
            <w:bottom w:w="0" w:type="dxa"/>
          </w:tblCellMar>
        </w:tblPrEx>
        <w:tc>
          <w:tcPr>
            <w:tcW w:w="2694" w:type="dxa"/>
            <w:tcBorders>
              <w:top w:val="single" w:sz="4" w:space="0" w:color="auto"/>
            </w:tcBorders>
          </w:tcPr>
          <w:p w:rsidR="00000000" w:rsidRDefault="00000000">
            <w:pPr>
              <w:tabs>
                <w:tab w:val="left" w:pos="680"/>
                <w:tab w:val="left" w:pos="907"/>
              </w:tabs>
              <w:jc w:val="both"/>
              <w:rPr>
                <w:sz w:val="20"/>
              </w:rPr>
            </w:pPr>
            <w:r>
              <w:rPr>
                <w:sz w:val="20"/>
              </w:rPr>
              <w:t>2004 год</w:t>
            </w:r>
          </w:p>
        </w:tc>
        <w:tc>
          <w:tcPr>
            <w:tcW w:w="1415" w:type="dxa"/>
            <w:tcBorders>
              <w:top w:val="single" w:sz="4" w:space="0" w:color="auto"/>
            </w:tcBorders>
          </w:tcPr>
          <w:p w:rsidR="00000000" w:rsidRDefault="00000000">
            <w:pPr>
              <w:tabs>
                <w:tab w:val="left" w:pos="680"/>
                <w:tab w:val="left" w:pos="907"/>
              </w:tabs>
              <w:ind w:right="567"/>
              <w:jc w:val="right"/>
              <w:rPr>
                <w:sz w:val="20"/>
              </w:rPr>
            </w:pPr>
            <w:r>
              <w:rPr>
                <w:sz w:val="20"/>
              </w:rPr>
              <w:t>7</w:t>
            </w:r>
          </w:p>
        </w:tc>
        <w:tc>
          <w:tcPr>
            <w:tcW w:w="1987" w:type="dxa"/>
            <w:tcBorders>
              <w:top w:val="single" w:sz="4" w:space="0" w:color="auto"/>
            </w:tcBorders>
          </w:tcPr>
          <w:p w:rsidR="00000000" w:rsidRDefault="00000000">
            <w:pPr>
              <w:tabs>
                <w:tab w:val="left" w:pos="680"/>
                <w:tab w:val="left" w:pos="907"/>
              </w:tabs>
              <w:ind w:right="851"/>
              <w:jc w:val="right"/>
              <w:rPr>
                <w:sz w:val="20"/>
              </w:rPr>
            </w:pPr>
            <w:r>
              <w:rPr>
                <w:sz w:val="20"/>
              </w:rPr>
              <w:t>0</w:t>
            </w:r>
          </w:p>
        </w:tc>
        <w:tc>
          <w:tcPr>
            <w:tcW w:w="1559" w:type="dxa"/>
            <w:tcBorders>
              <w:top w:val="single" w:sz="4" w:space="0" w:color="auto"/>
            </w:tcBorders>
          </w:tcPr>
          <w:p w:rsidR="00000000" w:rsidRDefault="00000000">
            <w:pPr>
              <w:tabs>
                <w:tab w:val="left" w:pos="680"/>
                <w:tab w:val="left" w:pos="907"/>
              </w:tabs>
              <w:ind w:right="567"/>
              <w:jc w:val="right"/>
              <w:rPr>
                <w:sz w:val="20"/>
              </w:rPr>
            </w:pPr>
            <w:r>
              <w:rPr>
                <w:sz w:val="20"/>
              </w:rPr>
              <w:t>0</w:t>
            </w:r>
          </w:p>
        </w:tc>
      </w:tr>
      <w:tr w:rsidR="00000000">
        <w:tblPrEx>
          <w:tblCellMar>
            <w:top w:w="0" w:type="dxa"/>
            <w:bottom w:w="0" w:type="dxa"/>
          </w:tblCellMar>
        </w:tblPrEx>
        <w:tc>
          <w:tcPr>
            <w:tcW w:w="2694" w:type="dxa"/>
          </w:tcPr>
          <w:p w:rsidR="00000000" w:rsidRDefault="00000000">
            <w:pPr>
              <w:tabs>
                <w:tab w:val="left" w:pos="680"/>
                <w:tab w:val="left" w:pos="907"/>
              </w:tabs>
              <w:jc w:val="both"/>
              <w:rPr>
                <w:sz w:val="20"/>
              </w:rPr>
            </w:pPr>
            <w:r>
              <w:rPr>
                <w:sz w:val="20"/>
              </w:rPr>
              <w:t>2002 год</w:t>
            </w:r>
          </w:p>
        </w:tc>
        <w:tc>
          <w:tcPr>
            <w:tcW w:w="1415" w:type="dxa"/>
          </w:tcPr>
          <w:p w:rsidR="00000000" w:rsidRDefault="00000000">
            <w:pPr>
              <w:tabs>
                <w:tab w:val="left" w:pos="680"/>
                <w:tab w:val="left" w:pos="907"/>
              </w:tabs>
              <w:ind w:right="567"/>
              <w:jc w:val="right"/>
              <w:rPr>
                <w:sz w:val="20"/>
              </w:rPr>
            </w:pPr>
            <w:r>
              <w:rPr>
                <w:sz w:val="20"/>
              </w:rPr>
              <w:t>9</w:t>
            </w:r>
          </w:p>
        </w:tc>
        <w:tc>
          <w:tcPr>
            <w:tcW w:w="1987" w:type="dxa"/>
          </w:tcPr>
          <w:p w:rsidR="00000000" w:rsidRDefault="00000000">
            <w:pPr>
              <w:tabs>
                <w:tab w:val="left" w:pos="680"/>
                <w:tab w:val="left" w:pos="907"/>
              </w:tabs>
              <w:ind w:right="851"/>
              <w:jc w:val="right"/>
              <w:rPr>
                <w:sz w:val="20"/>
              </w:rPr>
            </w:pPr>
            <w:r>
              <w:rPr>
                <w:sz w:val="20"/>
              </w:rPr>
              <w:t>1</w:t>
            </w:r>
          </w:p>
        </w:tc>
        <w:tc>
          <w:tcPr>
            <w:tcW w:w="1559" w:type="dxa"/>
          </w:tcPr>
          <w:p w:rsidR="00000000" w:rsidRDefault="00000000">
            <w:pPr>
              <w:tabs>
                <w:tab w:val="left" w:pos="680"/>
                <w:tab w:val="left" w:pos="907"/>
              </w:tabs>
              <w:ind w:right="567"/>
              <w:jc w:val="right"/>
              <w:rPr>
                <w:sz w:val="20"/>
              </w:rPr>
            </w:pPr>
            <w:r>
              <w:rPr>
                <w:sz w:val="20"/>
              </w:rPr>
              <w:t>11</w:t>
            </w:r>
          </w:p>
        </w:tc>
      </w:tr>
      <w:tr w:rsidR="00000000">
        <w:tblPrEx>
          <w:tblCellMar>
            <w:top w:w="0" w:type="dxa"/>
            <w:bottom w:w="0" w:type="dxa"/>
          </w:tblCellMar>
        </w:tblPrEx>
        <w:tc>
          <w:tcPr>
            <w:tcW w:w="2694" w:type="dxa"/>
            <w:tcBorders>
              <w:bottom w:val="single" w:sz="4" w:space="0" w:color="auto"/>
            </w:tcBorders>
          </w:tcPr>
          <w:p w:rsidR="00000000" w:rsidRDefault="00000000">
            <w:pPr>
              <w:tabs>
                <w:tab w:val="left" w:pos="680"/>
                <w:tab w:val="left" w:pos="907"/>
              </w:tabs>
              <w:jc w:val="both"/>
              <w:rPr>
                <w:sz w:val="20"/>
              </w:rPr>
            </w:pPr>
            <w:r>
              <w:rPr>
                <w:sz w:val="20"/>
              </w:rPr>
              <w:t>1998 год</w:t>
            </w:r>
          </w:p>
        </w:tc>
        <w:tc>
          <w:tcPr>
            <w:tcW w:w="1415" w:type="dxa"/>
            <w:tcBorders>
              <w:bottom w:val="single" w:sz="4" w:space="0" w:color="auto"/>
            </w:tcBorders>
          </w:tcPr>
          <w:p w:rsidR="00000000" w:rsidRDefault="00000000">
            <w:pPr>
              <w:tabs>
                <w:tab w:val="left" w:pos="680"/>
                <w:tab w:val="left" w:pos="907"/>
              </w:tabs>
              <w:ind w:right="567"/>
              <w:jc w:val="right"/>
              <w:rPr>
                <w:sz w:val="20"/>
              </w:rPr>
            </w:pPr>
            <w:r>
              <w:rPr>
                <w:sz w:val="20"/>
              </w:rPr>
              <w:t>8</w:t>
            </w:r>
          </w:p>
        </w:tc>
        <w:tc>
          <w:tcPr>
            <w:tcW w:w="1987" w:type="dxa"/>
            <w:tcBorders>
              <w:bottom w:val="single" w:sz="4" w:space="0" w:color="auto"/>
            </w:tcBorders>
          </w:tcPr>
          <w:p w:rsidR="00000000" w:rsidRDefault="00000000">
            <w:pPr>
              <w:tabs>
                <w:tab w:val="left" w:pos="680"/>
                <w:tab w:val="left" w:pos="907"/>
              </w:tabs>
              <w:ind w:right="851"/>
              <w:jc w:val="right"/>
              <w:rPr>
                <w:sz w:val="20"/>
              </w:rPr>
            </w:pPr>
            <w:r>
              <w:rPr>
                <w:sz w:val="20"/>
              </w:rPr>
              <w:t>1</w:t>
            </w:r>
          </w:p>
        </w:tc>
        <w:tc>
          <w:tcPr>
            <w:tcW w:w="1559" w:type="dxa"/>
            <w:tcBorders>
              <w:bottom w:val="single" w:sz="4" w:space="0" w:color="auto"/>
            </w:tcBorders>
          </w:tcPr>
          <w:p w:rsidR="00000000" w:rsidRDefault="00000000">
            <w:pPr>
              <w:tabs>
                <w:tab w:val="left" w:pos="680"/>
                <w:tab w:val="left" w:pos="907"/>
              </w:tabs>
              <w:ind w:right="567"/>
              <w:jc w:val="right"/>
              <w:rPr>
                <w:sz w:val="20"/>
              </w:rPr>
            </w:pPr>
            <w:r>
              <w:rPr>
                <w:sz w:val="20"/>
              </w:rPr>
              <w:t>13</w:t>
            </w:r>
          </w:p>
        </w:tc>
      </w:tr>
    </w:tbl>
    <w:p w:rsidR="00000000" w:rsidRDefault="00000000">
      <w:pPr>
        <w:pStyle w:val="BodyText2"/>
        <w:tabs>
          <w:tab w:val="left" w:pos="680"/>
          <w:tab w:val="left" w:pos="907"/>
        </w:tabs>
        <w:spacing w:before="240" w:line="280" w:lineRule="exact"/>
        <w:ind w:firstLine="709"/>
        <w:rPr>
          <w:b/>
          <w:sz w:val="22"/>
        </w:rPr>
      </w:pPr>
      <w:r>
        <w:rPr>
          <w:b/>
          <w:sz w:val="22"/>
        </w:rPr>
        <w:t>Управление центральными государственными и исполнительными органами власти</w:t>
      </w:r>
    </w:p>
    <w:p w:rsidR="00000000" w:rsidRDefault="00000000">
      <w:pPr>
        <w:tabs>
          <w:tab w:val="left" w:pos="680"/>
          <w:tab w:val="left" w:pos="907"/>
        </w:tabs>
        <w:spacing w:before="240" w:line="280" w:lineRule="exact"/>
        <w:ind w:firstLine="709"/>
        <w:jc w:val="both"/>
        <w:rPr>
          <w:sz w:val="22"/>
        </w:rPr>
      </w:pPr>
      <w:r>
        <w:rPr>
          <w:sz w:val="22"/>
        </w:rPr>
        <w:t xml:space="preserve">В настоящее время на Фарерских островах имеется в общей сложности 7 министерств. В </w:t>
      </w:r>
      <w:r>
        <w:rPr>
          <w:sz w:val="22"/>
        </w:rPr>
        <w:br/>
        <w:t xml:space="preserve">2 министерствах женщины исполняют обязанности старших руководителей или постоянных секретарей, что составляет 28,6 процента от общего числа сотрудников.  </w:t>
      </w:r>
    </w:p>
    <w:p w:rsidR="00000000" w:rsidRDefault="00000000">
      <w:pPr>
        <w:pStyle w:val="Heading1"/>
        <w:tabs>
          <w:tab w:val="left" w:pos="680"/>
          <w:tab w:val="left" w:pos="907"/>
        </w:tabs>
        <w:spacing w:before="240" w:line="280" w:lineRule="exact"/>
        <w:ind w:firstLine="709"/>
        <w:rPr>
          <w:sz w:val="22"/>
        </w:rPr>
      </w:pPr>
      <w:r>
        <w:rPr>
          <w:sz w:val="22"/>
        </w:rPr>
        <w:t>Управление министерскими агентствами и учреждениями</w:t>
      </w:r>
    </w:p>
    <w:p w:rsidR="00000000" w:rsidRDefault="00000000">
      <w:pPr>
        <w:tabs>
          <w:tab w:val="left" w:pos="680"/>
          <w:tab w:val="left" w:pos="907"/>
        </w:tabs>
        <w:spacing w:before="240" w:line="280" w:lineRule="exact"/>
        <w:ind w:firstLine="709"/>
        <w:jc w:val="both"/>
        <w:rPr>
          <w:sz w:val="22"/>
        </w:rPr>
      </w:pPr>
      <w:r>
        <w:rPr>
          <w:sz w:val="22"/>
        </w:rPr>
        <w:t>В общей сложности имеется 57 государственных агентств или учреждений. В 8 учреждениях женщины исполняют обязанности старшего руководителя, что составляет 14 процентов от общего числа сотрудников.</w:t>
      </w:r>
    </w:p>
    <w:p w:rsidR="00000000" w:rsidRDefault="00000000">
      <w:pPr>
        <w:pStyle w:val="Heading1"/>
        <w:tabs>
          <w:tab w:val="left" w:pos="680"/>
          <w:tab w:val="left" w:pos="907"/>
        </w:tabs>
        <w:spacing w:before="240" w:line="280" w:lineRule="exact"/>
        <w:ind w:firstLine="709"/>
        <w:rPr>
          <w:sz w:val="22"/>
        </w:rPr>
      </w:pPr>
      <w:r>
        <w:rPr>
          <w:sz w:val="22"/>
        </w:rPr>
        <w:t>Государственные комиссии и советы</w:t>
      </w:r>
    </w:p>
    <w:p w:rsidR="00000000" w:rsidRDefault="00000000">
      <w:pPr>
        <w:tabs>
          <w:tab w:val="left" w:pos="680"/>
          <w:tab w:val="left" w:pos="907"/>
        </w:tabs>
        <w:spacing w:before="240" w:line="280" w:lineRule="exact"/>
        <w:ind w:firstLine="709"/>
        <w:jc w:val="both"/>
        <w:rPr>
          <w:sz w:val="22"/>
        </w:rPr>
      </w:pPr>
      <w:r>
        <w:rPr>
          <w:sz w:val="22"/>
        </w:rPr>
        <w:t>В Законе о гендерном равенстве говорится, что число женщин и мужчин, работающих в государственных комиссиях и советах, должно быть равным. С момента вступления этого Закона в силу Комиссия по вопросам гендерного равенства прилагает усилия и активно содействует тому, чтобы распределение женщин и мужчин в этих государственных советах соответствовало положениям Закона.</w:t>
      </w:r>
    </w:p>
    <w:p w:rsidR="00000000" w:rsidRDefault="00000000">
      <w:pPr>
        <w:tabs>
          <w:tab w:val="left" w:pos="680"/>
          <w:tab w:val="left" w:pos="907"/>
        </w:tabs>
        <w:spacing w:before="240" w:line="280" w:lineRule="exact"/>
        <w:ind w:firstLine="709"/>
        <w:jc w:val="both"/>
        <w:rPr>
          <w:sz w:val="22"/>
        </w:rPr>
      </w:pPr>
      <w:r>
        <w:rPr>
          <w:sz w:val="22"/>
        </w:rPr>
        <w:t xml:space="preserve">В 2000 году служащими государственных комиссий и советов были 284 мужчин и </w:t>
      </w:r>
      <w:r>
        <w:rPr>
          <w:sz w:val="22"/>
        </w:rPr>
        <w:br/>
        <w:t xml:space="preserve">112 женщин, что составляет 72 процента мужчин и 28 процентов женщин. В 2003 году в государственных комиссиях и советах работали 253 мужчин и 164 женщины, что соответствует 61 проценту мужчин и 39 процентам женщин. </w:t>
      </w:r>
    </w:p>
    <w:p w:rsidR="00000000" w:rsidRDefault="00000000">
      <w:pPr>
        <w:tabs>
          <w:tab w:val="left" w:pos="680"/>
          <w:tab w:val="left" w:pos="907"/>
        </w:tabs>
        <w:spacing w:before="240" w:line="280" w:lineRule="exact"/>
        <w:ind w:firstLine="709"/>
        <w:jc w:val="both"/>
        <w:rPr>
          <w:sz w:val="22"/>
        </w:rPr>
      </w:pPr>
      <w:r>
        <w:rPr>
          <w:sz w:val="22"/>
        </w:rPr>
        <w:t>Положение Закона о равной представленности женщин и мужчин в советах или комитетах особенно нарушается в министерствах рыболовства, нефтяной промышленности и индустрии. Министр по вопросам гендерного равенства уведомил соответствующие политические органы о необходимости принять соответствующие меры, с тем чтобы обеспечить соблюдение положений закона, касающихся назначений на должности в государственные комиссии и советы.</w:t>
      </w:r>
    </w:p>
    <w:p w:rsidR="00000000" w:rsidRDefault="00000000">
      <w:pPr>
        <w:pStyle w:val="Heading1"/>
        <w:tabs>
          <w:tab w:val="left" w:pos="680"/>
          <w:tab w:val="left" w:pos="907"/>
        </w:tabs>
        <w:spacing w:before="240" w:line="280" w:lineRule="exact"/>
        <w:jc w:val="center"/>
      </w:pPr>
      <w:r>
        <w:t>Статья 8</w:t>
      </w:r>
    </w:p>
    <w:p w:rsidR="00000000" w:rsidRDefault="00000000">
      <w:pPr>
        <w:tabs>
          <w:tab w:val="left" w:pos="680"/>
          <w:tab w:val="left" w:pos="907"/>
        </w:tabs>
        <w:spacing w:before="240" w:line="280" w:lineRule="exact"/>
        <w:ind w:firstLine="709"/>
        <w:jc w:val="both"/>
        <w:rPr>
          <w:sz w:val="22"/>
        </w:rPr>
      </w:pPr>
      <w:r>
        <w:rPr>
          <w:sz w:val="22"/>
        </w:rPr>
        <w:t>Женщины имеют равное с мужчинами право представлять Фарерские острова на международном уровне.</w:t>
      </w:r>
    </w:p>
    <w:p w:rsidR="00000000" w:rsidRDefault="00000000">
      <w:pPr>
        <w:tabs>
          <w:tab w:val="left" w:pos="680"/>
          <w:tab w:val="left" w:pos="907"/>
        </w:tabs>
        <w:spacing w:before="240" w:line="280" w:lineRule="exact"/>
        <w:ind w:firstLine="709"/>
        <w:jc w:val="both"/>
        <w:rPr>
          <w:sz w:val="22"/>
        </w:rPr>
      </w:pPr>
      <w:r>
        <w:rPr>
          <w:sz w:val="22"/>
        </w:rPr>
        <w:t xml:space="preserve">Основные интересы Фарерских островов в международных делах представляет Дания. В составе Канцелярии премьер-министра Фарерских островов в отделе иностранных дел работают </w:t>
      </w:r>
      <w:r>
        <w:rPr>
          <w:sz w:val="22"/>
        </w:rPr>
        <w:br/>
        <w:t xml:space="preserve">5 человек, имеющих ученую степень, в числе которых 2 женщины, что составляет в общей сложности 40 процентов. </w:t>
      </w:r>
    </w:p>
    <w:p w:rsidR="00000000" w:rsidRDefault="00000000">
      <w:pPr>
        <w:tabs>
          <w:tab w:val="left" w:pos="680"/>
          <w:tab w:val="left" w:pos="907"/>
        </w:tabs>
        <w:spacing w:before="240" w:line="280" w:lineRule="exact"/>
        <w:ind w:firstLine="709"/>
        <w:jc w:val="both"/>
        <w:rPr>
          <w:sz w:val="22"/>
        </w:rPr>
      </w:pPr>
      <w:r>
        <w:rPr>
          <w:sz w:val="22"/>
        </w:rPr>
        <w:t>Фарерские острова имеют дипломатические миссии в Копенгагене, Брюсселе и Лондоне, и все они возглавляются мужчинами.</w:t>
      </w:r>
    </w:p>
    <w:p w:rsidR="00000000" w:rsidRDefault="00000000">
      <w:pPr>
        <w:pStyle w:val="Heading1"/>
        <w:tabs>
          <w:tab w:val="left" w:pos="680"/>
          <w:tab w:val="left" w:pos="907"/>
        </w:tabs>
        <w:spacing w:before="240" w:line="280" w:lineRule="exact"/>
        <w:jc w:val="center"/>
      </w:pPr>
      <w:r>
        <w:t>Статья 9</w:t>
      </w:r>
    </w:p>
    <w:p w:rsidR="00000000" w:rsidRDefault="00000000">
      <w:pPr>
        <w:tabs>
          <w:tab w:val="left" w:pos="680"/>
          <w:tab w:val="left" w:pos="907"/>
        </w:tabs>
        <w:spacing w:before="240" w:line="280" w:lineRule="exact"/>
        <w:ind w:firstLine="709"/>
        <w:jc w:val="both"/>
        <w:rPr>
          <w:sz w:val="22"/>
        </w:rPr>
      </w:pPr>
      <w:r>
        <w:rPr>
          <w:sz w:val="22"/>
        </w:rPr>
        <w:t>Право на гражданство – это та область, которая контролируется Данией (см. доклад Дании по этому вопросу).</w:t>
      </w:r>
    </w:p>
    <w:p w:rsidR="00000000" w:rsidRDefault="00000000">
      <w:pPr>
        <w:tabs>
          <w:tab w:val="left" w:pos="680"/>
          <w:tab w:val="left" w:pos="907"/>
        </w:tabs>
        <w:spacing w:before="240" w:line="280" w:lineRule="exact"/>
        <w:jc w:val="center"/>
        <w:rPr>
          <w:b/>
          <w:sz w:val="28"/>
        </w:rPr>
      </w:pPr>
      <w:r>
        <w:rPr>
          <w:b/>
          <w:sz w:val="28"/>
        </w:rPr>
        <w:t>III.</w:t>
      </w:r>
    </w:p>
    <w:p w:rsidR="00000000" w:rsidRDefault="00000000">
      <w:pPr>
        <w:pStyle w:val="Heading2"/>
        <w:tabs>
          <w:tab w:val="left" w:pos="680"/>
          <w:tab w:val="left" w:pos="907"/>
        </w:tabs>
        <w:suppressAutoHyphens w:val="0"/>
        <w:spacing w:before="240" w:line="280" w:lineRule="exact"/>
        <w:rPr>
          <w:spacing w:val="0"/>
        </w:rPr>
      </w:pPr>
      <w:r>
        <w:rPr>
          <w:spacing w:val="0"/>
        </w:rPr>
        <w:t>Статья 10</w:t>
      </w:r>
    </w:p>
    <w:p w:rsidR="00000000" w:rsidRDefault="00000000">
      <w:pPr>
        <w:tabs>
          <w:tab w:val="left" w:pos="680"/>
          <w:tab w:val="left" w:pos="907"/>
        </w:tabs>
        <w:spacing w:before="240" w:line="280" w:lineRule="exact"/>
        <w:ind w:firstLine="709"/>
        <w:jc w:val="both"/>
        <w:rPr>
          <w:sz w:val="22"/>
        </w:rPr>
      </w:pPr>
      <w:r>
        <w:rPr>
          <w:sz w:val="22"/>
        </w:rPr>
        <w:t>На Фарерских островах девочки, мальчики, женщины и мужчины имеют одинаковые права в области образования и одинаковый доступ ко всем школам и образовательным возможностям во всех областях знаний.</w:t>
      </w:r>
    </w:p>
    <w:p w:rsidR="00000000" w:rsidRDefault="00000000">
      <w:pPr>
        <w:tabs>
          <w:tab w:val="left" w:pos="680"/>
          <w:tab w:val="left" w:pos="907"/>
        </w:tabs>
        <w:spacing w:before="240" w:line="280" w:lineRule="exact"/>
        <w:ind w:firstLine="709"/>
        <w:jc w:val="both"/>
        <w:rPr>
          <w:sz w:val="22"/>
        </w:rPr>
      </w:pPr>
      <w:r>
        <w:rPr>
          <w:sz w:val="22"/>
        </w:rPr>
        <w:t>В действующем законодательстве, касающемся образования, прямо ничего не говорится о гендерном равенстве. Ныне действующий Закон о гендерном равенстве охватывает сферу образования, и в нем говорится, что учебные и подготовительные материалы, предназначенные для детей, должны соответствовать намерению законодателя, и все материалы должны разрабатываться таким образом, чтобы представители обоих полов имели равную возможность выбрать для себя подходящие материалы из всего многообразия учебных пособий, предоставляемых государственным департаментом учебных материалов.</w:t>
      </w:r>
    </w:p>
    <w:p w:rsidR="00000000" w:rsidRDefault="00000000">
      <w:pPr>
        <w:pStyle w:val="Heading1"/>
        <w:keepNext w:val="0"/>
        <w:tabs>
          <w:tab w:val="left" w:pos="680"/>
          <w:tab w:val="left" w:pos="907"/>
        </w:tabs>
        <w:suppressAutoHyphens w:val="0"/>
        <w:spacing w:before="240" w:line="280" w:lineRule="exact"/>
        <w:jc w:val="center"/>
        <w:rPr>
          <w:sz w:val="22"/>
        </w:rPr>
      </w:pPr>
      <w:r>
        <w:rPr>
          <w:sz w:val="22"/>
        </w:rPr>
        <w:t>Начальная школа</w:t>
      </w:r>
    </w:p>
    <w:p w:rsidR="00000000" w:rsidRDefault="00000000">
      <w:pPr>
        <w:tabs>
          <w:tab w:val="left" w:pos="680"/>
          <w:tab w:val="left" w:pos="907"/>
        </w:tabs>
        <w:spacing w:before="240" w:line="280" w:lineRule="exact"/>
        <w:ind w:firstLine="709"/>
        <w:jc w:val="both"/>
        <w:rPr>
          <w:sz w:val="22"/>
        </w:rPr>
      </w:pPr>
      <w:r>
        <w:rPr>
          <w:sz w:val="22"/>
        </w:rPr>
        <w:t>Как девочки, так и мальчики получают обязательное общее начальное образование, рассчитанное в общей сложности на 9 лет обучения. В Законе об общем начальном образовании ничего не говорится о гендерном равенстве (Парламентский закон № 125 от 20 июня 1997 года). В подпункте 3 пункта 2 этого Закона говорится, что обучение и повседневная деятельность общеобразовательной школы должна основываться, в частности, на принципах равноправия и прав человека. В сфере образования не допускается какая-либо дискриминация по признаку пола. В общеобразовательной школе девочки и мальчики могут заниматься спортом, изучать домоводство, ремесла и рукоделие, промышленную эстетику и дизайн. В законе об общем начальном образовании также говорится, что в общеобразовательных школах должны проводиться занятия по санитарному просвещению и половому воспитанию.</w:t>
      </w:r>
    </w:p>
    <w:p w:rsidR="00000000" w:rsidRDefault="00000000">
      <w:pPr>
        <w:pStyle w:val="Heading1"/>
        <w:tabs>
          <w:tab w:val="left" w:pos="680"/>
          <w:tab w:val="left" w:pos="907"/>
        </w:tabs>
        <w:spacing w:before="240" w:line="280" w:lineRule="exact"/>
        <w:jc w:val="center"/>
        <w:rPr>
          <w:sz w:val="22"/>
        </w:rPr>
      </w:pPr>
      <w:r>
        <w:rPr>
          <w:sz w:val="22"/>
        </w:rPr>
        <w:t>Производственные школы и подготовка на степень бакалавра</w:t>
      </w:r>
    </w:p>
    <w:p w:rsidR="00000000" w:rsidRDefault="00000000">
      <w:pPr>
        <w:tabs>
          <w:tab w:val="left" w:pos="680"/>
          <w:tab w:val="left" w:pos="907"/>
        </w:tabs>
        <w:spacing w:before="240" w:line="280" w:lineRule="exact"/>
        <w:ind w:firstLine="709"/>
        <w:jc w:val="both"/>
        <w:rPr>
          <w:sz w:val="22"/>
        </w:rPr>
      </w:pPr>
      <w:r>
        <w:rPr>
          <w:sz w:val="22"/>
        </w:rPr>
        <w:t>Как девочки, так и мальчики имеют одинаковый доступ к производственным школам и средним школам или к программам по подготовке к получению степени бакалавра, которые имеются на Фарерских островах. В 2002 году в общей сложности 1674 учащихся были зачислены в производственные школы или в программы подготовки на степень бакалавра. Девушки среди них составляли 67 процентов.</w:t>
      </w:r>
    </w:p>
    <w:p w:rsidR="00000000" w:rsidRDefault="00000000">
      <w:pPr>
        <w:tabs>
          <w:tab w:val="left" w:pos="680"/>
          <w:tab w:val="left" w:pos="907"/>
        </w:tabs>
        <w:spacing w:before="240" w:line="280" w:lineRule="exact"/>
        <w:ind w:firstLine="709"/>
        <w:jc w:val="both"/>
        <w:rPr>
          <w:sz w:val="22"/>
        </w:rPr>
      </w:pPr>
      <w:r>
        <w:rPr>
          <w:sz w:val="22"/>
        </w:rPr>
        <w:t>Среди учащихся, посещающих производственные школы и занимающихся по программам подготовки на степень бакалавра, больше женщин, чем мужчин, за исключением технических училищ и морских школ. В 2002 году 78 процентов выпускников этих учебных заведений составляли мужчины.</w:t>
      </w:r>
    </w:p>
    <w:p w:rsidR="00000000" w:rsidRDefault="00000000">
      <w:pPr>
        <w:pStyle w:val="Heading1"/>
        <w:tabs>
          <w:tab w:val="left" w:pos="680"/>
          <w:tab w:val="left" w:pos="907"/>
        </w:tabs>
        <w:spacing w:before="240" w:line="280" w:lineRule="exact"/>
        <w:jc w:val="center"/>
        <w:rPr>
          <w:sz w:val="22"/>
        </w:rPr>
      </w:pPr>
      <w:r>
        <w:rPr>
          <w:sz w:val="22"/>
        </w:rPr>
        <w:t>Высшее образование</w:t>
      </w:r>
    </w:p>
    <w:p w:rsidR="00000000" w:rsidRDefault="00000000">
      <w:pPr>
        <w:tabs>
          <w:tab w:val="left" w:pos="680"/>
          <w:tab w:val="left" w:pos="907"/>
        </w:tabs>
        <w:spacing w:before="240" w:line="280" w:lineRule="exact"/>
        <w:ind w:firstLine="709"/>
        <w:jc w:val="both"/>
        <w:rPr>
          <w:sz w:val="22"/>
        </w:rPr>
      </w:pPr>
      <w:r>
        <w:rPr>
          <w:sz w:val="22"/>
        </w:rPr>
        <w:t xml:space="preserve">Как правило, чтобы получить высшее образование, учащиеся уезжают из страны. В настоящее время нет статистических данных о том, сколько молодых людей предпочли получать высшее образование за пределами Фарерских островов, и, следовательно, отсутствуют данные о числе женщин и мужчин, получающих образование за пределами Фарерских островов. </w:t>
      </w:r>
    </w:p>
    <w:p w:rsidR="00000000" w:rsidRDefault="00000000">
      <w:pPr>
        <w:tabs>
          <w:tab w:val="left" w:pos="680"/>
          <w:tab w:val="left" w:pos="907"/>
        </w:tabs>
        <w:spacing w:before="240" w:line="280" w:lineRule="exact"/>
        <w:ind w:firstLine="709"/>
        <w:jc w:val="both"/>
        <w:rPr>
          <w:sz w:val="22"/>
        </w:rPr>
      </w:pPr>
      <w:r>
        <w:rPr>
          <w:sz w:val="22"/>
        </w:rPr>
        <w:t>На Фарерских островах имеются следующие учебные заведения, где можно получить высшее образование:</w:t>
      </w:r>
    </w:p>
    <w:p w:rsidR="00000000" w:rsidRDefault="00000000">
      <w:pPr>
        <w:tabs>
          <w:tab w:val="left" w:pos="680"/>
          <w:tab w:val="left" w:pos="907"/>
        </w:tabs>
        <w:spacing w:before="240" w:line="280" w:lineRule="exact"/>
        <w:ind w:firstLine="709"/>
        <w:jc w:val="both"/>
        <w:rPr>
          <w:sz w:val="22"/>
        </w:rPr>
      </w:pPr>
      <w:r>
        <w:rPr>
          <w:sz w:val="22"/>
        </w:rPr>
        <w:sym w:font="Symbol" w:char="F0B7"/>
      </w:r>
      <w:r>
        <w:rPr>
          <w:sz w:val="22"/>
        </w:rPr>
        <w:tab/>
        <w:t>Школы бизнеса.</w:t>
      </w:r>
    </w:p>
    <w:p w:rsidR="00000000" w:rsidRDefault="00000000">
      <w:pPr>
        <w:tabs>
          <w:tab w:val="left" w:pos="680"/>
          <w:tab w:val="left" w:pos="907"/>
        </w:tabs>
        <w:spacing w:before="240" w:line="280" w:lineRule="exact"/>
        <w:ind w:firstLine="709"/>
        <w:jc w:val="both"/>
        <w:rPr>
          <w:sz w:val="22"/>
        </w:rPr>
      </w:pPr>
      <w:r>
        <w:rPr>
          <w:sz w:val="22"/>
        </w:rPr>
        <w:sym w:font="Symbol" w:char="F0B7"/>
      </w:r>
      <w:r>
        <w:rPr>
          <w:sz w:val="22"/>
        </w:rPr>
        <w:tab/>
        <w:t>Морская школа.</w:t>
      </w:r>
    </w:p>
    <w:p w:rsidR="00000000" w:rsidRDefault="00000000">
      <w:pPr>
        <w:tabs>
          <w:tab w:val="left" w:pos="680"/>
          <w:tab w:val="left" w:pos="907"/>
        </w:tabs>
        <w:spacing w:before="240" w:line="280" w:lineRule="exact"/>
        <w:ind w:firstLine="709"/>
        <w:jc w:val="both"/>
        <w:rPr>
          <w:sz w:val="22"/>
        </w:rPr>
      </w:pPr>
      <w:r>
        <w:rPr>
          <w:sz w:val="22"/>
        </w:rPr>
        <w:sym w:font="Symbol" w:char="F0B7"/>
      </w:r>
      <w:r>
        <w:rPr>
          <w:sz w:val="22"/>
        </w:rPr>
        <w:tab/>
        <w:t>Машиностроительная школа.</w:t>
      </w:r>
    </w:p>
    <w:p w:rsidR="00000000" w:rsidRDefault="00000000">
      <w:pPr>
        <w:tabs>
          <w:tab w:val="left" w:pos="680"/>
          <w:tab w:val="left" w:pos="907"/>
        </w:tabs>
        <w:spacing w:before="240" w:line="280" w:lineRule="exact"/>
        <w:ind w:firstLine="709"/>
        <w:jc w:val="both"/>
        <w:rPr>
          <w:sz w:val="22"/>
        </w:rPr>
      </w:pPr>
      <w:r>
        <w:rPr>
          <w:sz w:val="22"/>
        </w:rPr>
        <w:sym w:font="Symbol" w:char="F0B7"/>
      </w:r>
      <w:r>
        <w:rPr>
          <w:sz w:val="22"/>
        </w:rPr>
        <w:tab/>
        <w:t>Фарерский педагогический колледж.</w:t>
      </w:r>
    </w:p>
    <w:p w:rsidR="00000000" w:rsidRDefault="00000000">
      <w:pPr>
        <w:tabs>
          <w:tab w:val="left" w:pos="680"/>
          <w:tab w:val="left" w:pos="907"/>
        </w:tabs>
        <w:spacing w:before="240" w:line="280" w:lineRule="exact"/>
        <w:ind w:firstLine="709"/>
        <w:jc w:val="both"/>
        <w:rPr>
          <w:sz w:val="22"/>
        </w:rPr>
      </w:pPr>
      <w:r>
        <w:rPr>
          <w:sz w:val="22"/>
        </w:rPr>
        <w:sym w:font="Symbol" w:char="F0B7"/>
      </w:r>
      <w:r>
        <w:rPr>
          <w:sz w:val="22"/>
        </w:rPr>
        <w:tab/>
        <w:t>Фарерская школа медицинских сестер.</w:t>
      </w:r>
    </w:p>
    <w:p w:rsidR="00000000" w:rsidRDefault="00000000">
      <w:pPr>
        <w:tabs>
          <w:tab w:val="left" w:pos="680"/>
          <w:tab w:val="left" w:pos="907"/>
        </w:tabs>
        <w:spacing w:before="240" w:line="280" w:lineRule="exact"/>
        <w:ind w:firstLine="709"/>
        <w:jc w:val="both"/>
        <w:rPr>
          <w:sz w:val="22"/>
        </w:rPr>
      </w:pPr>
      <w:r>
        <w:rPr>
          <w:sz w:val="22"/>
        </w:rPr>
        <w:sym w:font="Symbol" w:char="F0B7"/>
      </w:r>
      <w:r>
        <w:rPr>
          <w:sz w:val="22"/>
        </w:rPr>
        <w:tab/>
        <w:t>Университет Фарерских островов.</w:t>
      </w:r>
    </w:p>
    <w:p w:rsidR="00000000" w:rsidRDefault="00000000">
      <w:pPr>
        <w:tabs>
          <w:tab w:val="left" w:pos="680"/>
          <w:tab w:val="left" w:pos="907"/>
        </w:tabs>
        <w:spacing w:before="240" w:line="280" w:lineRule="exact"/>
        <w:ind w:firstLine="709"/>
        <w:jc w:val="both"/>
        <w:rPr>
          <w:sz w:val="22"/>
        </w:rPr>
      </w:pPr>
      <w:r>
        <w:rPr>
          <w:sz w:val="22"/>
        </w:rPr>
        <w:t>Из 257 студентов, закончивших школы бизнеса в 2002 году, 32,3 процента составили женщины. Получающие такое образование также нередко работают полный рабочий день. По этой причине занятия также проводятся вечером и в выходные дни.</w:t>
      </w:r>
    </w:p>
    <w:p w:rsidR="00000000" w:rsidRDefault="00000000">
      <w:pPr>
        <w:tabs>
          <w:tab w:val="left" w:pos="680"/>
          <w:tab w:val="left" w:pos="907"/>
        </w:tabs>
        <w:spacing w:before="240" w:line="280" w:lineRule="exact"/>
        <w:ind w:firstLine="709"/>
        <w:jc w:val="both"/>
        <w:rPr>
          <w:sz w:val="22"/>
        </w:rPr>
      </w:pPr>
      <w:r>
        <w:rPr>
          <w:sz w:val="22"/>
        </w:rPr>
        <w:t xml:space="preserve">Среди 53 выпускников Морской школы в 2002 году не было ни одной женщины. Среди </w:t>
      </w:r>
      <w:r>
        <w:rPr>
          <w:sz w:val="22"/>
        </w:rPr>
        <w:br/>
        <w:t xml:space="preserve">38 выпускников Машиностроительной школы в 2002 году также не было ни одной женщины. В </w:t>
      </w:r>
      <w:r>
        <w:rPr>
          <w:sz w:val="22"/>
        </w:rPr>
        <w:br/>
        <w:t>2002 году среди 48 выпускников Фарерского педагогического колледжа, получивших образование по специальностям "учитель общеобразовательной школы" и "педагог дошкольных учреждений", женщины составляли 66,7 процента.</w:t>
      </w:r>
    </w:p>
    <w:p w:rsidR="00000000" w:rsidRDefault="00000000">
      <w:pPr>
        <w:tabs>
          <w:tab w:val="left" w:pos="680"/>
          <w:tab w:val="left" w:pos="907"/>
        </w:tabs>
        <w:spacing w:before="240" w:line="280" w:lineRule="exact"/>
        <w:ind w:firstLine="709"/>
        <w:jc w:val="both"/>
        <w:rPr>
          <w:sz w:val="22"/>
        </w:rPr>
      </w:pPr>
      <w:r>
        <w:rPr>
          <w:sz w:val="22"/>
        </w:rPr>
        <w:t xml:space="preserve">Из 15 выпускников Школы медицинских сестер в 2002 году женщины составляли </w:t>
      </w:r>
      <w:r>
        <w:rPr>
          <w:sz w:val="22"/>
        </w:rPr>
        <w:br/>
        <w:t>100 процентов.</w:t>
      </w:r>
    </w:p>
    <w:p w:rsidR="00000000" w:rsidRDefault="00000000">
      <w:pPr>
        <w:tabs>
          <w:tab w:val="left" w:pos="680"/>
          <w:tab w:val="left" w:pos="907"/>
        </w:tabs>
        <w:spacing w:before="240" w:line="280" w:lineRule="exact"/>
        <w:ind w:firstLine="709"/>
        <w:jc w:val="both"/>
        <w:rPr>
          <w:sz w:val="22"/>
        </w:rPr>
      </w:pPr>
      <w:r>
        <w:rPr>
          <w:sz w:val="22"/>
        </w:rPr>
        <w:t xml:space="preserve">В 2002 году Университет Фарерских островов закончили 32 человека. Женщины среди них составляли 50 процентов. Однако в выборе изучаемых дисциплин были различия, которые определялись полом студентов. Из 19 студентов, получивших ученую степень в области естественных наук, в 2002 году женщин было 26,3 процента. Из 10 студентов, закончивших факультет фарерского языка, женщины составляли 90 процентов. </w:t>
      </w:r>
    </w:p>
    <w:p w:rsidR="00000000" w:rsidRDefault="00000000">
      <w:pPr>
        <w:pStyle w:val="Heading1"/>
        <w:tabs>
          <w:tab w:val="left" w:pos="680"/>
          <w:tab w:val="left" w:pos="907"/>
        </w:tabs>
        <w:spacing w:before="240" w:line="280" w:lineRule="exact"/>
        <w:jc w:val="center"/>
        <w:rPr>
          <w:sz w:val="22"/>
        </w:rPr>
      </w:pPr>
      <w:r>
        <w:rPr>
          <w:sz w:val="22"/>
        </w:rPr>
        <w:t>Программы обучения взрослых и основные школы</w:t>
      </w:r>
    </w:p>
    <w:p w:rsidR="00000000" w:rsidRDefault="00000000">
      <w:pPr>
        <w:tabs>
          <w:tab w:val="left" w:pos="680"/>
          <w:tab w:val="left" w:pos="907"/>
        </w:tabs>
        <w:spacing w:before="240" w:line="280" w:lineRule="exact"/>
        <w:ind w:firstLine="709"/>
        <w:jc w:val="both"/>
        <w:rPr>
          <w:sz w:val="22"/>
        </w:rPr>
      </w:pPr>
      <w:r>
        <w:rPr>
          <w:sz w:val="22"/>
        </w:rPr>
        <w:t>В крупных муниципальных образованиях Фарерских островов женщины и мужчины имеют возможность посещать в свободное время занятия в вечерних школах непрерывного образования. В 2002 году из 6606 человек, зачисленных в вечерние школы непрерывного образования и школы второй ступени, 69,1 процента составляли женщины.</w:t>
      </w:r>
    </w:p>
    <w:p w:rsidR="00000000" w:rsidRDefault="00000000">
      <w:pPr>
        <w:pStyle w:val="Heading1"/>
        <w:tabs>
          <w:tab w:val="left" w:pos="680"/>
          <w:tab w:val="left" w:pos="907"/>
        </w:tabs>
        <w:spacing w:before="480" w:line="280" w:lineRule="exact"/>
        <w:jc w:val="center"/>
      </w:pPr>
      <w:r>
        <w:t>Статья 11</w:t>
      </w:r>
    </w:p>
    <w:p w:rsidR="00000000" w:rsidRDefault="00000000">
      <w:pPr>
        <w:tabs>
          <w:tab w:val="left" w:pos="680"/>
          <w:tab w:val="left" w:pos="907"/>
        </w:tabs>
        <w:spacing w:before="240" w:line="280" w:lineRule="exact"/>
        <w:ind w:firstLine="709"/>
        <w:jc w:val="both"/>
        <w:rPr>
          <w:sz w:val="22"/>
        </w:rPr>
      </w:pPr>
      <w:r>
        <w:rPr>
          <w:sz w:val="22"/>
        </w:rPr>
        <w:t>Женщины и мужчины имеют одинаковое право и доступ ко всем видам занятости.</w:t>
      </w:r>
    </w:p>
    <w:p w:rsidR="00000000" w:rsidRDefault="00000000">
      <w:pPr>
        <w:pStyle w:val="Heading1"/>
        <w:tabs>
          <w:tab w:val="left" w:pos="680"/>
          <w:tab w:val="left" w:pos="907"/>
        </w:tabs>
        <w:spacing w:before="240" w:line="280" w:lineRule="exact"/>
        <w:jc w:val="center"/>
        <w:rPr>
          <w:sz w:val="22"/>
        </w:rPr>
      </w:pPr>
      <w:r>
        <w:rPr>
          <w:sz w:val="22"/>
        </w:rPr>
        <w:t>Заработная плата и безработица</w:t>
      </w:r>
    </w:p>
    <w:p w:rsidR="00000000" w:rsidRDefault="00000000">
      <w:pPr>
        <w:tabs>
          <w:tab w:val="left" w:pos="680"/>
          <w:tab w:val="left" w:pos="907"/>
        </w:tabs>
        <w:spacing w:before="240" w:line="280" w:lineRule="exact"/>
        <w:ind w:firstLine="709"/>
        <w:jc w:val="both"/>
        <w:rPr>
          <w:sz w:val="22"/>
        </w:rPr>
      </w:pPr>
      <w:r>
        <w:rPr>
          <w:sz w:val="22"/>
        </w:rPr>
        <w:t>Из общей суммы выплаченных в 2002 году заработанных денег 33 процента было получено женщинами. Распределение заработной платы незначительно изменилось с 1998 года.</w:t>
      </w:r>
    </w:p>
    <w:p w:rsidR="00000000" w:rsidRDefault="00000000">
      <w:pPr>
        <w:tabs>
          <w:tab w:val="left" w:pos="680"/>
          <w:tab w:val="left" w:pos="907"/>
        </w:tabs>
        <w:spacing w:before="240" w:line="280" w:lineRule="exact"/>
        <w:ind w:firstLine="709"/>
        <w:jc w:val="both"/>
        <w:rPr>
          <w:sz w:val="22"/>
        </w:rPr>
      </w:pPr>
      <w:r>
        <w:rPr>
          <w:sz w:val="22"/>
        </w:rPr>
        <w:t>Средний доход фарерских женщин в 2002 году составлял 145 тыс. датских крон, в то время как средний доход фарерских мужчин в 2002 году равнялся 250 тыс. датских крон. Одной из причин различий в уровне заработной платы женщин и мужчин является большее число мужчин по сравнению с женщинами в возрастной группе от 16 до 66 лет. Наряду с этим женщины работают относительно меньшее количество часов.</w:t>
      </w:r>
    </w:p>
    <w:p w:rsidR="00000000" w:rsidRDefault="00000000">
      <w:pPr>
        <w:tabs>
          <w:tab w:val="left" w:pos="680"/>
          <w:tab w:val="left" w:pos="907"/>
        </w:tabs>
        <w:spacing w:before="240" w:line="280" w:lineRule="exact"/>
        <w:ind w:firstLine="709"/>
        <w:jc w:val="both"/>
        <w:rPr>
          <w:sz w:val="22"/>
        </w:rPr>
      </w:pPr>
      <w:r>
        <w:rPr>
          <w:sz w:val="22"/>
        </w:rPr>
        <w:t xml:space="preserve">Уровень безработицы на Фарерских островах в декабре 2002 года составлял 1,8 процента. Из общего числа безработных, зарегистрированных на Бирже труда Фарерских островов в декабре </w:t>
      </w:r>
      <w:r>
        <w:rPr>
          <w:sz w:val="22"/>
        </w:rPr>
        <w:br/>
        <w:t>2002 года, женщины составляли 61,7 процента.</w:t>
      </w:r>
    </w:p>
    <w:p w:rsidR="00000000" w:rsidRDefault="00000000">
      <w:pPr>
        <w:pStyle w:val="BodyText2"/>
        <w:tabs>
          <w:tab w:val="left" w:pos="680"/>
          <w:tab w:val="left" w:pos="907"/>
        </w:tabs>
        <w:spacing w:before="240" w:line="280" w:lineRule="exact"/>
        <w:ind w:firstLine="709"/>
        <w:rPr>
          <w:b/>
          <w:sz w:val="22"/>
        </w:rPr>
      </w:pPr>
      <w:r>
        <w:rPr>
          <w:b/>
          <w:sz w:val="22"/>
        </w:rPr>
        <w:t>Система предоставления отпуска по беременности и родам и уходу за ребенком</w:t>
      </w:r>
    </w:p>
    <w:p w:rsidR="00000000" w:rsidRDefault="00000000">
      <w:pPr>
        <w:tabs>
          <w:tab w:val="left" w:pos="680"/>
          <w:tab w:val="left" w:pos="907"/>
        </w:tabs>
        <w:spacing w:before="240" w:line="280" w:lineRule="exact"/>
        <w:ind w:firstLine="709"/>
        <w:jc w:val="both"/>
        <w:rPr>
          <w:sz w:val="22"/>
        </w:rPr>
      </w:pPr>
      <w:r>
        <w:rPr>
          <w:sz w:val="22"/>
        </w:rPr>
        <w:t xml:space="preserve">Система предоставления родительского отпуска была учреждена парламентом Фарерских островов в апреле 2001 года (Парламентский закон № 48 от 3 апреля 2001 года). Этот Закон имеет большое значение для определения условий труда женщин, так как он предоставляет женщинам возможность отпуска по уходу за детьми с полным сохранением содержания или с выплатой пособия при рождении ребенка в течение 4 недель до родов и 24 недель после родов. По прошествии </w:t>
      </w:r>
      <w:r>
        <w:rPr>
          <w:sz w:val="22"/>
        </w:rPr>
        <w:br/>
        <w:t>14 недель родители могут принять решение о том, что в течение 10 последующих недель с ребенком будет сидеть отец, получая пособие, выплачиваемое при рождении ребенка. Одновременно только один родитель имеет право на отпуск по уходу за ребенком.</w:t>
      </w:r>
    </w:p>
    <w:p w:rsidR="00000000" w:rsidRDefault="00000000">
      <w:pPr>
        <w:tabs>
          <w:tab w:val="left" w:pos="680"/>
          <w:tab w:val="left" w:pos="907"/>
        </w:tabs>
        <w:spacing w:before="240" w:line="280" w:lineRule="exact"/>
        <w:ind w:firstLine="709"/>
        <w:jc w:val="both"/>
        <w:rPr>
          <w:sz w:val="22"/>
        </w:rPr>
      </w:pPr>
      <w:r>
        <w:rPr>
          <w:sz w:val="22"/>
        </w:rPr>
        <w:t xml:space="preserve">Отцы имеют право получать пособие по случаю рождения ребенка в течение 2 из первых </w:t>
      </w:r>
      <w:r>
        <w:rPr>
          <w:sz w:val="22"/>
        </w:rPr>
        <w:br/>
        <w:t>14 недель после родов. Самый большой размер ежемесячного пособия, которое может быть выплачено, составляет 35 тыс. датских крон.</w:t>
      </w:r>
    </w:p>
    <w:p w:rsidR="00000000" w:rsidRDefault="00000000">
      <w:pPr>
        <w:tabs>
          <w:tab w:val="left" w:pos="680"/>
          <w:tab w:val="left" w:pos="907"/>
        </w:tabs>
        <w:spacing w:before="240" w:line="280" w:lineRule="exact"/>
        <w:ind w:firstLine="709"/>
        <w:jc w:val="both"/>
        <w:rPr>
          <w:sz w:val="22"/>
        </w:rPr>
      </w:pPr>
      <w:r>
        <w:rPr>
          <w:sz w:val="22"/>
        </w:rPr>
        <w:t>Любой из родителей имеет право на отпуск по уходу за ребенком после родов в общей сложности в течение 52 недель, но пособие по случаю рождения ребенка выплачивается только в течение 24 недель, в дополнение к 2 неделям, предоставляемым отцу.</w:t>
      </w:r>
    </w:p>
    <w:p w:rsidR="00000000" w:rsidRDefault="00000000">
      <w:pPr>
        <w:tabs>
          <w:tab w:val="left" w:pos="680"/>
          <w:tab w:val="left" w:pos="907"/>
        </w:tabs>
        <w:spacing w:before="240" w:line="280" w:lineRule="exact"/>
        <w:ind w:firstLine="709"/>
        <w:jc w:val="both"/>
        <w:rPr>
          <w:sz w:val="22"/>
        </w:rPr>
      </w:pPr>
      <w:r>
        <w:rPr>
          <w:sz w:val="22"/>
        </w:rPr>
        <w:t xml:space="preserve">Все расходы в связи с выплатой пособий по случаю рождения ребенка несет Министерство финансов. В целях частичного финансирования системы выплаты пособий по случаю рождения ребенка взимается налог со всех лиц в возрастной группе от 16 до 66 лет и со всех компаний и предприятий, которые либо получают, либо выплачивают заработную плату в размере среднего дохода. Налог составляет 0,25 процента от выплачиваемого или получаемого среднемесячного дохода. </w:t>
      </w:r>
    </w:p>
    <w:p w:rsidR="00000000" w:rsidRDefault="00000000">
      <w:pPr>
        <w:pStyle w:val="Heading1"/>
        <w:tabs>
          <w:tab w:val="left" w:pos="680"/>
          <w:tab w:val="left" w:pos="907"/>
        </w:tabs>
        <w:spacing w:before="240" w:line="280" w:lineRule="exact"/>
        <w:jc w:val="center"/>
        <w:rPr>
          <w:sz w:val="22"/>
        </w:rPr>
      </w:pPr>
      <w:r>
        <w:rPr>
          <w:sz w:val="22"/>
        </w:rPr>
        <w:t>Повышение квалификации женщин</w:t>
      </w:r>
    </w:p>
    <w:p w:rsidR="00000000" w:rsidRDefault="00000000">
      <w:pPr>
        <w:tabs>
          <w:tab w:val="left" w:pos="680"/>
          <w:tab w:val="left" w:pos="907"/>
        </w:tabs>
        <w:spacing w:before="240" w:line="280" w:lineRule="exact"/>
        <w:ind w:firstLine="709"/>
        <w:jc w:val="both"/>
        <w:rPr>
          <w:sz w:val="22"/>
        </w:rPr>
      </w:pPr>
      <w:r>
        <w:rPr>
          <w:sz w:val="22"/>
        </w:rPr>
        <w:t>Были разработаны специальные программы повышения квалификации женщин на рынке труда. Например, программа непрерывного образования в Фарерской школе бизнеса и проводимые в Фарерском торговом совете занятия специально для женщин, заинтересованных в создании своего собственного дела или которые уже имеют свое дело.</w:t>
      </w:r>
    </w:p>
    <w:p w:rsidR="00000000" w:rsidRDefault="00000000">
      <w:pPr>
        <w:pStyle w:val="Heading1"/>
        <w:tabs>
          <w:tab w:val="left" w:pos="680"/>
          <w:tab w:val="left" w:pos="907"/>
        </w:tabs>
        <w:spacing w:before="240" w:line="280" w:lineRule="exact"/>
        <w:jc w:val="center"/>
      </w:pPr>
      <w:r>
        <w:t>Статья 12</w:t>
      </w:r>
    </w:p>
    <w:p w:rsidR="00000000" w:rsidRDefault="00000000">
      <w:pPr>
        <w:tabs>
          <w:tab w:val="left" w:pos="680"/>
          <w:tab w:val="left" w:pos="907"/>
        </w:tabs>
        <w:spacing w:before="240" w:line="280" w:lineRule="exact"/>
        <w:jc w:val="center"/>
        <w:rPr>
          <w:b/>
          <w:sz w:val="22"/>
        </w:rPr>
      </w:pPr>
      <w:r>
        <w:rPr>
          <w:b/>
          <w:sz w:val="22"/>
        </w:rPr>
        <w:t>Демографическая статистика</w:t>
      </w:r>
    </w:p>
    <w:p w:rsidR="00000000" w:rsidRDefault="00000000">
      <w:pPr>
        <w:tabs>
          <w:tab w:val="left" w:pos="680"/>
          <w:tab w:val="left" w:pos="907"/>
        </w:tabs>
        <w:spacing w:before="240" w:line="280" w:lineRule="exact"/>
        <w:ind w:firstLine="709"/>
        <w:jc w:val="both"/>
        <w:rPr>
          <w:sz w:val="22"/>
        </w:rPr>
      </w:pPr>
      <w:r>
        <w:rPr>
          <w:sz w:val="22"/>
        </w:rPr>
        <w:t>За период с 1996 по 2000 год общая численность населения Фарерских островов составляла 47 704 человека. Доля женщин составляла 48,1 процента.</w:t>
      </w:r>
    </w:p>
    <w:p w:rsidR="00000000" w:rsidRDefault="00000000">
      <w:pPr>
        <w:tabs>
          <w:tab w:val="left" w:pos="680"/>
          <w:tab w:val="left" w:pos="907"/>
        </w:tabs>
        <w:spacing w:before="240" w:line="280" w:lineRule="exact"/>
        <w:ind w:firstLine="709"/>
        <w:jc w:val="both"/>
        <w:rPr>
          <w:sz w:val="22"/>
        </w:rPr>
      </w:pPr>
      <w:r>
        <w:rPr>
          <w:sz w:val="22"/>
        </w:rPr>
        <w:t xml:space="preserve">За период с 1996 по 2000 год средняя ожидаемая продолжительность жизни фарерских мужчин равнялась 75,2 года и женщин – 81,4 года. За период с 1991 по 1995 год средняя ожидаемая продолжительность жизни фарерских мужчин составляла 73,3 года, а женщин – 80,3 года. В </w:t>
      </w:r>
      <w:r>
        <w:rPr>
          <w:sz w:val="22"/>
        </w:rPr>
        <w:br/>
        <w:t>2002 году коэффициент рождаемости составлял 2,54.</w:t>
      </w:r>
    </w:p>
    <w:p w:rsidR="00000000" w:rsidRDefault="00000000">
      <w:pPr>
        <w:pStyle w:val="Heading2"/>
        <w:tabs>
          <w:tab w:val="left" w:pos="680"/>
          <w:tab w:val="left" w:pos="907"/>
        </w:tabs>
        <w:spacing w:before="240" w:line="280" w:lineRule="exact"/>
        <w:rPr>
          <w:sz w:val="22"/>
        </w:rPr>
      </w:pPr>
      <w:r>
        <w:rPr>
          <w:sz w:val="22"/>
        </w:rPr>
        <w:t>Система здравоохранения</w:t>
      </w:r>
    </w:p>
    <w:p w:rsidR="00000000" w:rsidRDefault="00000000">
      <w:pPr>
        <w:tabs>
          <w:tab w:val="left" w:pos="680"/>
          <w:tab w:val="left" w:pos="907"/>
        </w:tabs>
        <w:spacing w:before="240" w:line="280" w:lineRule="exact"/>
        <w:ind w:firstLine="709"/>
        <w:jc w:val="both"/>
        <w:rPr>
          <w:sz w:val="22"/>
        </w:rPr>
      </w:pPr>
      <w:r>
        <w:rPr>
          <w:sz w:val="22"/>
        </w:rPr>
        <w:t>Национальная система здравоохранения Фарерских островов, включая услуги муниципальных врачей и больниц, предоставляет бесплатное обслуживание всем гражданам и постоянным жителям. На Фарерских островах имеется 3 больницы, рассчитанные в общей сложности на 290 коек.</w:t>
      </w:r>
    </w:p>
    <w:p w:rsidR="00000000" w:rsidRDefault="00000000">
      <w:pPr>
        <w:tabs>
          <w:tab w:val="left" w:pos="680"/>
          <w:tab w:val="left" w:pos="907"/>
        </w:tabs>
        <w:spacing w:before="240" w:line="280" w:lineRule="exact"/>
        <w:ind w:firstLine="709"/>
        <w:jc w:val="both"/>
        <w:rPr>
          <w:sz w:val="22"/>
        </w:rPr>
      </w:pPr>
      <w:r>
        <w:rPr>
          <w:sz w:val="22"/>
        </w:rPr>
        <w:t>Женщины регулярно проходят бесплатное обследование, во время которого у них берут цитологические мазки в целях профилактики рака шейки матки.</w:t>
      </w:r>
    </w:p>
    <w:p w:rsidR="00000000" w:rsidRDefault="00000000">
      <w:pPr>
        <w:tabs>
          <w:tab w:val="left" w:pos="680"/>
          <w:tab w:val="left" w:pos="907"/>
        </w:tabs>
        <w:spacing w:before="240" w:line="280" w:lineRule="exact"/>
        <w:ind w:firstLine="709"/>
        <w:jc w:val="both"/>
        <w:rPr>
          <w:sz w:val="22"/>
        </w:rPr>
      </w:pPr>
      <w:r>
        <w:rPr>
          <w:sz w:val="22"/>
        </w:rPr>
        <w:t>В 2002 году не было зарегистрировано ни одного случая СПИДа.</w:t>
      </w:r>
    </w:p>
    <w:p w:rsidR="00000000" w:rsidRDefault="00000000">
      <w:pPr>
        <w:tabs>
          <w:tab w:val="left" w:pos="680"/>
          <w:tab w:val="left" w:pos="907"/>
        </w:tabs>
        <w:spacing w:before="240" w:line="280" w:lineRule="exact"/>
        <w:ind w:firstLine="709"/>
        <w:jc w:val="both"/>
        <w:rPr>
          <w:sz w:val="22"/>
        </w:rPr>
      </w:pPr>
      <w:r>
        <w:rPr>
          <w:sz w:val="22"/>
        </w:rPr>
        <w:t>В 2002 году в общей сложности 48 человек обратились за разрешением на стерилизацию, в том числе 31 женщина, или 64,6 процента.</w:t>
      </w:r>
    </w:p>
    <w:p w:rsidR="00000000" w:rsidRDefault="00000000">
      <w:pPr>
        <w:pStyle w:val="Heading1"/>
        <w:tabs>
          <w:tab w:val="left" w:pos="680"/>
          <w:tab w:val="left" w:pos="907"/>
        </w:tabs>
        <w:spacing w:before="240" w:line="280" w:lineRule="exact"/>
        <w:jc w:val="center"/>
        <w:rPr>
          <w:sz w:val="22"/>
        </w:rPr>
      </w:pPr>
      <w:r>
        <w:rPr>
          <w:sz w:val="22"/>
        </w:rPr>
        <w:t>Беременность</w:t>
      </w:r>
    </w:p>
    <w:p w:rsidR="00000000" w:rsidRDefault="00000000">
      <w:pPr>
        <w:tabs>
          <w:tab w:val="left" w:pos="680"/>
          <w:tab w:val="left" w:pos="907"/>
        </w:tabs>
        <w:spacing w:before="240" w:line="280" w:lineRule="exact"/>
        <w:ind w:firstLine="709"/>
        <w:jc w:val="both"/>
        <w:rPr>
          <w:sz w:val="22"/>
        </w:rPr>
      </w:pPr>
      <w:r>
        <w:rPr>
          <w:sz w:val="22"/>
        </w:rPr>
        <w:t>В период беременности женщины имеют возможность посещать своего муниципального врача и акушерку 6–8 или более раз, в зависимости от необходимости. Эти посещения являются бесплатными. Они позволяют осуществлять контроль за здоровьем матери и ребенка. Кроме того, женщины получают необходимые рекомендации, касающиеся, например, питания и гимнастики.</w:t>
      </w:r>
    </w:p>
    <w:p w:rsidR="00000000" w:rsidRDefault="00000000">
      <w:pPr>
        <w:tabs>
          <w:tab w:val="left" w:pos="680"/>
          <w:tab w:val="left" w:pos="907"/>
        </w:tabs>
        <w:spacing w:before="240" w:line="280" w:lineRule="exact"/>
        <w:ind w:firstLine="709"/>
        <w:jc w:val="both"/>
        <w:rPr>
          <w:sz w:val="22"/>
        </w:rPr>
      </w:pPr>
      <w:r>
        <w:rPr>
          <w:sz w:val="22"/>
        </w:rPr>
        <w:t xml:space="preserve">Большинство женщин на Фарерских островах рожают в условиях больницы. В 2001 году </w:t>
      </w:r>
      <w:r>
        <w:rPr>
          <w:sz w:val="22"/>
        </w:rPr>
        <w:br/>
        <w:t xml:space="preserve">99,4 процента новорожденных появились на свет в больницах. После родов женщины проводят в больнице примерно 5 дней или больше в соответствии с необходимостью. Наряду с этим женщины могут рожать дома. Акушерка приходит к роженице домой. Эта услуга предоставляется национальной системой здравоохранения бесплатно. </w:t>
      </w:r>
    </w:p>
    <w:p w:rsidR="00000000" w:rsidRDefault="00000000">
      <w:pPr>
        <w:pStyle w:val="Heading1"/>
        <w:tabs>
          <w:tab w:val="left" w:pos="680"/>
          <w:tab w:val="left" w:pos="907"/>
        </w:tabs>
        <w:spacing w:before="240" w:line="280" w:lineRule="exact"/>
        <w:jc w:val="center"/>
        <w:rPr>
          <w:sz w:val="22"/>
        </w:rPr>
      </w:pPr>
      <w:r>
        <w:rPr>
          <w:sz w:val="22"/>
        </w:rPr>
        <w:t>Искусственное прерывание беременности</w:t>
      </w:r>
    </w:p>
    <w:p w:rsidR="00000000" w:rsidRDefault="00000000">
      <w:pPr>
        <w:tabs>
          <w:tab w:val="left" w:pos="680"/>
          <w:tab w:val="left" w:pos="907"/>
        </w:tabs>
        <w:spacing w:before="240" w:line="280" w:lineRule="exact"/>
        <w:ind w:firstLine="709"/>
        <w:jc w:val="both"/>
        <w:rPr>
          <w:sz w:val="22"/>
        </w:rPr>
      </w:pPr>
      <w:r>
        <w:rPr>
          <w:sz w:val="22"/>
        </w:rPr>
        <w:t>Ныне действующий на Фарерских островах Закон об абортах был принят еще в 1959 году. Если аборт считается необходимым в случае опасности для жизни или здоровья матери и если подобное прерывание беременности является обоснованным по медицинским показаниям в связи с патологией или заболеванием, то главный врач больницы может дать разрешение на эту операцию. При других обстоятельствах, если женщина хочет прервать беременность, то подобное решение принимается только по консультации с имеющим разрешение врачом, который будет делать эту операцию. Аборт можно делать только в условиях стационара.</w:t>
      </w:r>
    </w:p>
    <w:p w:rsidR="00000000" w:rsidRDefault="00000000">
      <w:pPr>
        <w:tabs>
          <w:tab w:val="left" w:pos="680"/>
          <w:tab w:val="left" w:pos="907"/>
        </w:tabs>
        <w:spacing w:before="240" w:line="280" w:lineRule="exact"/>
        <w:ind w:firstLine="709"/>
        <w:jc w:val="both"/>
        <w:rPr>
          <w:sz w:val="22"/>
        </w:rPr>
      </w:pPr>
      <w:r>
        <w:rPr>
          <w:sz w:val="22"/>
        </w:rPr>
        <w:t>В 2002 году было произведено в общей сложности 48 абортов.</w:t>
      </w:r>
    </w:p>
    <w:p w:rsidR="00000000" w:rsidRDefault="00000000">
      <w:pPr>
        <w:pStyle w:val="Heading1"/>
        <w:tabs>
          <w:tab w:val="left" w:pos="680"/>
          <w:tab w:val="left" w:pos="907"/>
        </w:tabs>
        <w:spacing w:before="240" w:line="280" w:lineRule="exact"/>
        <w:jc w:val="center"/>
        <w:rPr>
          <w:sz w:val="22"/>
        </w:rPr>
      </w:pPr>
      <w:r>
        <w:rPr>
          <w:sz w:val="22"/>
        </w:rPr>
        <w:t>Статья 13</w:t>
      </w:r>
    </w:p>
    <w:p w:rsidR="00000000" w:rsidRDefault="00000000">
      <w:pPr>
        <w:tabs>
          <w:tab w:val="left" w:pos="680"/>
          <w:tab w:val="left" w:pos="907"/>
        </w:tabs>
        <w:spacing w:before="240" w:line="280" w:lineRule="exact"/>
        <w:ind w:firstLine="709"/>
        <w:jc w:val="both"/>
        <w:rPr>
          <w:sz w:val="22"/>
        </w:rPr>
      </w:pPr>
      <w:r>
        <w:rPr>
          <w:sz w:val="22"/>
        </w:rPr>
        <w:t>Женщины и мужчины имеют одинаковые социальные и экономические права. Женщины и мужчины имеют равный доступ к занятиям спортом, к мероприятиям, связанным с отдыхом, и ко всем областям культурной жизни.</w:t>
      </w:r>
    </w:p>
    <w:p w:rsidR="00000000" w:rsidRDefault="00000000">
      <w:pPr>
        <w:pStyle w:val="Heading1"/>
        <w:tabs>
          <w:tab w:val="left" w:pos="680"/>
          <w:tab w:val="left" w:pos="907"/>
        </w:tabs>
        <w:spacing w:before="240" w:line="280" w:lineRule="exact"/>
        <w:jc w:val="center"/>
        <w:rPr>
          <w:sz w:val="22"/>
        </w:rPr>
      </w:pPr>
      <w:r>
        <w:rPr>
          <w:sz w:val="22"/>
        </w:rPr>
        <w:t>Статья 14</w:t>
      </w:r>
    </w:p>
    <w:p w:rsidR="00000000" w:rsidRDefault="00000000">
      <w:pPr>
        <w:tabs>
          <w:tab w:val="left" w:pos="680"/>
          <w:tab w:val="left" w:pos="907"/>
        </w:tabs>
        <w:spacing w:before="240" w:line="280" w:lineRule="exact"/>
        <w:ind w:firstLine="709"/>
        <w:jc w:val="both"/>
        <w:rPr>
          <w:sz w:val="22"/>
        </w:rPr>
      </w:pPr>
      <w:r>
        <w:rPr>
          <w:sz w:val="22"/>
        </w:rPr>
        <w:t xml:space="preserve">Женщины и мужчины, проживающие в деревнях и на отдаленных островах, имеют равные со всеми остальными жителями Фарерских островов права. Тем не менее в условиях жизни на отдаленных островах и в центральных районах страны существуют огромные различия. </w:t>
      </w:r>
    </w:p>
    <w:p w:rsidR="00000000" w:rsidRDefault="00000000">
      <w:pPr>
        <w:tabs>
          <w:tab w:val="left" w:pos="680"/>
          <w:tab w:val="left" w:pos="907"/>
        </w:tabs>
        <w:spacing w:before="240" w:line="280" w:lineRule="exact"/>
        <w:ind w:firstLine="709"/>
        <w:jc w:val="both"/>
        <w:rPr>
          <w:sz w:val="22"/>
        </w:rPr>
      </w:pPr>
      <w:r>
        <w:rPr>
          <w:sz w:val="22"/>
        </w:rPr>
        <w:t>В апреле 2000 года премьер-министр Фарерских островов учредил комитет в целях изучения и оценки условий жизни на отдаленных островах, с тем чтобы политическое руководство могло иметь исходную основу для поиска путей сохранения в будущем отдаленных островов и маленьких районов. Работа над докладом была завершена в апреле 2001 года, и в нем изложены обстоятельства жизни жителей отдаленных островов в целом, без специальных комментариев, касающихся условий жизни на этих островах женщин.</w:t>
      </w:r>
    </w:p>
    <w:p w:rsidR="00000000" w:rsidRDefault="00000000">
      <w:pPr>
        <w:pStyle w:val="Heading1"/>
        <w:tabs>
          <w:tab w:val="left" w:pos="680"/>
          <w:tab w:val="left" w:pos="907"/>
        </w:tabs>
        <w:spacing w:before="240" w:line="280" w:lineRule="exact"/>
        <w:jc w:val="center"/>
        <w:rPr>
          <w:sz w:val="22"/>
        </w:rPr>
      </w:pPr>
      <w:r>
        <w:rPr>
          <w:sz w:val="22"/>
        </w:rPr>
        <w:t>Статья 15</w:t>
      </w:r>
    </w:p>
    <w:p w:rsidR="00000000" w:rsidRDefault="00000000">
      <w:pPr>
        <w:tabs>
          <w:tab w:val="left" w:pos="680"/>
          <w:tab w:val="left" w:pos="907"/>
        </w:tabs>
        <w:spacing w:before="240" w:line="280" w:lineRule="exact"/>
        <w:ind w:firstLine="709"/>
        <w:jc w:val="both"/>
        <w:rPr>
          <w:sz w:val="22"/>
        </w:rPr>
      </w:pPr>
      <w:r>
        <w:rPr>
          <w:sz w:val="22"/>
        </w:rPr>
        <w:t>Женщины и мужчины равны перед законом. Женщины и мужчины имеют равный доступ к системе правосудия. Женщины и мужчины имеют равные права на владение собственностью, а также право на равное обращение на всех этапах разбирательства в судах.</w:t>
      </w:r>
    </w:p>
    <w:p w:rsidR="00000000" w:rsidRDefault="00000000">
      <w:pPr>
        <w:pStyle w:val="Heading1"/>
        <w:tabs>
          <w:tab w:val="left" w:pos="680"/>
          <w:tab w:val="left" w:pos="907"/>
        </w:tabs>
        <w:spacing w:before="240" w:line="280" w:lineRule="exact"/>
        <w:jc w:val="center"/>
        <w:rPr>
          <w:sz w:val="22"/>
        </w:rPr>
      </w:pPr>
      <w:r>
        <w:rPr>
          <w:sz w:val="22"/>
        </w:rPr>
        <w:t>Статья 16</w:t>
      </w:r>
    </w:p>
    <w:p w:rsidR="00000000" w:rsidRDefault="00000000">
      <w:pPr>
        <w:tabs>
          <w:tab w:val="left" w:pos="680"/>
          <w:tab w:val="left" w:pos="907"/>
        </w:tabs>
        <w:spacing w:before="240" w:line="280" w:lineRule="exact"/>
        <w:ind w:firstLine="709"/>
        <w:jc w:val="both"/>
        <w:rPr>
          <w:sz w:val="22"/>
        </w:rPr>
      </w:pPr>
      <w:r>
        <w:rPr>
          <w:sz w:val="22"/>
        </w:rPr>
        <w:t xml:space="preserve">Женщины и мужчины имеют одинаковое право на вступление в брак, на свободный выбор супруга и на расторжение брака. На Фарерских островах не разрешается совместная опека над детьми, и часто опекуном после развода назначается мать. </w:t>
      </w:r>
    </w:p>
    <w:p w:rsidR="00000000" w:rsidRDefault="00000000">
      <w:pPr>
        <w:tabs>
          <w:tab w:val="left" w:pos="680"/>
          <w:tab w:val="left" w:pos="907"/>
        </w:tabs>
        <w:spacing w:before="240" w:line="280" w:lineRule="exact"/>
        <w:ind w:firstLine="709"/>
        <w:jc w:val="both"/>
        <w:rPr>
          <w:sz w:val="22"/>
        </w:rPr>
      </w:pPr>
      <w:r>
        <w:rPr>
          <w:sz w:val="22"/>
        </w:rPr>
        <w:t>Женщины и мужчины имеют одинаковые права в выборе фамилии и профессии.</w:t>
      </w:r>
    </w:p>
    <w:p w:rsidR="00000000" w:rsidRDefault="00000000">
      <w:pPr>
        <w:tabs>
          <w:tab w:val="left" w:pos="680"/>
          <w:tab w:val="left" w:pos="907"/>
        </w:tabs>
        <w:spacing w:before="240" w:line="280" w:lineRule="exact"/>
        <w:ind w:firstLine="709"/>
        <w:jc w:val="both"/>
        <w:rPr>
          <w:sz w:val="22"/>
        </w:rPr>
      </w:pPr>
      <w:r>
        <w:rPr>
          <w:sz w:val="22"/>
        </w:rPr>
        <w:t>Женщины и мужчины должны достичь 18-летнего возраста, прежде чем им разрешается вступать в брак. Если лицо не достигло 18-летнего возраста, то Верховный комиссар Дании, постоянно проживающий на Фарерских островах, должен дать разрешение мужчине или женщине на вступление в брак.</w:t>
      </w:r>
    </w:p>
    <w:p w:rsidR="00000000" w:rsidRDefault="00000000">
      <w:pPr>
        <w:tabs>
          <w:tab w:val="left" w:pos="680"/>
          <w:tab w:val="left" w:pos="907"/>
        </w:tabs>
        <w:spacing w:line="280" w:lineRule="exact"/>
        <w:ind w:left="680" w:hanging="680"/>
        <w:rPr>
          <w:b/>
        </w:rPr>
      </w:pPr>
      <w:r>
        <w:rPr>
          <w:b/>
          <w:sz w:val="22"/>
        </w:rPr>
        <w:br w:type="page"/>
      </w:r>
      <w:r>
        <w:rPr>
          <w:b/>
          <w:sz w:val="22"/>
        </w:rPr>
        <w:tab/>
      </w:r>
      <w:r>
        <w:rPr>
          <w:b/>
        </w:rPr>
        <w:t xml:space="preserve">Приложение 1: Парламентский закон Фарерских островов № 52 от 3 мая </w:t>
      </w:r>
      <w:r>
        <w:rPr>
          <w:b/>
        </w:rPr>
        <w:br/>
        <w:t xml:space="preserve">1994 года о гендерном равенстве </w:t>
      </w:r>
    </w:p>
    <w:p w:rsidR="00000000" w:rsidRDefault="00000000">
      <w:pPr>
        <w:tabs>
          <w:tab w:val="left" w:pos="680"/>
          <w:tab w:val="left" w:pos="907"/>
        </w:tabs>
        <w:spacing w:before="240" w:line="280" w:lineRule="exact"/>
        <w:ind w:firstLine="709"/>
        <w:jc w:val="both"/>
        <w:rPr>
          <w:b/>
          <w:sz w:val="22"/>
        </w:rPr>
      </w:pPr>
      <w:r>
        <w:rPr>
          <w:b/>
          <w:sz w:val="22"/>
        </w:rPr>
        <w:t>Глава 1</w:t>
      </w:r>
    </w:p>
    <w:p w:rsidR="00000000" w:rsidRDefault="00000000">
      <w:pPr>
        <w:tabs>
          <w:tab w:val="left" w:pos="680"/>
          <w:tab w:val="left" w:pos="907"/>
        </w:tabs>
        <w:spacing w:before="240" w:line="280" w:lineRule="exact"/>
        <w:ind w:firstLine="709"/>
        <w:jc w:val="both"/>
        <w:rPr>
          <w:b/>
          <w:sz w:val="22"/>
        </w:rPr>
      </w:pPr>
      <w:r>
        <w:rPr>
          <w:b/>
          <w:sz w:val="22"/>
        </w:rPr>
        <w:t>Цель</w:t>
      </w:r>
    </w:p>
    <w:p w:rsidR="00000000" w:rsidRDefault="00000000">
      <w:pPr>
        <w:pStyle w:val="BodyText3"/>
        <w:tabs>
          <w:tab w:val="left" w:pos="680"/>
          <w:tab w:val="left" w:pos="1247"/>
        </w:tabs>
        <w:spacing w:before="240" w:line="280" w:lineRule="exact"/>
        <w:ind w:left="1247" w:hanging="1247"/>
        <w:rPr>
          <w:b w:val="0"/>
          <w:sz w:val="22"/>
        </w:rPr>
      </w:pPr>
      <w:r>
        <w:rPr>
          <w:b w:val="0"/>
          <w:sz w:val="22"/>
        </w:rPr>
        <w:tab/>
        <w:t>§ 1.</w:t>
      </w:r>
      <w:r>
        <w:rPr>
          <w:b w:val="0"/>
          <w:sz w:val="22"/>
        </w:rPr>
        <w:tab/>
        <w:t>Целью этого Закона является ликвидация всех форм дискриминации по признаку пола.</w:t>
      </w:r>
    </w:p>
    <w:p w:rsidR="00000000" w:rsidRDefault="00000000">
      <w:pPr>
        <w:tabs>
          <w:tab w:val="left" w:pos="1247"/>
          <w:tab w:val="left" w:pos="1588"/>
        </w:tabs>
        <w:spacing w:before="240" w:line="280" w:lineRule="exact"/>
        <w:ind w:left="1588" w:hanging="1588"/>
        <w:jc w:val="both"/>
        <w:rPr>
          <w:sz w:val="22"/>
        </w:rPr>
      </w:pPr>
      <w:r>
        <w:rPr>
          <w:sz w:val="22"/>
        </w:rPr>
        <w:tab/>
        <w:t>1.</w:t>
      </w:r>
      <w:r>
        <w:rPr>
          <w:sz w:val="22"/>
        </w:rPr>
        <w:tab/>
        <w:t>Гарантирование одному полу определенных прав, если предоставление указанных прав содействует достижению цели этого Закона, не считается противоречащим цели этого Закона.</w:t>
      </w:r>
    </w:p>
    <w:p w:rsidR="00000000" w:rsidRDefault="00000000">
      <w:pPr>
        <w:tabs>
          <w:tab w:val="left" w:pos="1247"/>
          <w:tab w:val="left" w:pos="1588"/>
        </w:tabs>
        <w:spacing w:before="240" w:line="280" w:lineRule="exact"/>
        <w:ind w:left="1588" w:hanging="1588"/>
        <w:jc w:val="both"/>
        <w:rPr>
          <w:sz w:val="22"/>
        </w:rPr>
      </w:pPr>
      <w:r>
        <w:rPr>
          <w:sz w:val="22"/>
        </w:rPr>
        <w:tab/>
        <w:t>2.</w:t>
      </w:r>
      <w:r>
        <w:rPr>
          <w:sz w:val="22"/>
        </w:rPr>
        <w:tab/>
        <w:t>Мужчинам и женщинам предоставляются одинаковые возможности для образования, занятости, профессионального и культурного развития.</w:t>
      </w:r>
    </w:p>
    <w:p w:rsidR="00000000" w:rsidRDefault="00000000">
      <w:pPr>
        <w:pStyle w:val="Heading2"/>
        <w:tabs>
          <w:tab w:val="left" w:pos="680"/>
          <w:tab w:val="left" w:pos="907"/>
        </w:tabs>
        <w:spacing w:before="240" w:line="280" w:lineRule="exact"/>
        <w:ind w:firstLine="709"/>
        <w:jc w:val="both"/>
        <w:rPr>
          <w:sz w:val="22"/>
        </w:rPr>
      </w:pPr>
      <w:r>
        <w:rPr>
          <w:sz w:val="22"/>
        </w:rPr>
        <w:t>Глава 2</w:t>
      </w:r>
    </w:p>
    <w:p w:rsidR="00000000" w:rsidRDefault="00000000">
      <w:pPr>
        <w:tabs>
          <w:tab w:val="left" w:pos="680"/>
          <w:tab w:val="left" w:pos="907"/>
        </w:tabs>
        <w:spacing w:before="240" w:line="280" w:lineRule="exact"/>
        <w:ind w:firstLine="709"/>
        <w:jc w:val="both"/>
        <w:rPr>
          <w:b/>
          <w:sz w:val="22"/>
        </w:rPr>
      </w:pPr>
      <w:r>
        <w:rPr>
          <w:b/>
          <w:sz w:val="22"/>
        </w:rPr>
        <w:t>Наивысший принцип</w:t>
      </w:r>
    </w:p>
    <w:p w:rsidR="00000000" w:rsidRDefault="00000000">
      <w:pPr>
        <w:pStyle w:val="BodyText3"/>
        <w:tabs>
          <w:tab w:val="left" w:pos="680"/>
          <w:tab w:val="left" w:pos="1247"/>
        </w:tabs>
        <w:spacing w:before="240" w:line="280" w:lineRule="exact"/>
        <w:ind w:firstLine="709"/>
        <w:jc w:val="both"/>
        <w:rPr>
          <w:b w:val="0"/>
          <w:sz w:val="22"/>
        </w:rPr>
      </w:pPr>
      <w:r>
        <w:rPr>
          <w:b w:val="0"/>
          <w:sz w:val="22"/>
        </w:rPr>
        <w:t xml:space="preserve">§ 2. </w:t>
      </w:r>
      <w:r>
        <w:rPr>
          <w:b w:val="0"/>
          <w:sz w:val="22"/>
        </w:rPr>
        <w:tab/>
        <w:t>Запрещается, прямо или косвенно, допускать дискриминацию по признаку пола.</w:t>
      </w:r>
    </w:p>
    <w:p w:rsidR="00000000" w:rsidRDefault="00000000">
      <w:pPr>
        <w:tabs>
          <w:tab w:val="left" w:pos="680"/>
          <w:tab w:val="left" w:pos="907"/>
        </w:tabs>
        <w:spacing w:before="240" w:line="280" w:lineRule="exact"/>
        <w:ind w:firstLine="709"/>
        <w:jc w:val="both"/>
        <w:rPr>
          <w:b/>
          <w:sz w:val="22"/>
        </w:rPr>
      </w:pPr>
      <w:r>
        <w:rPr>
          <w:b/>
          <w:sz w:val="22"/>
        </w:rPr>
        <w:t>Занятость</w:t>
      </w:r>
    </w:p>
    <w:p w:rsidR="00000000" w:rsidRDefault="00000000">
      <w:pPr>
        <w:tabs>
          <w:tab w:val="left" w:pos="680"/>
          <w:tab w:val="left" w:pos="1247"/>
        </w:tabs>
        <w:spacing w:before="240" w:line="280" w:lineRule="exact"/>
        <w:ind w:left="1247" w:hanging="1247"/>
        <w:jc w:val="both"/>
        <w:rPr>
          <w:sz w:val="22"/>
        </w:rPr>
      </w:pPr>
      <w:r>
        <w:rPr>
          <w:sz w:val="22"/>
        </w:rPr>
        <w:tab/>
        <w:t>§ 3.</w:t>
      </w:r>
      <w:r>
        <w:rPr>
          <w:sz w:val="22"/>
        </w:rPr>
        <w:tab/>
        <w:t xml:space="preserve">Работодателю запрещается допускать дискриминацию или проводить различия между работниками по признаку пола. Запрещается указанная дискриминация в отношении занятости, прекращения действия трудового соглашения, оценки, уровня заработной платы, перевода на другую работу, продвижения по службе, предоставления отпуска, условий труда и льгот, но без ограничения только этими обстоятельствами. </w:t>
      </w:r>
    </w:p>
    <w:p w:rsidR="00000000" w:rsidRDefault="00000000">
      <w:pPr>
        <w:tabs>
          <w:tab w:val="left" w:pos="1247"/>
          <w:tab w:val="left" w:pos="1588"/>
        </w:tabs>
        <w:spacing w:before="240" w:line="280" w:lineRule="exact"/>
        <w:ind w:left="1588" w:hanging="1588"/>
        <w:jc w:val="both"/>
        <w:rPr>
          <w:sz w:val="22"/>
        </w:rPr>
      </w:pPr>
      <w:r>
        <w:rPr>
          <w:sz w:val="22"/>
        </w:rPr>
        <w:tab/>
        <w:t>1.</w:t>
      </w:r>
      <w:r>
        <w:rPr>
          <w:sz w:val="22"/>
        </w:rPr>
        <w:tab/>
        <w:t>Работодателю запрещается объявлять о вакансии так, что это тем или иным способом создает впечатление о предпочтительности одного пола перед другим, только если на данную вакансию не требуется работник определенного пола. Учебным заведениям не разрешается также производить набор учащихся, отдавая предпочтение одному полу перед другим. При особых обстоятельствах Комиссия по вопросам гендерного равенства может сделать исключение.</w:t>
      </w:r>
    </w:p>
    <w:p w:rsidR="00000000" w:rsidRDefault="00000000">
      <w:pPr>
        <w:tabs>
          <w:tab w:val="left" w:pos="1247"/>
          <w:tab w:val="left" w:pos="1588"/>
        </w:tabs>
        <w:spacing w:before="240" w:line="280" w:lineRule="exact"/>
        <w:ind w:left="1588" w:hanging="1588"/>
        <w:jc w:val="both"/>
        <w:rPr>
          <w:sz w:val="22"/>
        </w:rPr>
      </w:pPr>
      <w:r>
        <w:rPr>
          <w:sz w:val="22"/>
        </w:rPr>
        <w:tab/>
        <w:t>2.</w:t>
      </w:r>
      <w:r>
        <w:rPr>
          <w:sz w:val="22"/>
        </w:rPr>
        <w:tab/>
        <w:t>В случае увольнения работника или несправедливого к нему отношения из-за выраженного этим работником требования соблюдения прав, изложенных в пункте 1, выше, работник может иметь право на компенсацию, размер которой не может превышать суммы, эквивалентной заработку работника за двадцать (20) недель. Размер указанной компенсации определяется с учетом трудового стажа и других соответствующих фактов и обстоятельств.</w:t>
      </w:r>
    </w:p>
    <w:p w:rsidR="00000000" w:rsidRDefault="00000000">
      <w:pPr>
        <w:tabs>
          <w:tab w:val="left" w:pos="680"/>
          <w:tab w:val="left" w:pos="907"/>
        </w:tabs>
        <w:spacing w:before="240" w:line="280" w:lineRule="exact"/>
        <w:ind w:firstLine="709"/>
        <w:jc w:val="both"/>
        <w:rPr>
          <w:sz w:val="22"/>
        </w:rPr>
      </w:pPr>
    </w:p>
    <w:p w:rsidR="00000000" w:rsidRDefault="00000000">
      <w:pPr>
        <w:pStyle w:val="Heading2"/>
        <w:tabs>
          <w:tab w:val="left" w:pos="680"/>
          <w:tab w:val="left" w:pos="907"/>
        </w:tabs>
        <w:spacing w:before="240" w:line="280" w:lineRule="exact"/>
        <w:ind w:firstLine="709"/>
        <w:jc w:val="both"/>
        <w:rPr>
          <w:sz w:val="22"/>
        </w:rPr>
      </w:pPr>
      <w:r>
        <w:rPr>
          <w:sz w:val="22"/>
        </w:rPr>
        <w:t>Равенство в отношении заработной платы</w:t>
      </w:r>
    </w:p>
    <w:p w:rsidR="00000000" w:rsidRDefault="00000000">
      <w:pPr>
        <w:tabs>
          <w:tab w:val="left" w:pos="680"/>
          <w:tab w:val="left" w:pos="1247"/>
        </w:tabs>
        <w:spacing w:before="240" w:line="280" w:lineRule="exact"/>
        <w:ind w:left="1247" w:hanging="1247"/>
        <w:jc w:val="both"/>
        <w:rPr>
          <w:sz w:val="22"/>
        </w:rPr>
      </w:pPr>
      <w:r>
        <w:rPr>
          <w:sz w:val="22"/>
        </w:rPr>
        <w:tab/>
        <w:t>§ 4.</w:t>
      </w:r>
      <w:r>
        <w:rPr>
          <w:sz w:val="22"/>
        </w:rPr>
        <w:tab/>
        <w:t>Работодатели выплачивают женщинам и мужчинам одинаковую заработную плату и пособия за одинаковую работу. Это также относится к работе, которая, как считается, имеет одинаковую стоимость или ценность.</w:t>
      </w:r>
    </w:p>
    <w:p w:rsidR="00000000" w:rsidRDefault="00000000">
      <w:pPr>
        <w:tabs>
          <w:tab w:val="left" w:pos="1247"/>
          <w:tab w:val="left" w:pos="1588"/>
        </w:tabs>
        <w:spacing w:before="240" w:line="280" w:lineRule="exact"/>
        <w:ind w:left="1588" w:hanging="1588"/>
        <w:jc w:val="both"/>
        <w:rPr>
          <w:sz w:val="22"/>
        </w:rPr>
      </w:pPr>
      <w:r>
        <w:rPr>
          <w:sz w:val="22"/>
        </w:rPr>
        <w:tab/>
        <w:t>1.</w:t>
      </w:r>
      <w:r>
        <w:rPr>
          <w:sz w:val="22"/>
        </w:rPr>
        <w:tab/>
        <w:t>Работнику, который не получает заработную плату или пособия в соответствии с пунктом 1, выше, выплачивается разница и/или ему предоставляются одинаковые пособия.</w:t>
      </w:r>
    </w:p>
    <w:p w:rsidR="00000000" w:rsidRDefault="00000000">
      <w:pPr>
        <w:tabs>
          <w:tab w:val="left" w:pos="1247"/>
          <w:tab w:val="left" w:pos="1588"/>
        </w:tabs>
        <w:spacing w:before="240" w:line="280" w:lineRule="exact"/>
        <w:ind w:left="1588" w:hanging="1588"/>
        <w:jc w:val="both"/>
        <w:rPr>
          <w:sz w:val="22"/>
        </w:rPr>
      </w:pPr>
      <w:r>
        <w:rPr>
          <w:sz w:val="22"/>
        </w:rPr>
        <w:tab/>
        <w:t>2.</w:t>
      </w:r>
      <w:r>
        <w:rPr>
          <w:sz w:val="22"/>
        </w:rPr>
        <w:tab/>
        <w:t>В случае увольнения работника или несправедливого к нему отношения из-за требования работника выплатить ему разницу в заработной плате или других пособий в соответствии с пунктом 1, выше, работодатель выплачивает работнику компенсацию, размер которой не должен превышать суммы, эквивалентной заработной плате работника за двадцать (20) недель. Размер указанной компенсации определяется с учетом трудового стажа и других соответствующих фактов и обстоятельств.</w:t>
      </w:r>
    </w:p>
    <w:p w:rsidR="00000000" w:rsidRDefault="00000000">
      <w:pPr>
        <w:pStyle w:val="Heading2"/>
        <w:tabs>
          <w:tab w:val="left" w:pos="680"/>
          <w:tab w:val="left" w:pos="907"/>
        </w:tabs>
        <w:spacing w:before="240" w:line="280" w:lineRule="exact"/>
        <w:ind w:firstLine="709"/>
        <w:jc w:val="both"/>
        <w:rPr>
          <w:sz w:val="22"/>
        </w:rPr>
      </w:pPr>
      <w:r>
        <w:rPr>
          <w:sz w:val="22"/>
        </w:rPr>
        <w:t>Равные возможности для выбора профессии и развития</w:t>
      </w:r>
    </w:p>
    <w:p w:rsidR="00000000" w:rsidRDefault="00000000">
      <w:pPr>
        <w:tabs>
          <w:tab w:val="left" w:pos="680"/>
          <w:tab w:val="left" w:pos="1247"/>
        </w:tabs>
        <w:spacing w:before="240" w:line="280" w:lineRule="exact"/>
        <w:ind w:left="1247" w:hanging="1247"/>
        <w:jc w:val="both"/>
        <w:rPr>
          <w:sz w:val="22"/>
        </w:rPr>
      </w:pPr>
      <w:r>
        <w:rPr>
          <w:sz w:val="22"/>
        </w:rPr>
        <w:tab/>
        <w:t>§ 5.</w:t>
      </w:r>
      <w:r>
        <w:rPr>
          <w:sz w:val="22"/>
        </w:rPr>
        <w:tab/>
        <w:t>Работодатель, который берет по найму на работу как женщин, так и мужчин, предоставляет тем и другим равные возможности для, например, образования, продолжения образования, дополнительной подготовки или для посещения курсов, или для другого участия в деятельности, которая предоставляет работникам возможность для повышения профессиональной квалификации и потенциала.</w:t>
      </w:r>
    </w:p>
    <w:p w:rsidR="00000000" w:rsidRDefault="00000000">
      <w:pPr>
        <w:tabs>
          <w:tab w:val="left" w:pos="1247"/>
          <w:tab w:val="left" w:pos="1588"/>
        </w:tabs>
        <w:spacing w:before="240" w:line="280" w:lineRule="exact"/>
        <w:ind w:left="1588" w:hanging="1588"/>
        <w:jc w:val="both"/>
        <w:rPr>
          <w:sz w:val="22"/>
        </w:rPr>
      </w:pPr>
      <w:r>
        <w:rPr>
          <w:sz w:val="22"/>
        </w:rPr>
        <w:tab/>
        <w:t>1.</w:t>
      </w:r>
      <w:r>
        <w:rPr>
          <w:sz w:val="22"/>
        </w:rPr>
        <w:tab/>
        <w:t>В случае увольнения или несправедливого к нему отношения из-за требования работника соблюдения прав в соответствии с пунктом 1, выше, работодатель предоставляет ему компенсацию в соответствии с положениями § 4, пункт 3.</w:t>
      </w:r>
    </w:p>
    <w:p w:rsidR="00000000" w:rsidRDefault="00000000">
      <w:pPr>
        <w:pStyle w:val="Heading2"/>
        <w:tabs>
          <w:tab w:val="left" w:pos="680"/>
          <w:tab w:val="left" w:pos="907"/>
        </w:tabs>
        <w:spacing w:before="240" w:line="280" w:lineRule="exact"/>
        <w:ind w:firstLine="709"/>
        <w:jc w:val="both"/>
        <w:rPr>
          <w:sz w:val="22"/>
        </w:rPr>
      </w:pPr>
      <w:r>
        <w:rPr>
          <w:sz w:val="22"/>
        </w:rPr>
        <w:t>Глава 3</w:t>
      </w:r>
    </w:p>
    <w:p w:rsidR="00000000" w:rsidRDefault="00000000">
      <w:pPr>
        <w:tabs>
          <w:tab w:val="left" w:pos="680"/>
          <w:tab w:val="left" w:pos="907"/>
        </w:tabs>
        <w:spacing w:before="240" w:line="280" w:lineRule="exact"/>
        <w:ind w:firstLine="709"/>
        <w:jc w:val="both"/>
        <w:rPr>
          <w:b/>
          <w:sz w:val="22"/>
        </w:rPr>
      </w:pPr>
      <w:r>
        <w:rPr>
          <w:b/>
          <w:sz w:val="22"/>
        </w:rPr>
        <w:t>Семейный отпуск</w:t>
      </w:r>
    </w:p>
    <w:p w:rsidR="00000000" w:rsidRDefault="00000000">
      <w:pPr>
        <w:tabs>
          <w:tab w:val="left" w:pos="680"/>
          <w:tab w:val="left" w:pos="1247"/>
        </w:tabs>
        <w:spacing w:before="240" w:line="280" w:lineRule="exact"/>
        <w:ind w:left="1247" w:hanging="1247"/>
        <w:jc w:val="both"/>
        <w:rPr>
          <w:sz w:val="22"/>
        </w:rPr>
      </w:pPr>
      <w:r>
        <w:rPr>
          <w:sz w:val="22"/>
        </w:rPr>
        <w:tab/>
        <w:t>§ 6.</w:t>
      </w:r>
      <w:r>
        <w:rPr>
          <w:sz w:val="22"/>
        </w:rPr>
        <w:tab/>
        <w:t>Работник имеет право отсутствовать на работе в связи с беременностью, родами и послеродовым периодом в соответствии с действующим Законом и/или соглашением между соответствующим профсоюзом/лицом и работодателем.</w:t>
      </w:r>
    </w:p>
    <w:p w:rsidR="00000000" w:rsidRDefault="00000000">
      <w:pPr>
        <w:tabs>
          <w:tab w:val="left" w:pos="1247"/>
          <w:tab w:val="left" w:pos="1588"/>
        </w:tabs>
        <w:spacing w:before="240" w:line="280" w:lineRule="exact"/>
        <w:ind w:left="1588" w:hanging="1588"/>
        <w:jc w:val="both"/>
        <w:rPr>
          <w:sz w:val="22"/>
        </w:rPr>
      </w:pPr>
      <w:r>
        <w:rPr>
          <w:sz w:val="22"/>
        </w:rPr>
        <w:tab/>
        <w:t>1.</w:t>
      </w:r>
      <w:r>
        <w:rPr>
          <w:sz w:val="22"/>
        </w:rPr>
        <w:tab/>
        <w:t>Те же правила действуют в связи с усыновлением.</w:t>
      </w:r>
    </w:p>
    <w:p w:rsidR="00000000" w:rsidRDefault="00000000">
      <w:pPr>
        <w:tabs>
          <w:tab w:val="left" w:pos="1247"/>
          <w:tab w:val="left" w:pos="1588"/>
        </w:tabs>
        <w:spacing w:before="240" w:line="280" w:lineRule="exact"/>
        <w:ind w:left="1588" w:hanging="1588"/>
        <w:jc w:val="both"/>
        <w:rPr>
          <w:sz w:val="22"/>
        </w:rPr>
      </w:pPr>
      <w:r>
        <w:rPr>
          <w:sz w:val="22"/>
        </w:rPr>
        <w:tab/>
        <w:t>2.</w:t>
      </w:r>
      <w:r>
        <w:rPr>
          <w:sz w:val="22"/>
        </w:rPr>
        <w:tab/>
        <w:t xml:space="preserve">Работник, который осуществляет указанные права в соответствии с пунктами 1 и 2, выше, ни в коей мере не теряет трудовой стаж или пенсию.  </w:t>
      </w:r>
    </w:p>
    <w:p w:rsidR="00000000" w:rsidRDefault="00000000">
      <w:pPr>
        <w:tabs>
          <w:tab w:val="left" w:pos="1247"/>
          <w:tab w:val="left" w:pos="1588"/>
        </w:tabs>
        <w:spacing w:before="240" w:line="280" w:lineRule="exact"/>
        <w:ind w:left="1588" w:hanging="1588"/>
        <w:jc w:val="both"/>
        <w:rPr>
          <w:sz w:val="22"/>
        </w:rPr>
      </w:pPr>
      <w:r>
        <w:rPr>
          <w:sz w:val="22"/>
        </w:rPr>
        <w:tab/>
        <w:t>3.</w:t>
      </w:r>
      <w:r>
        <w:rPr>
          <w:sz w:val="22"/>
        </w:rPr>
        <w:tab/>
        <w:t>В случае увольнения работника или несправедливого к нему отношения в связи с пунктами 1 и 2, выше, работодатель предоставляет ему компенсацию, размер которой не превышает суммы, эквивалентной заработной плате работника за пятьдесят (50) недель, и определяется с учетом трудового стажа и других соответствующих фактов и обстоятельств.</w:t>
      </w:r>
    </w:p>
    <w:p w:rsidR="00000000" w:rsidRDefault="00000000">
      <w:pPr>
        <w:tabs>
          <w:tab w:val="left" w:pos="1247"/>
          <w:tab w:val="left" w:pos="1588"/>
        </w:tabs>
        <w:spacing w:before="240" w:line="280" w:lineRule="exact"/>
        <w:ind w:left="1588" w:hanging="1588"/>
        <w:jc w:val="both"/>
        <w:rPr>
          <w:sz w:val="22"/>
        </w:rPr>
      </w:pPr>
      <w:r>
        <w:rPr>
          <w:sz w:val="22"/>
        </w:rPr>
        <w:tab/>
        <w:t>4.</w:t>
      </w:r>
      <w:r>
        <w:rPr>
          <w:sz w:val="22"/>
        </w:rPr>
        <w:tab/>
        <w:t>В случае увольнения работника или несправедливого к нему отношения в период беременности, родов, в послеродовой период или в связи с усыновлением работодатель должен доказать, что основания для увольнения не имеют отношения к указанным обстоятельствам.</w:t>
      </w:r>
    </w:p>
    <w:p w:rsidR="00000000" w:rsidRDefault="00000000">
      <w:pPr>
        <w:pStyle w:val="Heading2"/>
        <w:tabs>
          <w:tab w:val="left" w:pos="680"/>
          <w:tab w:val="left" w:pos="907"/>
        </w:tabs>
        <w:spacing w:before="240" w:line="280" w:lineRule="exact"/>
        <w:ind w:firstLine="709"/>
        <w:jc w:val="both"/>
        <w:rPr>
          <w:sz w:val="22"/>
        </w:rPr>
      </w:pPr>
      <w:r>
        <w:rPr>
          <w:sz w:val="22"/>
        </w:rPr>
        <w:t>Глава 4</w:t>
      </w:r>
    </w:p>
    <w:p w:rsidR="00000000" w:rsidRDefault="00000000">
      <w:pPr>
        <w:tabs>
          <w:tab w:val="left" w:pos="680"/>
          <w:tab w:val="left" w:pos="907"/>
        </w:tabs>
        <w:spacing w:before="240" w:line="280" w:lineRule="exact"/>
        <w:ind w:firstLine="709"/>
        <w:jc w:val="both"/>
        <w:rPr>
          <w:b/>
          <w:sz w:val="22"/>
        </w:rPr>
      </w:pPr>
      <w:r>
        <w:rPr>
          <w:b/>
          <w:sz w:val="22"/>
        </w:rPr>
        <w:t>Учебные материалы</w:t>
      </w:r>
    </w:p>
    <w:p w:rsidR="00000000" w:rsidRDefault="00000000">
      <w:pPr>
        <w:tabs>
          <w:tab w:val="left" w:pos="680"/>
          <w:tab w:val="left" w:pos="907"/>
        </w:tabs>
        <w:spacing w:before="240" w:line="280" w:lineRule="exact"/>
        <w:ind w:left="1247" w:hanging="1247"/>
        <w:jc w:val="both"/>
        <w:rPr>
          <w:sz w:val="22"/>
        </w:rPr>
      </w:pPr>
      <w:r>
        <w:rPr>
          <w:sz w:val="22"/>
        </w:rPr>
        <w:tab/>
        <w:t>§ 7.</w:t>
      </w:r>
      <w:r>
        <w:rPr>
          <w:sz w:val="22"/>
        </w:rPr>
        <w:tab/>
        <w:t>Материалы, предназначенные для образования и подготовки детей, должны соответствовать цели данного Закона.</w:t>
      </w:r>
    </w:p>
    <w:p w:rsidR="00000000" w:rsidRDefault="00000000">
      <w:pPr>
        <w:tabs>
          <w:tab w:val="left" w:pos="1247"/>
          <w:tab w:val="left" w:pos="1588"/>
        </w:tabs>
        <w:spacing w:before="240" w:line="280" w:lineRule="exact"/>
        <w:ind w:left="1588" w:hanging="1588"/>
        <w:jc w:val="both"/>
        <w:rPr>
          <w:sz w:val="22"/>
        </w:rPr>
      </w:pPr>
      <w:r>
        <w:rPr>
          <w:sz w:val="22"/>
        </w:rPr>
        <w:tab/>
        <w:t>1.</w:t>
      </w:r>
      <w:r>
        <w:rPr>
          <w:sz w:val="22"/>
        </w:rPr>
        <w:tab/>
        <w:t>Все виды академического и профессионального образования организуются таким образом, что представители обоих полов имеют равную возможность для выбора образования, предоставляемого учебными заведениями.</w:t>
      </w:r>
    </w:p>
    <w:p w:rsidR="00000000" w:rsidRDefault="00000000">
      <w:pPr>
        <w:pStyle w:val="Heading2"/>
        <w:tabs>
          <w:tab w:val="left" w:pos="680"/>
          <w:tab w:val="left" w:pos="907"/>
        </w:tabs>
        <w:spacing w:before="240" w:line="280" w:lineRule="exact"/>
        <w:ind w:firstLine="709"/>
        <w:jc w:val="both"/>
        <w:rPr>
          <w:sz w:val="22"/>
        </w:rPr>
      </w:pPr>
      <w:r>
        <w:rPr>
          <w:sz w:val="22"/>
        </w:rPr>
        <w:t>Глава 5</w:t>
      </w:r>
    </w:p>
    <w:p w:rsidR="00000000" w:rsidRDefault="00000000">
      <w:pPr>
        <w:tabs>
          <w:tab w:val="left" w:pos="680"/>
          <w:tab w:val="left" w:pos="907"/>
        </w:tabs>
        <w:spacing w:before="240" w:line="280" w:lineRule="exact"/>
        <w:ind w:firstLine="709"/>
        <w:jc w:val="both"/>
        <w:rPr>
          <w:b/>
          <w:sz w:val="22"/>
        </w:rPr>
      </w:pPr>
      <w:r>
        <w:rPr>
          <w:b/>
          <w:sz w:val="22"/>
        </w:rPr>
        <w:t>Комитеты и советы</w:t>
      </w:r>
    </w:p>
    <w:p w:rsidR="00000000" w:rsidRDefault="00000000">
      <w:pPr>
        <w:tabs>
          <w:tab w:val="left" w:pos="680"/>
          <w:tab w:val="left" w:pos="907"/>
        </w:tabs>
        <w:spacing w:before="240" w:line="280" w:lineRule="exact"/>
        <w:ind w:left="1247" w:hanging="1247"/>
        <w:jc w:val="both"/>
        <w:rPr>
          <w:sz w:val="22"/>
        </w:rPr>
      </w:pPr>
      <w:r>
        <w:rPr>
          <w:sz w:val="22"/>
        </w:rPr>
        <w:tab/>
        <w:t>§ 8.</w:t>
      </w:r>
      <w:r>
        <w:rPr>
          <w:sz w:val="22"/>
        </w:rPr>
        <w:tab/>
        <w:t>Все правительственные комитеты, советы, должности представителей и т. д., назначаемые органом государственной власти или государственным институтом, учреждаются таким образом, что имеют равное представительство мужчин и женщин. То же правило действует в отношении тех комитетов, советов, должностей представителей и т. д., которые назначаются парламентом и муниципальными советами, за исключением случаев, когда назначенные лица являются членами парламента или муниципальных советов.</w:t>
      </w:r>
    </w:p>
    <w:p w:rsidR="00000000" w:rsidRDefault="00000000">
      <w:pPr>
        <w:tabs>
          <w:tab w:val="left" w:pos="1247"/>
          <w:tab w:val="left" w:pos="1588"/>
        </w:tabs>
        <w:spacing w:before="240" w:line="280" w:lineRule="exact"/>
        <w:ind w:left="1588" w:hanging="1588"/>
        <w:jc w:val="both"/>
        <w:rPr>
          <w:sz w:val="22"/>
        </w:rPr>
      </w:pPr>
      <w:r>
        <w:rPr>
          <w:sz w:val="22"/>
        </w:rPr>
        <w:tab/>
        <w:t>1.</w:t>
      </w:r>
      <w:r>
        <w:rPr>
          <w:sz w:val="22"/>
        </w:rPr>
        <w:tab/>
        <w:t>Комиссия по вопросам гендерного равенства, когда этого требуют особые обстоятельства, может сделать исключение при особых обстоятельствах или для конкретной специальности или рода занятий.</w:t>
      </w:r>
    </w:p>
    <w:p w:rsidR="00000000" w:rsidRDefault="00000000">
      <w:pPr>
        <w:pStyle w:val="Heading2"/>
        <w:tabs>
          <w:tab w:val="left" w:pos="680"/>
          <w:tab w:val="left" w:pos="907"/>
        </w:tabs>
        <w:spacing w:before="240" w:line="280" w:lineRule="exact"/>
        <w:ind w:firstLine="709"/>
        <w:jc w:val="both"/>
        <w:rPr>
          <w:sz w:val="22"/>
        </w:rPr>
      </w:pPr>
      <w:r>
        <w:rPr>
          <w:sz w:val="22"/>
        </w:rPr>
        <w:t>Глава 6</w:t>
      </w:r>
    </w:p>
    <w:p w:rsidR="00000000" w:rsidRDefault="00000000">
      <w:pPr>
        <w:tabs>
          <w:tab w:val="left" w:pos="680"/>
          <w:tab w:val="left" w:pos="907"/>
        </w:tabs>
        <w:spacing w:before="240" w:line="280" w:lineRule="exact"/>
        <w:ind w:firstLine="709"/>
        <w:jc w:val="both"/>
        <w:rPr>
          <w:b/>
          <w:sz w:val="22"/>
        </w:rPr>
      </w:pPr>
      <w:r>
        <w:rPr>
          <w:b/>
          <w:sz w:val="22"/>
        </w:rPr>
        <w:t>Комиссия по вопросам гендерного равенства</w:t>
      </w:r>
    </w:p>
    <w:p w:rsidR="00000000" w:rsidRDefault="00000000">
      <w:pPr>
        <w:tabs>
          <w:tab w:val="left" w:pos="680"/>
          <w:tab w:val="left" w:pos="907"/>
        </w:tabs>
        <w:spacing w:before="240" w:line="280" w:lineRule="exact"/>
        <w:ind w:left="1247" w:hanging="1247"/>
        <w:jc w:val="both"/>
        <w:rPr>
          <w:sz w:val="22"/>
        </w:rPr>
      </w:pPr>
      <w:r>
        <w:rPr>
          <w:sz w:val="22"/>
        </w:rPr>
        <w:tab/>
        <w:t>§ 9.</w:t>
      </w:r>
      <w:r>
        <w:rPr>
          <w:sz w:val="22"/>
        </w:rPr>
        <w:tab/>
        <w:t>Комиссия по вопросам гендерного равенства создана под эгидой Правительства Фарерских островов. В дополнение к обязанностям, возложенным на Комиссию в соответствии с данным Законом, деятельность Комиссии включает следующее:</w:t>
      </w:r>
    </w:p>
    <w:p w:rsidR="00000000" w:rsidRDefault="00000000">
      <w:pPr>
        <w:tabs>
          <w:tab w:val="left" w:pos="1247"/>
          <w:tab w:val="left" w:pos="1588"/>
        </w:tabs>
        <w:spacing w:before="240" w:line="280" w:lineRule="exact"/>
        <w:ind w:left="1588" w:hanging="1588"/>
        <w:jc w:val="both"/>
        <w:rPr>
          <w:sz w:val="22"/>
        </w:rPr>
      </w:pPr>
      <w:r>
        <w:rPr>
          <w:sz w:val="22"/>
        </w:rPr>
        <w:tab/>
        <w:t>1.</w:t>
      </w:r>
      <w:r>
        <w:rPr>
          <w:sz w:val="22"/>
        </w:rPr>
        <w:tab/>
        <w:t>Обеспечение соблюдения настоящего Закона.</w:t>
      </w:r>
    </w:p>
    <w:p w:rsidR="00000000" w:rsidRDefault="00000000">
      <w:pPr>
        <w:tabs>
          <w:tab w:val="left" w:pos="1247"/>
          <w:tab w:val="left" w:pos="1588"/>
        </w:tabs>
        <w:spacing w:before="240" w:line="280" w:lineRule="exact"/>
        <w:ind w:left="1588" w:hanging="1588"/>
        <w:jc w:val="both"/>
        <w:rPr>
          <w:sz w:val="22"/>
        </w:rPr>
      </w:pPr>
      <w:r>
        <w:rPr>
          <w:sz w:val="22"/>
        </w:rPr>
        <w:tab/>
        <w:t>2.</w:t>
      </w:r>
      <w:r>
        <w:rPr>
          <w:sz w:val="22"/>
        </w:rPr>
        <w:tab/>
        <w:t>Консультирование правительственных учреждений, агентств, организаций и отдельных лиц по вопросам гендерного равенства.</w:t>
      </w:r>
    </w:p>
    <w:p w:rsidR="00000000" w:rsidRDefault="00000000">
      <w:pPr>
        <w:tabs>
          <w:tab w:val="left" w:pos="1247"/>
          <w:tab w:val="left" w:pos="1588"/>
        </w:tabs>
        <w:spacing w:before="240" w:line="280" w:lineRule="exact"/>
        <w:ind w:left="1588" w:hanging="1588"/>
        <w:jc w:val="both"/>
        <w:rPr>
          <w:sz w:val="22"/>
        </w:rPr>
      </w:pPr>
      <w:r>
        <w:rPr>
          <w:sz w:val="22"/>
        </w:rPr>
        <w:tab/>
        <w:t>3.</w:t>
      </w:r>
      <w:r>
        <w:rPr>
          <w:sz w:val="22"/>
        </w:rPr>
        <w:tab/>
        <w:t>Предложение рекомендаций, касающихся вопросов гендерного равенства.</w:t>
      </w:r>
    </w:p>
    <w:p w:rsidR="00000000" w:rsidRDefault="00000000">
      <w:pPr>
        <w:tabs>
          <w:tab w:val="left" w:pos="680"/>
          <w:tab w:val="left" w:pos="907"/>
        </w:tabs>
        <w:spacing w:before="240" w:line="280" w:lineRule="exact"/>
        <w:ind w:left="1247" w:hanging="1247"/>
        <w:jc w:val="both"/>
        <w:rPr>
          <w:sz w:val="22"/>
        </w:rPr>
      </w:pPr>
      <w:r>
        <w:rPr>
          <w:sz w:val="22"/>
        </w:rPr>
        <w:tab/>
        <w:t>§ 10.</w:t>
      </w:r>
      <w:r>
        <w:rPr>
          <w:sz w:val="22"/>
        </w:rPr>
        <w:tab/>
        <w:t>Комиссия по вопросам гендерного равенства состоит из пяти (5) членов, которые назначаются Правительством по рекомендации организаций и агентств, указанных в Законе: один (1) представитель от рабочих и служащих, один (1) представитель от работодателей, один (1) представитель от Фарерской Ассоциации по положению женщин, один (1) представитель от Министерства образования, здравоохранения и социальных услуг и один (1) представитель от Правительства Фарерских островов. Представитель Правительства является председателем Комиссии.</w:t>
      </w:r>
    </w:p>
    <w:p w:rsidR="00000000" w:rsidRDefault="00000000">
      <w:pPr>
        <w:tabs>
          <w:tab w:val="left" w:pos="1247"/>
          <w:tab w:val="left" w:pos="1588"/>
        </w:tabs>
        <w:spacing w:before="240" w:line="280" w:lineRule="exact"/>
        <w:ind w:left="1588" w:hanging="1588"/>
        <w:jc w:val="both"/>
        <w:rPr>
          <w:sz w:val="22"/>
        </w:rPr>
      </w:pPr>
      <w:r>
        <w:rPr>
          <w:sz w:val="22"/>
        </w:rPr>
        <w:tab/>
        <w:t>1.</w:t>
      </w:r>
      <w:r>
        <w:rPr>
          <w:sz w:val="22"/>
        </w:rPr>
        <w:tab/>
        <w:t>Замещающие представители выбираются так же, как и представители в пункте 1, выше.</w:t>
      </w:r>
    </w:p>
    <w:p w:rsidR="00000000" w:rsidRDefault="00000000">
      <w:pPr>
        <w:tabs>
          <w:tab w:val="left" w:pos="1247"/>
          <w:tab w:val="left" w:pos="1588"/>
        </w:tabs>
        <w:spacing w:before="240" w:line="280" w:lineRule="exact"/>
        <w:ind w:left="1588" w:hanging="1588"/>
        <w:jc w:val="both"/>
        <w:rPr>
          <w:sz w:val="22"/>
        </w:rPr>
      </w:pPr>
      <w:r>
        <w:rPr>
          <w:sz w:val="22"/>
        </w:rPr>
        <w:tab/>
        <w:t>2.</w:t>
      </w:r>
      <w:r>
        <w:rPr>
          <w:sz w:val="22"/>
        </w:rPr>
        <w:tab/>
        <w:t>Комиссия по вопросам гендерного равенства выбирается сразу после выборов в парламент на период работы парламента. Представители могут переизбираться.</w:t>
      </w:r>
    </w:p>
    <w:p w:rsidR="00000000" w:rsidRDefault="00000000">
      <w:pPr>
        <w:tabs>
          <w:tab w:val="left" w:pos="1247"/>
          <w:tab w:val="left" w:pos="1588"/>
        </w:tabs>
        <w:spacing w:before="240" w:line="280" w:lineRule="exact"/>
        <w:ind w:left="1588" w:hanging="1588"/>
        <w:jc w:val="both"/>
        <w:rPr>
          <w:sz w:val="22"/>
        </w:rPr>
      </w:pPr>
      <w:r>
        <w:rPr>
          <w:sz w:val="22"/>
        </w:rPr>
        <w:tab/>
        <w:t>3.</w:t>
      </w:r>
      <w:r>
        <w:rPr>
          <w:sz w:val="22"/>
        </w:rPr>
        <w:tab/>
        <w:t>Комиссия по вопросам гендерного равенства может получить административную помощь в целях выполнения задач, возложенных на нее данным Законом.</w:t>
      </w:r>
    </w:p>
    <w:p w:rsidR="00000000" w:rsidRDefault="00000000">
      <w:pPr>
        <w:tabs>
          <w:tab w:val="left" w:pos="680"/>
          <w:tab w:val="left" w:pos="907"/>
        </w:tabs>
        <w:spacing w:before="240" w:line="280" w:lineRule="exact"/>
        <w:ind w:left="1247" w:hanging="1247"/>
        <w:jc w:val="both"/>
        <w:rPr>
          <w:sz w:val="22"/>
        </w:rPr>
      </w:pPr>
      <w:r>
        <w:rPr>
          <w:sz w:val="22"/>
        </w:rPr>
        <w:tab/>
        <w:t>§ 11.</w:t>
      </w:r>
      <w:r>
        <w:rPr>
          <w:sz w:val="22"/>
        </w:rPr>
        <w:tab/>
        <w:t>Лица, которые считают, что против них была допущена дискриминация по признаку пола, могут подать жалобу в Комиссию по вопросам гендерного равенства.</w:t>
      </w:r>
    </w:p>
    <w:p w:rsidR="00000000" w:rsidRDefault="00000000">
      <w:pPr>
        <w:tabs>
          <w:tab w:val="left" w:pos="1247"/>
          <w:tab w:val="left" w:pos="1588"/>
        </w:tabs>
        <w:spacing w:before="240" w:line="280" w:lineRule="exact"/>
        <w:ind w:left="1588" w:hanging="1588"/>
        <w:jc w:val="both"/>
        <w:rPr>
          <w:sz w:val="22"/>
        </w:rPr>
      </w:pPr>
      <w:r>
        <w:rPr>
          <w:sz w:val="22"/>
        </w:rPr>
        <w:tab/>
        <w:t>1.</w:t>
      </w:r>
      <w:r>
        <w:rPr>
          <w:sz w:val="22"/>
        </w:rPr>
        <w:tab/>
        <w:t>Если Комиссия по вопросам гендерного равенства примет решение о том, что имеются достаточные основания считать, что имела место дискриминация по признаку пола, то Комиссия может принять это дело к рассмотрению.</w:t>
      </w:r>
    </w:p>
    <w:p w:rsidR="00000000" w:rsidRDefault="00000000">
      <w:pPr>
        <w:tabs>
          <w:tab w:val="left" w:pos="1247"/>
          <w:tab w:val="left" w:pos="1588"/>
        </w:tabs>
        <w:spacing w:before="240" w:line="280" w:lineRule="exact"/>
        <w:ind w:left="1588" w:hanging="1588"/>
        <w:jc w:val="both"/>
        <w:rPr>
          <w:sz w:val="22"/>
        </w:rPr>
      </w:pPr>
      <w:r>
        <w:rPr>
          <w:sz w:val="22"/>
        </w:rPr>
        <w:tab/>
        <w:t>2.</w:t>
      </w:r>
      <w:r>
        <w:rPr>
          <w:sz w:val="22"/>
        </w:rPr>
        <w:tab/>
        <w:t>В случае когда Комиссии по обеспечению равноправия мужчин и женщин передается на рассмотрение дело, касающееся государственного учреждения или института, или когда Комиссия сама принимает к рассмотрению соответствующее дело, государственные учреждения или институты должны представить всю требуемую информацию.</w:t>
      </w:r>
    </w:p>
    <w:p w:rsidR="00000000" w:rsidRDefault="00000000">
      <w:pPr>
        <w:tabs>
          <w:tab w:val="left" w:pos="1247"/>
          <w:tab w:val="left" w:pos="1588"/>
        </w:tabs>
        <w:spacing w:before="240" w:line="280" w:lineRule="exact"/>
        <w:ind w:left="1588" w:hanging="1588"/>
        <w:jc w:val="both"/>
        <w:rPr>
          <w:sz w:val="22"/>
        </w:rPr>
      </w:pPr>
      <w:r>
        <w:rPr>
          <w:sz w:val="22"/>
        </w:rPr>
        <w:tab/>
        <w:t>3.</w:t>
      </w:r>
      <w:r>
        <w:rPr>
          <w:sz w:val="22"/>
        </w:rPr>
        <w:tab/>
        <w:t>Как говорится в пункте 3, выше, профсоюзы и частные работодатели должны представить в Комиссию по вопросам гендерного равенства всю информацию, которую Комиссия сочтет необходимой для надлежащего рассмотрения и вынесения решения по делу.</w:t>
      </w:r>
    </w:p>
    <w:p w:rsidR="00000000" w:rsidRDefault="00000000">
      <w:pPr>
        <w:tabs>
          <w:tab w:val="left" w:pos="1247"/>
          <w:tab w:val="left" w:pos="1588"/>
        </w:tabs>
        <w:spacing w:before="240" w:line="280" w:lineRule="exact"/>
        <w:ind w:left="1588" w:hanging="1588"/>
        <w:jc w:val="both"/>
        <w:rPr>
          <w:sz w:val="22"/>
        </w:rPr>
      </w:pPr>
      <w:r>
        <w:rPr>
          <w:sz w:val="22"/>
        </w:rPr>
        <w:tab/>
        <w:t>4.</w:t>
      </w:r>
      <w:r>
        <w:rPr>
          <w:sz w:val="22"/>
        </w:rPr>
        <w:tab/>
        <w:t>Если Комиссия по вопросам гендерного равенства решит, что государственное учреждение, отдельное лицо, организация, предприятие и т. д. нарушили данный Закон, то Комиссия в течение четырнадцати (14) дней после вынесения ею окончательного решения по делу направляет в соответствующее учреждение или отдельному лицу предупреждение с требованием исправить указанное нарушение в течение двух (2) недель.</w:t>
      </w:r>
    </w:p>
    <w:p w:rsidR="00000000" w:rsidRDefault="00000000">
      <w:pPr>
        <w:tabs>
          <w:tab w:val="left" w:pos="1247"/>
          <w:tab w:val="left" w:pos="1588"/>
        </w:tabs>
        <w:spacing w:before="240" w:line="280" w:lineRule="exact"/>
        <w:ind w:left="1588" w:hanging="1588"/>
        <w:jc w:val="both"/>
        <w:rPr>
          <w:sz w:val="22"/>
        </w:rPr>
      </w:pPr>
      <w:r>
        <w:rPr>
          <w:sz w:val="22"/>
        </w:rPr>
        <w:tab/>
        <w:t>5.</w:t>
      </w:r>
      <w:r>
        <w:rPr>
          <w:sz w:val="22"/>
        </w:rPr>
        <w:tab/>
        <w:t>Правительство может предусмотреть дополнительные правила, касающиеся рассмотрения жалоб и вынесения по ним решения.</w:t>
      </w:r>
    </w:p>
    <w:p w:rsidR="00000000" w:rsidRDefault="00000000">
      <w:pPr>
        <w:tabs>
          <w:tab w:val="left" w:pos="680"/>
          <w:tab w:val="left" w:pos="907"/>
        </w:tabs>
        <w:spacing w:before="240" w:line="280" w:lineRule="exact"/>
        <w:ind w:firstLine="709"/>
        <w:jc w:val="both"/>
        <w:rPr>
          <w:sz w:val="22"/>
        </w:rPr>
      </w:pPr>
    </w:p>
    <w:p w:rsidR="00000000" w:rsidRDefault="00000000">
      <w:pPr>
        <w:tabs>
          <w:tab w:val="left" w:pos="680"/>
          <w:tab w:val="left" w:pos="907"/>
        </w:tabs>
        <w:spacing w:before="240" w:line="280" w:lineRule="exact"/>
        <w:ind w:firstLine="709"/>
        <w:jc w:val="both"/>
        <w:rPr>
          <w:b/>
          <w:sz w:val="22"/>
        </w:rPr>
      </w:pPr>
    </w:p>
    <w:p w:rsidR="00000000" w:rsidRDefault="00000000">
      <w:pPr>
        <w:tabs>
          <w:tab w:val="left" w:pos="680"/>
          <w:tab w:val="left" w:pos="907"/>
        </w:tabs>
        <w:spacing w:before="240" w:line="280" w:lineRule="exact"/>
        <w:ind w:firstLine="709"/>
        <w:jc w:val="both"/>
        <w:rPr>
          <w:b/>
          <w:sz w:val="22"/>
        </w:rPr>
      </w:pPr>
      <w:r>
        <w:rPr>
          <w:b/>
          <w:sz w:val="22"/>
        </w:rPr>
        <w:t>Глава 7</w:t>
      </w:r>
    </w:p>
    <w:p w:rsidR="00000000" w:rsidRDefault="00000000">
      <w:pPr>
        <w:tabs>
          <w:tab w:val="left" w:pos="680"/>
          <w:tab w:val="left" w:pos="907"/>
        </w:tabs>
        <w:spacing w:before="240" w:line="280" w:lineRule="exact"/>
        <w:ind w:firstLine="709"/>
        <w:jc w:val="both"/>
        <w:rPr>
          <w:b/>
          <w:sz w:val="22"/>
        </w:rPr>
      </w:pPr>
      <w:r>
        <w:rPr>
          <w:b/>
          <w:sz w:val="22"/>
        </w:rPr>
        <w:t>Наказание и судебная процедура</w:t>
      </w:r>
    </w:p>
    <w:p w:rsidR="00000000" w:rsidRDefault="00000000">
      <w:pPr>
        <w:pStyle w:val="BodyText3"/>
        <w:tabs>
          <w:tab w:val="left" w:pos="680"/>
          <w:tab w:val="left" w:pos="907"/>
        </w:tabs>
        <w:spacing w:before="240" w:line="280" w:lineRule="exact"/>
        <w:ind w:left="1247" w:hanging="1247"/>
        <w:jc w:val="both"/>
        <w:rPr>
          <w:b w:val="0"/>
          <w:sz w:val="22"/>
        </w:rPr>
      </w:pPr>
      <w:r>
        <w:rPr>
          <w:b w:val="0"/>
          <w:sz w:val="22"/>
        </w:rPr>
        <w:tab/>
        <w:t>§ 12.</w:t>
      </w:r>
      <w:r>
        <w:rPr>
          <w:b w:val="0"/>
          <w:sz w:val="22"/>
        </w:rPr>
        <w:tab/>
        <w:t xml:space="preserve">Если Комиссия по вопросам гендерного равенства решит, что имевшее место действие противоречит цели Закона и что предупреждение, вынесенное в соответствии с </w:t>
      </w:r>
      <w:r>
        <w:rPr>
          <w:b w:val="0"/>
          <w:sz w:val="22"/>
        </w:rPr>
        <w:br/>
        <w:t>пунктом 5 § 11, выше, не исправило ситуацию, то Комиссия может:</w:t>
      </w:r>
    </w:p>
    <w:p w:rsidR="00000000" w:rsidRDefault="00000000">
      <w:pPr>
        <w:tabs>
          <w:tab w:val="left" w:pos="1247"/>
          <w:tab w:val="left" w:pos="1588"/>
        </w:tabs>
        <w:spacing w:before="240" w:line="280" w:lineRule="exact"/>
        <w:ind w:left="1588" w:hanging="1588"/>
        <w:jc w:val="both"/>
        <w:rPr>
          <w:sz w:val="22"/>
        </w:rPr>
      </w:pPr>
      <w:r>
        <w:rPr>
          <w:sz w:val="22"/>
        </w:rPr>
        <w:tab/>
        <w:t>1.</w:t>
      </w:r>
      <w:r>
        <w:rPr>
          <w:sz w:val="22"/>
        </w:rPr>
        <w:tab/>
        <w:t>Добиваться возбуждения судебного преследования по этому делу.</w:t>
      </w:r>
    </w:p>
    <w:p w:rsidR="00000000" w:rsidRDefault="00000000">
      <w:pPr>
        <w:tabs>
          <w:tab w:val="left" w:pos="1247"/>
          <w:tab w:val="left" w:pos="1588"/>
        </w:tabs>
        <w:spacing w:before="240" w:line="280" w:lineRule="exact"/>
        <w:ind w:left="1588" w:hanging="1588"/>
        <w:jc w:val="both"/>
        <w:rPr>
          <w:sz w:val="22"/>
        </w:rPr>
      </w:pPr>
      <w:r>
        <w:rPr>
          <w:sz w:val="22"/>
        </w:rPr>
        <w:tab/>
        <w:t>2.</w:t>
      </w:r>
      <w:r>
        <w:rPr>
          <w:sz w:val="22"/>
        </w:rPr>
        <w:tab/>
        <w:t>В случае нарушения прав какого-либо лица рекомендовать ему открыто добиваться правовой помощи в целях получения компенсации.</w:t>
      </w:r>
    </w:p>
    <w:p w:rsidR="00000000" w:rsidRDefault="00000000">
      <w:pPr>
        <w:tabs>
          <w:tab w:val="left" w:pos="1247"/>
          <w:tab w:val="left" w:pos="1588"/>
        </w:tabs>
        <w:spacing w:before="240" w:line="280" w:lineRule="exact"/>
        <w:ind w:left="1588" w:hanging="1588"/>
        <w:jc w:val="both"/>
        <w:rPr>
          <w:sz w:val="22"/>
        </w:rPr>
      </w:pPr>
      <w:r>
        <w:rPr>
          <w:sz w:val="22"/>
        </w:rPr>
        <w:tab/>
        <w:t>3.</w:t>
      </w:r>
      <w:r>
        <w:rPr>
          <w:sz w:val="22"/>
        </w:rPr>
        <w:tab/>
        <w:t xml:space="preserve">Возбудить гражданский иск на основании заявления о том, что соответствующая деятельность или практика не соответствует цели данного Закона. </w:t>
      </w:r>
    </w:p>
    <w:p w:rsidR="00000000" w:rsidRDefault="00000000">
      <w:pPr>
        <w:tabs>
          <w:tab w:val="left" w:pos="1247"/>
          <w:tab w:val="left" w:pos="1588"/>
        </w:tabs>
        <w:spacing w:before="240" w:line="280" w:lineRule="exact"/>
        <w:ind w:left="1588" w:hanging="1588"/>
        <w:jc w:val="both"/>
        <w:rPr>
          <w:sz w:val="22"/>
        </w:rPr>
      </w:pPr>
      <w:r>
        <w:rPr>
          <w:sz w:val="22"/>
        </w:rPr>
        <w:tab/>
        <w:t xml:space="preserve">4. </w:t>
      </w:r>
      <w:r>
        <w:rPr>
          <w:sz w:val="22"/>
        </w:rPr>
        <w:tab/>
        <w:t>В случае если указанное действие совершено государственным учреждением или институтом, просить соответствующий орган надзора потребовать от соответствующего учреждения или института изменить свое решение или практику. В случае если указанная просьба оставлена без внимания, Комиссия принимает меры в соответствии с пунктами 1–3, выше.</w:t>
      </w:r>
    </w:p>
    <w:p w:rsidR="00000000" w:rsidRDefault="00000000">
      <w:pPr>
        <w:tabs>
          <w:tab w:val="left" w:pos="680"/>
          <w:tab w:val="left" w:pos="907"/>
        </w:tabs>
        <w:spacing w:before="240" w:line="280" w:lineRule="exact"/>
        <w:ind w:left="1247" w:hanging="1247"/>
        <w:jc w:val="both"/>
        <w:rPr>
          <w:sz w:val="22"/>
        </w:rPr>
      </w:pPr>
      <w:r>
        <w:rPr>
          <w:sz w:val="22"/>
        </w:rPr>
        <w:tab/>
        <w:t>§ 13.</w:t>
      </w:r>
      <w:r>
        <w:rPr>
          <w:sz w:val="22"/>
        </w:rPr>
        <w:tab/>
        <w:t>Все соглашения, которые предоставляют работникам меньшее возмещение или меньше прав, чем предусматривается данным Законом, считаются полностью или частично недействительными в правовом отношении.</w:t>
      </w:r>
    </w:p>
    <w:p w:rsidR="00000000" w:rsidRDefault="00000000">
      <w:pPr>
        <w:tabs>
          <w:tab w:val="left" w:pos="680"/>
          <w:tab w:val="left" w:pos="907"/>
        </w:tabs>
        <w:spacing w:before="240" w:line="280" w:lineRule="exact"/>
        <w:ind w:left="1247" w:hanging="1247"/>
        <w:jc w:val="both"/>
        <w:rPr>
          <w:sz w:val="22"/>
        </w:rPr>
      </w:pPr>
      <w:r>
        <w:rPr>
          <w:sz w:val="22"/>
        </w:rPr>
        <w:tab/>
        <w:t>§ 14.</w:t>
      </w:r>
      <w:r>
        <w:rPr>
          <w:sz w:val="22"/>
        </w:rPr>
        <w:tab/>
        <w:t>Нарушения § 3, 4, 5, 6, 8, 11 и 13 данного Закона наказываются штрафом, в том числе налагаемым в соответствии с требованием гражданского судопроизводства.</w:t>
      </w:r>
    </w:p>
    <w:p w:rsidR="00000000" w:rsidRDefault="00000000">
      <w:pPr>
        <w:tabs>
          <w:tab w:val="left" w:pos="1247"/>
          <w:tab w:val="left" w:pos="1588"/>
        </w:tabs>
        <w:spacing w:before="240" w:line="280" w:lineRule="exact"/>
        <w:ind w:left="1588" w:hanging="1588"/>
        <w:jc w:val="both"/>
        <w:rPr>
          <w:sz w:val="22"/>
        </w:rPr>
      </w:pPr>
      <w:r>
        <w:rPr>
          <w:sz w:val="22"/>
        </w:rPr>
        <w:tab/>
        <w:t>1.</w:t>
      </w:r>
      <w:r>
        <w:rPr>
          <w:sz w:val="22"/>
        </w:rPr>
        <w:tab/>
        <w:t>Если нарушение совершается корпорацией, ассоциацией, государственным учреждением, государством, областью, муниципалитетом или тому подобным, штраф накладывается на саму корпорацию и т. д.</w:t>
      </w:r>
    </w:p>
    <w:p w:rsidR="00000000" w:rsidRDefault="00000000">
      <w:pPr>
        <w:tabs>
          <w:tab w:val="left" w:pos="680"/>
          <w:tab w:val="left" w:pos="907"/>
        </w:tabs>
        <w:spacing w:before="240" w:line="280" w:lineRule="exact"/>
        <w:ind w:left="1247" w:hanging="1247"/>
        <w:jc w:val="both"/>
        <w:rPr>
          <w:sz w:val="22"/>
        </w:rPr>
      </w:pPr>
      <w:r>
        <w:rPr>
          <w:sz w:val="22"/>
        </w:rPr>
        <w:tab/>
        <w:t>§ 15.</w:t>
      </w:r>
      <w:r>
        <w:rPr>
          <w:sz w:val="22"/>
        </w:rPr>
        <w:tab/>
        <w:t>Данный Закон вступает в силу на следующий день после его официального опубликования.</w:t>
      </w:r>
    </w:p>
    <w:p w:rsidR="00000000" w:rsidRDefault="00000000">
      <w:pPr>
        <w:tabs>
          <w:tab w:val="left" w:pos="680"/>
          <w:tab w:val="left" w:pos="907"/>
        </w:tabs>
        <w:spacing w:line="280" w:lineRule="exact"/>
        <w:ind w:left="680" w:hanging="680"/>
        <w:rPr>
          <w:b/>
        </w:rPr>
      </w:pPr>
      <w:r>
        <w:br w:type="page"/>
      </w:r>
      <w:r>
        <w:tab/>
      </w:r>
      <w:r>
        <w:rPr>
          <w:b/>
        </w:rPr>
        <w:t>Приложение 2: Ответ Союза женских обществ Фарерских островов на доклад о выполнении Конвенции</w:t>
      </w:r>
    </w:p>
    <w:p w:rsidR="00000000" w:rsidRDefault="00000000">
      <w:pPr>
        <w:autoSpaceDE w:val="0"/>
        <w:autoSpaceDN w:val="0"/>
        <w:adjustRightInd w:val="0"/>
        <w:jc w:val="right"/>
        <w:rPr>
          <w:b/>
          <w:sz w:val="22"/>
        </w:rPr>
      </w:pPr>
    </w:p>
    <w:p w:rsidR="00000000" w:rsidRDefault="00000000">
      <w:pPr>
        <w:autoSpaceDE w:val="0"/>
        <w:autoSpaceDN w:val="0"/>
        <w:adjustRightInd w:val="0"/>
        <w:jc w:val="right"/>
        <w:rPr>
          <w:b/>
          <w:sz w:val="22"/>
        </w:rPr>
      </w:pPr>
      <w:r>
        <w:rPr>
          <w:b/>
          <w:sz w:val="22"/>
        </w:rPr>
        <w:t>Kvinnufelāgāsamskipan Føroya, KSF (Союз женских обществ)</w:t>
      </w:r>
    </w:p>
    <w:p w:rsidR="00000000" w:rsidRDefault="00000000">
      <w:pPr>
        <w:tabs>
          <w:tab w:val="left" w:pos="680"/>
          <w:tab w:val="left" w:pos="907"/>
        </w:tabs>
        <w:spacing w:line="280" w:lineRule="exact"/>
        <w:ind w:firstLine="709"/>
        <w:jc w:val="right"/>
        <w:rPr>
          <w:sz w:val="22"/>
        </w:rPr>
      </w:pPr>
      <w:r>
        <w:rPr>
          <w:sz w:val="22"/>
        </w:rPr>
        <w:t>Ms Inga Ellingsgaard (Г-жа Инга Эллингсгард)</w:t>
      </w:r>
    </w:p>
    <w:p w:rsidR="00000000" w:rsidRDefault="00000000">
      <w:pPr>
        <w:tabs>
          <w:tab w:val="left" w:pos="680"/>
          <w:tab w:val="left" w:pos="907"/>
        </w:tabs>
        <w:spacing w:line="280" w:lineRule="exact"/>
        <w:ind w:firstLine="709"/>
        <w:jc w:val="right"/>
        <w:rPr>
          <w:sz w:val="22"/>
          <w:lang w:val="en-US"/>
        </w:rPr>
      </w:pPr>
      <w:r>
        <w:rPr>
          <w:sz w:val="22"/>
          <w:lang w:val="en-US"/>
        </w:rPr>
        <w:t>PL Box 1013</w:t>
      </w:r>
    </w:p>
    <w:p w:rsidR="00000000" w:rsidRDefault="00000000">
      <w:pPr>
        <w:tabs>
          <w:tab w:val="left" w:pos="680"/>
          <w:tab w:val="left" w:pos="907"/>
        </w:tabs>
        <w:spacing w:line="280" w:lineRule="exact"/>
        <w:ind w:firstLine="709"/>
        <w:jc w:val="right"/>
        <w:rPr>
          <w:sz w:val="22"/>
          <w:lang w:val="en-US"/>
        </w:rPr>
      </w:pPr>
      <w:r>
        <w:rPr>
          <w:sz w:val="22"/>
          <w:lang w:val="en-US"/>
        </w:rPr>
        <w:t>100 Tórshavn</w:t>
      </w:r>
    </w:p>
    <w:p w:rsidR="00000000" w:rsidRDefault="00000000">
      <w:pPr>
        <w:tabs>
          <w:tab w:val="left" w:pos="680"/>
          <w:tab w:val="left" w:pos="907"/>
        </w:tabs>
        <w:spacing w:line="280" w:lineRule="exact"/>
        <w:ind w:firstLine="709"/>
        <w:jc w:val="right"/>
        <w:rPr>
          <w:b/>
          <w:sz w:val="22"/>
        </w:rPr>
      </w:pPr>
      <w:r>
        <w:rPr>
          <w:sz w:val="22"/>
          <w:lang w:val="en-US"/>
        </w:rPr>
        <w:t xml:space="preserve">4 </w:t>
      </w:r>
      <w:r>
        <w:rPr>
          <w:sz w:val="22"/>
        </w:rPr>
        <w:t>апреля</w:t>
      </w:r>
      <w:r>
        <w:rPr>
          <w:sz w:val="22"/>
          <w:lang w:val="en-US"/>
        </w:rPr>
        <w:t xml:space="preserve"> 2004</w:t>
      </w:r>
      <w:r>
        <w:rPr>
          <w:sz w:val="22"/>
        </w:rPr>
        <w:t xml:space="preserve"> года</w:t>
      </w:r>
    </w:p>
    <w:p w:rsidR="00000000" w:rsidRDefault="00000000">
      <w:pPr>
        <w:tabs>
          <w:tab w:val="left" w:pos="680"/>
          <w:tab w:val="left" w:pos="907"/>
        </w:tabs>
        <w:spacing w:line="280" w:lineRule="exact"/>
        <w:ind w:firstLine="709"/>
        <w:jc w:val="right"/>
        <w:rPr>
          <w:sz w:val="22"/>
        </w:rPr>
      </w:pPr>
      <w:r>
        <w:rPr>
          <w:sz w:val="22"/>
        </w:rPr>
        <w:t>Телефон: 31 39 94</w:t>
      </w:r>
    </w:p>
    <w:p w:rsidR="00000000" w:rsidRDefault="00000000">
      <w:pPr>
        <w:tabs>
          <w:tab w:val="left" w:pos="680"/>
          <w:tab w:val="left" w:pos="907"/>
        </w:tabs>
        <w:spacing w:line="280" w:lineRule="exact"/>
        <w:ind w:firstLine="709"/>
        <w:jc w:val="right"/>
        <w:rPr>
          <w:sz w:val="22"/>
        </w:rPr>
      </w:pPr>
      <w:r>
        <w:rPr>
          <w:sz w:val="22"/>
        </w:rPr>
        <w:t>Мобильный телефон: 21 39 94</w:t>
      </w:r>
    </w:p>
    <w:p w:rsidR="00000000" w:rsidRDefault="00000000">
      <w:pPr>
        <w:tabs>
          <w:tab w:val="left" w:pos="680"/>
          <w:tab w:val="left" w:pos="907"/>
        </w:tabs>
        <w:spacing w:before="240" w:line="280" w:lineRule="exact"/>
        <w:ind w:firstLine="709"/>
        <w:jc w:val="both"/>
        <w:rPr>
          <w:sz w:val="22"/>
          <w:lang w:val="en-US"/>
        </w:rPr>
      </w:pPr>
      <w:r>
        <w:rPr>
          <w:sz w:val="22"/>
          <w:lang w:val="en-US"/>
        </w:rPr>
        <w:t xml:space="preserve">Kristianna Winther Poulsen </w:t>
      </w:r>
    </w:p>
    <w:p w:rsidR="00000000" w:rsidRDefault="00000000">
      <w:pPr>
        <w:tabs>
          <w:tab w:val="left" w:pos="680"/>
          <w:tab w:val="left" w:pos="907"/>
        </w:tabs>
        <w:spacing w:line="280" w:lineRule="exact"/>
        <w:ind w:firstLine="709"/>
        <w:jc w:val="both"/>
        <w:rPr>
          <w:sz w:val="22"/>
          <w:lang w:val="en-US"/>
        </w:rPr>
      </w:pPr>
      <w:r>
        <w:rPr>
          <w:sz w:val="22"/>
          <w:lang w:val="en-US"/>
        </w:rPr>
        <w:t>Head of Section, Gender Equality Issues (</w:t>
      </w:r>
      <w:r>
        <w:rPr>
          <w:sz w:val="22"/>
        </w:rPr>
        <w:t>Кристианна</w:t>
      </w:r>
      <w:r>
        <w:rPr>
          <w:sz w:val="22"/>
          <w:lang w:val="en-US"/>
        </w:rPr>
        <w:t xml:space="preserve"> </w:t>
      </w:r>
      <w:r>
        <w:rPr>
          <w:sz w:val="22"/>
        </w:rPr>
        <w:t>Уинтер</w:t>
      </w:r>
      <w:r>
        <w:rPr>
          <w:sz w:val="22"/>
          <w:lang w:val="en-US"/>
        </w:rPr>
        <w:t xml:space="preserve"> </w:t>
      </w:r>
      <w:r>
        <w:rPr>
          <w:sz w:val="22"/>
        </w:rPr>
        <w:t>Поулсен</w:t>
      </w:r>
      <w:r>
        <w:rPr>
          <w:sz w:val="22"/>
          <w:lang w:val="en-US"/>
        </w:rPr>
        <w:t>,</w:t>
      </w:r>
    </w:p>
    <w:p w:rsidR="00000000" w:rsidRDefault="00000000">
      <w:pPr>
        <w:tabs>
          <w:tab w:val="left" w:pos="680"/>
          <w:tab w:val="left" w:pos="907"/>
        </w:tabs>
        <w:spacing w:line="280" w:lineRule="exact"/>
        <w:ind w:firstLine="709"/>
        <w:jc w:val="both"/>
        <w:rPr>
          <w:sz w:val="22"/>
        </w:rPr>
      </w:pPr>
      <w:r>
        <w:rPr>
          <w:sz w:val="22"/>
        </w:rPr>
        <w:t>руководитель секции по проблемам равноправия мужчин и женщин)</w:t>
      </w:r>
    </w:p>
    <w:p w:rsidR="00000000" w:rsidRDefault="00000000">
      <w:pPr>
        <w:tabs>
          <w:tab w:val="left" w:pos="680"/>
          <w:tab w:val="left" w:pos="907"/>
        </w:tabs>
        <w:spacing w:line="280" w:lineRule="exact"/>
        <w:ind w:firstLine="709"/>
        <w:jc w:val="both"/>
        <w:rPr>
          <w:sz w:val="22"/>
        </w:rPr>
      </w:pPr>
      <w:r>
        <w:rPr>
          <w:sz w:val="22"/>
        </w:rPr>
        <w:t>Eirargarði 2</w:t>
      </w:r>
    </w:p>
    <w:p w:rsidR="00000000" w:rsidRDefault="00000000">
      <w:pPr>
        <w:tabs>
          <w:tab w:val="left" w:pos="680"/>
          <w:tab w:val="left" w:pos="907"/>
        </w:tabs>
        <w:spacing w:line="280" w:lineRule="exact"/>
        <w:ind w:firstLine="709"/>
        <w:jc w:val="both"/>
        <w:rPr>
          <w:sz w:val="22"/>
        </w:rPr>
      </w:pPr>
      <w:r>
        <w:rPr>
          <w:sz w:val="22"/>
        </w:rPr>
        <w:t>100 Tórshavn</w:t>
      </w:r>
    </w:p>
    <w:p w:rsidR="00000000" w:rsidRDefault="00000000">
      <w:pPr>
        <w:pStyle w:val="BodyText2"/>
        <w:tabs>
          <w:tab w:val="left" w:pos="680"/>
          <w:tab w:val="left" w:pos="907"/>
        </w:tabs>
        <w:spacing w:before="240" w:line="280" w:lineRule="exact"/>
        <w:ind w:firstLine="709"/>
        <w:rPr>
          <w:b/>
          <w:sz w:val="22"/>
        </w:rPr>
      </w:pPr>
      <w:r>
        <w:rPr>
          <w:b/>
          <w:sz w:val="22"/>
        </w:rPr>
        <w:t>Конвенция о ликвидации всех форм дискриминации в отношении женщин и органы власти Фарерских островов</w:t>
      </w:r>
    </w:p>
    <w:p w:rsidR="00000000" w:rsidRDefault="00000000">
      <w:pPr>
        <w:tabs>
          <w:tab w:val="left" w:pos="680"/>
          <w:tab w:val="left" w:pos="907"/>
        </w:tabs>
        <w:spacing w:before="240" w:line="280" w:lineRule="exact"/>
        <w:ind w:firstLine="709"/>
        <w:jc w:val="both"/>
        <w:rPr>
          <w:sz w:val="22"/>
        </w:rPr>
      </w:pPr>
      <w:r>
        <w:rPr>
          <w:sz w:val="22"/>
        </w:rPr>
        <w:t>Заседание Комитета представителей состоялось вчера, 3 апреля. Среди вопросов, обсуждавшихся на этом заседании, была "Женская конвенция", как женщины называют между собой Конвенцию о ликвидации всех форм дискриминации в отношении женщин, и ваш доклад.</w:t>
      </w:r>
    </w:p>
    <w:p w:rsidR="00000000" w:rsidRDefault="00000000">
      <w:pPr>
        <w:tabs>
          <w:tab w:val="left" w:pos="680"/>
          <w:tab w:val="left" w:pos="907"/>
        </w:tabs>
        <w:spacing w:before="240" w:line="280" w:lineRule="exact"/>
        <w:ind w:firstLine="709"/>
        <w:jc w:val="both"/>
        <w:rPr>
          <w:sz w:val="22"/>
        </w:rPr>
      </w:pPr>
      <w:r>
        <w:rPr>
          <w:sz w:val="22"/>
        </w:rPr>
        <w:t xml:space="preserve">Мы считаем, что многие положения достойны высокой оценки. Тем не менее мы полагаем, что в реальной жизни не все так оптимистично, как об этом говорится в Законе и докладе. </w:t>
      </w:r>
    </w:p>
    <w:p w:rsidR="00000000" w:rsidRDefault="00000000">
      <w:pPr>
        <w:pStyle w:val="Heading1"/>
        <w:tabs>
          <w:tab w:val="left" w:pos="680"/>
          <w:tab w:val="left" w:pos="907"/>
        </w:tabs>
        <w:spacing w:before="240" w:line="280" w:lineRule="exact"/>
        <w:jc w:val="center"/>
        <w:rPr>
          <w:sz w:val="22"/>
        </w:rPr>
      </w:pPr>
      <w:r>
        <w:rPr>
          <w:sz w:val="22"/>
        </w:rPr>
        <w:t>Учебные материалы</w:t>
      </w:r>
    </w:p>
    <w:p w:rsidR="00000000" w:rsidRDefault="00000000">
      <w:pPr>
        <w:tabs>
          <w:tab w:val="left" w:pos="680"/>
          <w:tab w:val="left" w:pos="907"/>
        </w:tabs>
        <w:spacing w:before="240" w:line="280" w:lineRule="exact"/>
        <w:ind w:firstLine="709"/>
        <w:jc w:val="both"/>
        <w:rPr>
          <w:sz w:val="22"/>
        </w:rPr>
      </w:pPr>
      <w:r>
        <w:rPr>
          <w:sz w:val="22"/>
        </w:rPr>
        <w:t>В рамках подготовки к празднованию 8 марта в этом году были организованы "Уголок ораторов" и соответствующая дискуссия. Ее участники обсуждали учебные материалы. Выступило несколько учителей. Общее мнение было таково, что значительная часть учебных материалов в основном иллюстрирует устаревшие взгляды и обычаи. Поэтому, по нашему мнению, закон – это одно, а реальная жизнь – это другое.</w:t>
      </w:r>
    </w:p>
    <w:p w:rsidR="00000000" w:rsidRDefault="00000000">
      <w:pPr>
        <w:pStyle w:val="Heading1"/>
        <w:tabs>
          <w:tab w:val="left" w:pos="680"/>
          <w:tab w:val="left" w:pos="907"/>
        </w:tabs>
        <w:spacing w:before="240" w:line="280" w:lineRule="exact"/>
        <w:jc w:val="center"/>
        <w:rPr>
          <w:sz w:val="22"/>
        </w:rPr>
      </w:pPr>
      <w:r>
        <w:rPr>
          <w:sz w:val="22"/>
        </w:rPr>
        <w:t>Женщины в политике</w:t>
      </w:r>
    </w:p>
    <w:p w:rsidR="00000000" w:rsidRDefault="00000000">
      <w:pPr>
        <w:tabs>
          <w:tab w:val="left" w:pos="680"/>
          <w:tab w:val="left" w:pos="907"/>
        </w:tabs>
        <w:spacing w:before="240" w:line="280" w:lineRule="exact"/>
        <w:ind w:firstLine="709"/>
        <w:jc w:val="both"/>
        <w:rPr>
          <w:sz w:val="22"/>
        </w:rPr>
      </w:pPr>
      <w:r>
        <w:rPr>
          <w:sz w:val="22"/>
        </w:rPr>
        <w:t>На протяжении многих лет эта проблема вызывала немалое беспокойство женских обществ на Фарерских островах. Мы проводили политические митинги в поддержку кандидатов-женщин, организовывали курсы обучения ораторскому искусству, составляли женские избирательные списки и делали многое другое.</w:t>
      </w:r>
    </w:p>
    <w:p w:rsidR="00000000" w:rsidRDefault="00000000">
      <w:pPr>
        <w:tabs>
          <w:tab w:val="left" w:pos="680"/>
          <w:tab w:val="left" w:pos="907"/>
        </w:tabs>
        <w:spacing w:before="240" w:line="280" w:lineRule="exact"/>
        <w:ind w:firstLine="709"/>
        <w:jc w:val="both"/>
        <w:rPr>
          <w:sz w:val="22"/>
        </w:rPr>
      </w:pPr>
      <w:r>
        <w:rPr>
          <w:sz w:val="22"/>
        </w:rPr>
        <w:t xml:space="preserve">Мы надеялись, что результаты женского политического практикума стран западной части Северной Европы, состоявшегося на Фарерских островах в июне 1999 года, помогут изменить ситуацию. Итогом этого практикума стало принятие парламентом примерно 8–9 резолюций, одна из которых касалась осуществления мер по вовлечению в политику большего числа женщин. Примерно 2 года назад мы присутствовали на нескольких заседаниях в парламенте Фарерских островов, так как в тот момент надеялись на определенные перемены. Однако с тех пор мы не имели никаких сообщений или известий на сей счет. Мы считаем крайне важным осуществлять меры, которые дают реальные результаты. </w:t>
      </w:r>
    </w:p>
    <w:p w:rsidR="00000000" w:rsidRDefault="00000000">
      <w:pPr>
        <w:pStyle w:val="Heading1"/>
        <w:tabs>
          <w:tab w:val="left" w:pos="680"/>
          <w:tab w:val="left" w:pos="907"/>
        </w:tabs>
        <w:spacing w:before="240" w:line="280" w:lineRule="exact"/>
        <w:jc w:val="center"/>
        <w:rPr>
          <w:sz w:val="22"/>
        </w:rPr>
      </w:pPr>
      <w:r>
        <w:rPr>
          <w:sz w:val="22"/>
        </w:rPr>
        <w:t>Торговля женщинами</w:t>
      </w:r>
    </w:p>
    <w:p w:rsidR="00000000" w:rsidRDefault="00000000">
      <w:pPr>
        <w:tabs>
          <w:tab w:val="left" w:pos="680"/>
          <w:tab w:val="left" w:pos="907"/>
        </w:tabs>
        <w:spacing w:before="240" w:line="280" w:lineRule="exact"/>
        <w:ind w:firstLine="709"/>
        <w:jc w:val="both"/>
        <w:rPr>
          <w:sz w:val="22"/>
        </w:rPr>
      </w:pPr>
      <w:r>
        <w:rPr>
          <w:sz w:val="22"/>
        </w:rPr>
        <w:t>Рабочая группа при Обществе женщин Торсхавна и Союз женских обществ направили письмо министру внутренних дел, чтобы поблагодарить его за внимание к этой проблеме. Мы обратились к нему с просьбой внести на обсуждение парламента и, как мы надеемся, для принятия резолюцию Организации Объединенных Наций и Протокол о предупреждении организованной трансграничной торговли женщинами и детьми.</w:t>
      </w:r>
    </w:p>
    <w:p w:rsidR="00000000" w:rsidRDefault="00000000">
      <w:pPr>
        <w:tabs>
          <w:tab w:val="left" w:pos="680"/>
          <w:tab w:val="left" w:pos="907"/>
        </w:tabs>
        <w:spacing w:before="240" w:line="280" w:lineRule="exact"/>
        <w:ind w:firstLine="709"/>
        <w:jc w:val="both"/>
        <w:rPr>
          <w:sz w:val="22"/>
        </w:rPr>
      </w:pPr>
      <w:r>
        <w:rPr>
          <w:sz w:val="22"/>
        </w:rPr>
        <w:t>Мы также считаем, что лицам, вновь прибывающим на Фарерские острова, особенно из стран с культурой, в корне отличающейся от нашей, должны вручаться, по их прибытии на Фарерские острова, брошюры с информацией о правах, обязанностях и о многом другом на их родном языке или на языке, который они могут понять.</w:t>
      </w:r>
    </w:p>
    <w:p w:rsidR="00000000" w:rsidRDefault="00000000">
      <w:pPr>
        <w:tabs>
          <w:tab w:val="left" w:pos="680"/>
          <w:tab w:val="left" w:pos="907"/>
        </w:tabs>
        <w:spacing w:before="240" w:line="280" w:lineRule="exact"/>
        <w:ind w:firstLine="709"/>
        <w:jc w:val="both"/>
        <w:rPr>
          <w:sz w:val="22"/>
        </w:rPr>
      </w:pPr>
    </w:p>
    <w:p w:rsidR="00000000" w:rsidRDefault="00000000">
      <w:pPr>
        <w:tabs>
          <w:tab w:val="left" w:pos="680"/>
          <w:tab w:val="left" w:pos="907"/>
        </w:tabs>
        <w:spacing w:before="240" w:line="280" w:lineRule="exact"/>
        <w:ind w:firstLine="709"/>
        <w:jc w:val="both"/>
        <w:rPr>
          <w:sz w:val="22"/>
        </w:rPr>
      </w:pPr>
      <w:r>
        <w:rPr>
          <w:sz w:val="22"/>
        </w:rPr>
        <w:t>С уважением,</w:t>
      </w:r>
    </w:p>
    <w:p w:rsidR="00000000" w:rsidRDefault="00000000">
      <w:pPr>
        <w:tabs>
          <w:tab w:val="left" w:pos="680"/>
          <w:tab w:val="left" w:pos="907"/>
        </w:tabs>
        <w:spacing w:before="240" w:line="280" w:lineRule="exact"/>
        <w:ind w:firstLine="709"/>
        <w:jc w:val="both"/>
        <w:rPr>
          <w:sz w:val="22"/>
        </w:rPr>
      </w:pPr>
      <w:r>
        <w:rPr>
          <w:sz w:val="22"/>
        </w:rPr>
        <w:t>г-жа Инга Эллингсгард</w:t>
      </w:r>
    </w:p>
    <w:p w:rsidR="00000000" w:rsidRDefault="00000000">
      <w:pPr>
        <w:tabs>
          <w:tab w:val="left" w:pos="680"/>
          <w:tab w:val="left" w:pos="907"/>
        </w:tabs>
        <w:spacing w:before="240" w:line="280" w:lineRule="exact"/>
        <w:rPr>
          <w:b/>
          <w:sz w:val="22"/>
        </w:rPr>
      </w:pPr>
      <w:r>
        <w:rPr>
          <w:sz w:val="22"/>
        </w:rPr>
        <w:br w:type="page"/>
      </w:r>
      <w:r>
        <w:rPr>
          <w:noProof/>
          <w:sz w:val="20"/>
        </w:rPr>
        <w:pict>
          <v:shape id="_x0000_s1059" type="#_x0000_t75" style="position:absolute;margin-left:-.65pt;margin-top:-.6pt;width:51pt;height:69.75pt;z-index:6;mso-wrap-edited:f;mso-position-horizontal:absolute;mso-position-horizontal-relative:text;mso-position-vertical:absolute;mso-position-vertical-relative:text" wrapcoords="-318 465 -318 20903 21600 20903 21600 465 -318 465" o:allowincell="f">
            <v:imagedata r:id="rId51" o:title="" croptop="-1217f" cropbottom="-1217f" cropleft="-1241f" cropright="-1241f"/>
            <w10:wrap type="tight"/>
          </v:shape>
        </w:pict>
      </w:r>
      <w:r>
        <w:rPr>
          <w:b/>
          <w:sz w:val="22"/>
        </w:rPr>
        <w:t xml:space="preserve">Namminersornerullutik Oqartussat – Grønlands Hjemmestyre – Гренландское самоуправление </w:t>
      </w:r>
    </w:p>
    <w:p w:rsidR="00000000" w:rsidRDefault="00000000">
      <w:pPr>
        <w:tabs>
          <w:tab w:val="left" w:pos="680"/>
          <w:tab w:val="left" w:pos="907"/>
        </w:tabs>
        <w:spacing w:before="240" w:line="280" w:lineRule="exact"/>
        <w:rPr>
          <w:sz w:val="22"/>
          <w:lang w:val="en-US"/>
        </w:rPr>
      </w:pPr>
      <w:r>
        <w:rPr>
          <w:sz w:val="22"/>
          <w:lang w:val="en-US"/>
        </w:rPr>
        <w:t>Inuussutissarsiornermut, Nunalerinermut Suliffeqarnermullu Pisortaqarfik</w:t>
      </w:r>
    </w:p>
    <w:p w:rsidR="00000000" w:rsidRDefault="00000000">
      <w:pPr>
        <w:tabs>
          <w:tab w:val="left" w:pos="680"/>
          <w:tab w:val="left" w:pos="907"/>
        </w:tabs>
        <w:spacing w:line="280" w:lineRule="exact"/>
        <w:jc w:val="both"/>
        <w:rPr>
          <w:sz w:val="22"/>
          <w:lang w:val="en-US"/>
        </w:rPr>
      </w:pPr>
      <w:r>
        <w:rPr>
          <w:sz w:val="22"/>
          <w:lang w:val="en-US"/>
        </w:rPr>
        <w:t>Direktoratet for Erhverv, Landbrug og Arbejdsmarked</w:t>
      </w:r>
    </w:p>
    <w:p w:rsidR="00000000" w:rsidRDefault="00000000">
      <w:pPr>
        <w:tabs>
          <w:tab w:val="left" w:pos="680"/>
          <w:tab w:val="left" w:pos="907"/>
        </w:tabs>
        <w:spacing w:before="240" w:line="280" w:lineRule="exact"/>
        <w:jc w:val="both"/>
        <w:rPr>
          <w:sz w:val="22"/>
        </w:rPr>
      </w:pPr>
      <w:r>
        <w:rPr>
          <w:sz w:val="22"/>
        </w:rPr>
        <w:t>Министерство промышленности, сельского хозяйства и рынка труда</w:t>
      </w:r>
    </w:p>
    <w:p w:rsidR="00000000" w:rsidRDefault="00000000">
      <w:pPr>
        <w:tabs>
          <w:tab w:val="left" w:pos="680"/>
          <w:tab w:val="left" w:pos="907"/>
        </w:tabs>
        <w:spacing w:before="240" w:line="280" w:lineRule="exact"/>
        <w:jc w:val="both"/>
        <w:rPr>
          <w:b/>
          <w:sz w:val="22"/>
        </w:rPr>
      </w:pPr>
      <w:r>
        <w:rPr>
          <w:b/>
          <w:sz w:val="22"/>
        </w:rPr>
        <w:t>Вклад Гренландии в работу над шестым периодическим докладом правительства Дании о выполнении Конвенции о ликвидации всех форм дискриминации в отношении женщин</w:t>
      </w:r>
    </w:p>
    <w:p w:rsidR="00000000" w:rsidRDefault="00000000">
      <w:pPr>
        <w:tabs>
          <w:tab w:val="left" w:pos="680"/>
          <w:tab w:val="left" w:pos="907"/>
        </w:tabs>
        <w:spacing w:before="240" w:line="280" w:lineRule="exact"/>
        <w:jc w:val="both"/>
        <w:rPr>
          <w:sz w:val="22"/>
        </w:rPr>
      </w:pPr>
      <w:r>
        <w:rPr>
          <w:sz w:val="22"/>
        </w:rPr>
        <w:tab/>
        <w:t>Действующее законодательство Гренландии в области равноправия включает:</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Парламентский закон № 7 от 11 апреля 2003 года о равноправии женщин и мужчин. Этот Закон содержит положения о том, что государственный сектор должен прилагать все усилия по достижению равноправия и учитывать этот аспект во всех процессах планирования и управления, а также обеспечивать равную представленность мужчин и женщин в различных комитетах и исполнительных органах. Закон также содержит положение, которое продолжает, в пересмотренной форме, положение датского Закона о равной оплате и равном обращении в области занятости.</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 xml:space="preserve">Парламентский закон № 8 от 11 апреля 2003 года об изменении Закона № 5 от 20 мая </w:t>
      </w:r>
      <w:r>
        <w:rPr>
          <w:sz w:val="22"/>
        </w:rPr>
        <w:br/>
        <w:t>1998 года о Совете Гренландии по вопросам равноправия. Внесенное в него изменение указывает на то, что члены Совета по вопросам равноправия должны представлять организации и группы, содействующие благополучию детей и семей.</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 xml:space="preserve">Парламентский закон № 5 от 20 мая 1998 года о Совете Гренландии по вопросам равноправия. </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Закон № 32 от 4 февраля 1976 года о равной оплате труда мужчин и женщин.</w:t>
      </w:r>
    </w:p>
    <w:p w:rsidR="00000000" w:rsidRDefault="00000000">
      <w:pPr>
        <w:tabs>
          <w:tab w:val="left" w:pos="680"/>
          <w:tab w:val="left" w:pos="907"/>
        </w:tabs>
        <w:spacing w:before="240" w:line="280" w:lineRule="exact"/>
        <w:ind w:left="907" w:hanging="907"/>
        <w:jc w:val="both"/>
        <w:rPr>
          <w:sz w:val="22"/>
        </w:rPr>
      </w:pPr>
      <w:r>
        <w:rPr>
          <w:sz w:val="22"/>
        </w:rPr>
        <w:tab/>
      </w:r>
      <w:r>
        <w:rPr>
          <w:sz w:val="22"/>
        </w:rPr>
        <w:sym w:font="Symbol" w:char="F0B7"/>
      </w:r>
      <w:r>
        <w:rPr>
          <w:sz w:val="22"/>
        </w:rPr>
        <w:tab/>
        <w:t xml:space="preserve">Закон № 244 от 19 апреля 1989 года о равном обращении в отношении мужчин и женщин в вопросах занятости и родительского отпуска и т. д. (не считая разделов 7–10 и разделов </w:t>
      </w:r>
      <w:r>
        <w:rPr>
          <w:sz w:val="22"/>
        </w:rPr>
        <w:br/>
        <w:t>16–17).</w:t>
      </w:r>
    </w:p>
    <w:p w:rsidR="00000000" w:rsidRDefault="00000000">
      <w:pPr>
        <w:tabs>
          <w:tab w:val="left" w:pos="680"/>
          <w:tab w:val="left" w:pos="907"/>
        </w:tabs>
        <w:spacing w:before="240" w:line="280" w:lineRule="exact"/>
        <w:ind w:firstLine="709"/>
        <w:jc w:val="both"/>
        <w:rPr>
          <w:sz w:val="22"/>
        </w:rPr>
      </w:pPr>
      <w:r>
        <w:rPr>
          <w:sz w:val="22"/>
        </w:rPr>
        <w:t xml:space="preserve">С принятием Парламентского закона о равноправии женщин и мужчин повысилась осведомленность в вопросах о равной представленности мужчин и женщин в различных комитетах и исполнительных органах. </w:t>
      </w:r>
    </w:p>
    <w:p w:rsidR="00000000" w:rsidRDefault="00000000">
      <w:pPr>
        <w:tabs>
          <w:tab w:val="left" w:pos="680"/>
          <w:tab w:val="left" w:pos="907"/>
        </w:tabs>
        <w:spacing w:before="240" w:line="280" w:lineRule="exact"/>
        <w:ind w:firstLine="680"/>
        <w:jc w:val="both"/>
        <w:rPr>
          <w:sz w:val="22"/>
        </w:rPr>
      </w:pPr>
      <w:r>
        <w:rPr>
          <w:sz w:val="22"/>
        </w:rPr>
        <w:t xml:space="preserve">Осенью 2003 года Совет Гренландии по вопросам равноправия провел конференцию и учебный курс по теме "Женщины в политике" при участии представителей со всей Гренландии. Общая цель этого курса заключалась в том, чтобы ознакомить участников с принципами выработки политики и способствовать более активному участию женщин в политике на всех уровнях. Курс финансировался Министерством финансов.   </w:t>
      </w:r>
    </w:p>
    <w:p w:rsidR="00000000" w:rsidRDefault="00000000">
      <w:pPr>
        <w:tabs>
          <w:tab w:val="left" w:pos="680"/>
          <w:tab w:val="left" w:pos="907"/>
        </w:tabs>
        <w:spacing w:before="480" w:line="280" w:lineRule="exact"/>
        <w:jc w:val="center"/>
      </w:pPr>
      <w:r>
        <w:t>__________________</w:t>
      </w:r>
    </w:p>
    <w:sectPr w:rsidR="00000000">
      <w:headerReference w:type="even" r:id="rId52"/>
      <w:headerReference w:type="default" r:id="rId53"/>
      <w:footerReference w:type="even" r:id="rId54"/>
      <w:footerReference w:type="default" r:id="rId55"/>
      <w:endnotePr>
        <w:numFmt w:val="decimal"/>
      </w:endnotePr>
      <w:pgSz w:w="12242" w:h="15842" w:code="1"/>
      <w:pgMar w:top="1134" w:right="1298" w:bottom="1701" w:left="1298" w:header="0" w:footer="72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w:t>
      </w:r>
      <w:r>
        <w:rPr>
          <w:lang w:val="en-US"/>
        </w:rPr>
        <w:t>5</w:t>
      </w:r>
      <w:r>
        <w:t>4</w:t>
      </w:r>
      <w:r>
        <w:rPr>
          <w:lang w:val="en-US"/>
        </w:rPr>
        <w:t>585</w:t>
      </w:r>
      <w:r>
        <w:t>R&lt;&lt;ODS JOB NO&gt;&gt;</w:t>
      </w:r>
    </w:p>
    <w:p w:rsidR="00000000" w:rsidRDefault="00000000">
      <w:pPr>
        <w:pStyle w:val="CommentText"/>
      </w:pPr>
      <w:r>
        <w:t>&lt;&lt;ODS DOC SYMBOL1&gt;&gt;</w:t>
      </w:r>
      <w:r>
        <w:rPr>
          <w:lang w:val="en-US"/>
        </w:rPr>
        <w:t>C</w:t>
      </w:r>
      <w:r>
        <w:t>E</w:t>
      </w:r>
      <w:r>
        <w:rPr>
          <w:lang w:val="en-US"/>
        </w:rPr>
        <w:t>DAW</w:t>
      </w:r>
      <w:r>
        <w:t>/C/</w:t>
      </w:r>
      <w:r>
        <w:rPr>
          <w:lang w:val="en-US"/>
        </w:rPr>
        <w:t>D</w:t>
      </w:r>
      <w:r>
        <w:t>N</w:t>
      </w:r>
      <w:r>
        <w:rPr>
          <w:lang w:val="en-US"/>
        </w:rPr>
        <w:t>K</w:t>
      </w:r>
      <w:r>
        <w:t>/</w:t>
      </w:r>
      <w:r>
        <w:rPr>
          <w:lang w:val="en-US"/>
        </w:rPr>
        <w:t>6</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0" w:lineRule="exact"/>
      </w:pPr>
    </w:p>
  </w:endnote>
  <w:endnote w:type="continuationSeparator" w:id="0">
    <w:p w:rsidR="00000000" w:rsidRDefault="00000000">
      <w:r>
        <w:t xml:space="preserve"> </w:t>
      </w:r>
    </w:p>
  </w:endnote>
  <w:endnote w:type="continuationNotice" w:id="1">
    <w:p w:rsidR="00000000" w:rsidRDefault="00000000">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52</w:t>
    </w:r>
    <w:r>
      <w:rPr>
        <w:rStyle w:val="PageNumber"/>
        <w:sz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53</w:t>
    </w:r>
    <w:r>
      <w:rPr>
        <w:rStyle w:val="PageNumber"/>
        <w:sz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80</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79</w:t>
    </w:r>
    <w:r>
      <w:rPr>
        <w:rStyle w:val="PageNumber"/>
        <w:sz w:val="22"/>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noProof/>
        <w:sz w:val="20"/>
      </w:rPr>
      <w:pict>
        <v:shapetype id="_x0000_t202" coordsize="21600,21600" o:spt="202" path="m,l,21600r21600,l21600,xe">
          <v:stroke joinstyle="miter"/>
          <v:path gradientshapeok="t" o:connecttype="rect"/>
        </v:shapetype>
        <v:shape id="_x0000_s2060" type="#_x0000_t202" style="position:absolute;left:0;text-align:left;margin-left:-69.45pt;margin-top:-196.45pt;width:45.6pt;height:2in;z-index:4;mso-position-horizontal:absolute;mso-position-horizontal-relative:text;mso-position-vertical:absolute;mso-position-vertical-relative:text" o:allowincell="f" stroked="f">
          <v:textbox style="layout-flow:vertical" inset="0,0,0,0">
            <w:txbxContent>
              <w:p w:rsidR="00000000" w:rsidRDefault="00000000">
                <w:pPr>
                  <w:jc w:val="right"/>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81</w:t>
                </w:r>
                <w:r>
                  <w:rPr>
                    <w:rStyle w:val="PageNumber"/>
                    <w:sz w:val="22"/>
                  </w:rPr>
                  <w:fldChar w:fldCharType="end"/>
                </w:r>
              </w:p>
            </w:txbxContent>
          </v:textbox>
          <w10:wrap type="square"/>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82</w:t>
    </w:r>
    <w:r>
      <w:rPr>
        <w:rStyle w:val="PageNumber"/>
        <w:sz w:val="22"/>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83</w:t>
    </w:r>
    <w:r>
      <w:rPr>
        <w:rStyle w:val="PageNumber"/>
        <w:sz w:val="22"/>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noProof/>
        <w:sz w:val="20"/>
      </w:rPr>
      <w:pict>
        <v:shapetype id="_x0000_t202" coordsize="21600,21600" o:spt="202" path="m,l,21600r21600,l21600,xe">
          <v:stroke joinstyle="miter"/>
          <v:path gradientshapeok="t" o:connecttype="rect"/>
        </v:shapetype>
        <v:shape id="_x0000_s2050" type="#_x0000_t202" style="position:absolute;left:0;text-align:left;margin-left:-48.25pt;margin-top:-108.8pt;width:30.4pt;height:96pt;z-index:1;mso-position-horizontal:absolute;mso-position-horizontal-relative:text;mso-position-vertical:absolute;mso-position-vertical-relative:text" o:allowincell="f" stroked="f" strokecolor="navy">
          <v:textbox style="layout-flow:vertical">
            <w:txbxContent>
              <w:p w:rsidR="00000000" w:rsidRDefault="00000000">
                <w:pP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w:t>
                </w:r>
                <w:r>
                  <w:rPr>
                    <w:rStyle w:val="PageNumber"/>
                    <w:sz w:val="22"/>
                  </w:rPr>
                  <w:fldChar w:fldCharType="end"/>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134</w:t>
    </w:r>
    <w:r>
      <w:rPr>
        <w:rStyle w:val="PageNumber"/>
        <w:sz w:val="22"/>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135</w:t>
    </w:r>
    <w:r>
      <w:rPr>
        <w:rStyle w:val="PageNumber"/>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2" type="#_x0000_t202" style="position:absolute;margin-left:-46.4pt;margin-top:63.6pt;width:17.4pt;height:54.6pt;z-index:2;mso-position-horizontal:absolute;mso-position-horizontal-relative:text;mso-position-vertical:absolute;mso-position-vertical-relative:text" o:allowincell="f" stroked="f">
          <v:textbox style="layout-flow:vertical" inset="0,0,0,0">
            <w:txbxContent>
              <w:p w:rsidR="00000000" w:rsidRDefault="00000000">
                <w:pP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78</w:t>
                </w:r>
                <w:r>
                  <w:rPr>
                    <w:rStyle w:val="PageNumber"/>
                    <w:sz w:val="22"/>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63" type="#_x0000_t202" style="position:absolute;margin-left:-67.65pt;margin-top:62.4pt;width:42pt;height:148.8pt;z-index:5;mso-position-horizontal:absolute;mso-position-horizontal-relative:text;mso-position-vertical:absolute;mso-position-vertical-relative:text" o:allowincell="f" filled="f" stroked="f">
          <v:textbox style="layout-flow:vertical" inset="0,0,0,0">
            <w:txbxContent>
              <w:p w:rsidR="00000000" w:rsidRDefault="00000000">
                <w:pP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92</w:t>
                </w:r>
                <w:r>
                  <w:rPr>
                    <w:rStyle w:val="PageNumber"/>
                    <w:sz w:val="22"/>
                  </w:rPr>
                  <w:fldChar w:fldCharType="end"/>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8" type="#_x0000_t202" style="position:absolute;margin-left:-59.85pt;margin-top:66pt;width:30pt;height:481.2pt;z-index:3;mso-position-horizontal:absolute;mso-position-horizontal-relative:text;mso-position-vertical:absolute;mso-position-vertical-relative:text" o:allowincell="f" stroked="f">
          <v:textbox style="layout-flow:vertical" inset="0,0,0,0">
            <w:txbxContent>
              <w:p w:rsidR="00000000" w:rsidRDefault="00000000">
                <w:pPr>
                  <w:jc w:val="right"/>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91</w:t>
                </w:r>
                <w:r>
                  <w:rPr>
                    <w:rStyle w:val="PageNumber"/>
                    <w:sz w:val="22"/>
                  </w:rPr>
                  <w:fldChar w:fldCharType="end"/>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9E6EE40"/>
    <w:lvl w:ilvl="0">
      <w:start w:val="1"/>
      <w:numFmt w:val="decimal"/>
      <w:lvlText w:val="%1."/>
      <w:lvlJc w:val="left"/>
      <w:pPr>
        <w:tabs>
          <w:tab w:val="num" w:pos="1492"/>
        </w:tabs>
        <w:ind w:left="1492" w:hanging="360"/>
      </w:pPr>
    </w:lvl>
  </w:abstractNum>
  <w:abstractNum w:abstractNumId="1">
    <w:nsid w:val="FFFFFF7D"/>
    <w:multiLevelType w:val="singleLevel"/>
    <w:tmpl w:val="538ED13C"/>
    <w:lvl w:ilvl="0">
      <w:start w:val="1"/>
      <w:numFmt w:val="decimal"/>
      <w:lvlText w:val="%1."/>
      <w:lvlJc w:val="left"/>
      <w:pPr>
        <w:tabs>
          <w:tab w:val="num" w:pos="1209"/>
        </w:tabs>
        <w:ind w:left="1209" w:hanging="360"/>
      </w:pPr>
    </w:lvl>
  </w:abstractNum>
  <w:abstractNum w:abstractNumId="2">
    <w:nsid w:val="FFFFFF7E"/>
    <w:multiLevelType w:val="singleLevel"/>
    <w:tmpl w:val="6E90F1F2"/>
    <w:lvl w:ilvl="0">
      <w:start w:val="1"/>
      <w:numFmt w:val="decimal"/>
      <w:lvlText w:val="%1."/>
      <w:lvlJc w:val="left"/>
      <w:pPr>
        <w:tabs>
          <w:tab w:val="num" w:pos="926"/>
        </w:tabs>
        <w:ind w:left="926" w:hanging="360"/>
      </w:pPr>
    </w:lvl>
  </w:abstractNum>
  <w:abstractNum w:abstractNumId="3">
    <w:nsid w:val="FFFFFF7F"/>
    <w:multiLevelType w:val="singleLevel"/>
    <w:tmpl w:val="BA0CEF00"/>
    <w:lvl w:ilvl="0">
      <w:start w:val="1"/>
      <w:numFmt w:val="decimal"/>
      <w:lvlText w:val="%1."/>
      <w:lvlJc w:val="left"/>
      <w:pPr>
        <w:tabs>
          <w:tab w:val="num" w:pos="643"/>
        </w:tabs>
        <w:ind w:left="643" w:hanging="360"/>
      </w:pPr>
    </w:lvl>
  </w:abstractNum>
  <w:abstractNum w:abstractNumId="4">
    <w:nsid w:val="FFFFFF80"/>
    <w:multiLevelType w:val="singleLevel"/>
    <w:tmpl w:val="76AC0ED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80658F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62288D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C6C4F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4283DB6"/>
    <w:lvl w:ilvl="0">
      <w:start w:val="1"/>
      <w:numFmt w:val="decimal"/>
      <w:lvlText w:val="%1."/>
      <w:lvlJc w:val="left"/>
      <w:pPr>
        <w:tabs>
          <w:tab w:val="num" w:pos="360"/>
        </w:tabs>
        <w:ind w:left="360" w:hanging="360"/>
      </w:pPr>
    </w:lvl>
  </w:abstractNum>
  <w:abstractNum w:abstractNumId="9">
    <w:nsid w:val="FFFFFF89"/>
    <w:multiLevelType w:val="singleLevel"/>
    <w:tmpl w:val="27486EB6"/>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lvlText w:val="%1.%2.%3.%4.%5.%6"/>
      <w:legacy w:legacy="1" w:legacySpace="113" w:legacyIndent="0"/>
      <w:lvlJc w:val="left"/>
    </w:lvl>
    <w:lvl w:ilvl="6">
      <w:start w:val="1"/>
      <w:numFmt w:val="decimal"/>
      <w:lvlText w:val="%1.%2.%3.%4.%5.%6.%7"/>
      <w:legacy w:legacy="1" w:legacySpace="113" w:legacyIndent="0"/>
      <w:lvlJc w:val="left"/>
    </w:lvl>
    <w:lvl w:ilvl="7">
      <w:start w:val="1"/>
      <w:numFmt w:val="decimal"/>
      <w:lvlText w:val="%1.%2.%3.%4.%5.%6.%7.%8"/>
      <w:legacy w:legacy="1" w:legacySpace="113" w:legacyIndent="0"/>
      <w:lvlJc w:val="left"/>
    </w:lvl>
    <w:lvl w:ilvl="8">
      <w:start w:val="1"/>
      <w:numFmt w:val="decimal"/>
      <w:lvlText w:val="%1.%2.%3.%4.%5.%6.%7.%8.%9"/>
      <w:legacy w:legacy="1" w:legacySpace="113" w:legacyIndent="0"/>
      <w:lvlJc w:val="left"/>
    </w:lvl>
  </w:abstractNum>
  <w:abstractNum w:abstractNumId="11">
    <w:nsid w:val="0261642C"/>
    <w:multiLevelType w:val="hybridMultilevel"/>
    <w:tmpl w:val="76BA2646"/>
    <w:lvl w:ilvl="0">
      <w:start w:val="1"/>
      <w:numFmt w:val="bullet"/>
      <w:lvlText w:val=""/>
      <w:lvlJc w:val="left"/>
      <w:pPr>
        <w:tabs>
          <w:tab w:val="num" w:pos="948"/>
        </w:tabs>
        <w:ind w:left="948" w:hanging="360"/>
      </w:pPr>
      <w:rPr>
        <w:rFonts w:ascii="Symbol" w:hAnsi="Symbol" w:hint="default"/>
      </w:rPr>
    </w:lvl>
    <w:lvl w:ilvl="1" w:tentative="1">
      <w:start w:val="1"/>
      <w:numFmt w:val="bullet"/>
      <w:lvlText w:val="o"/>
      <w:lvlJc w:val="left"/>
      <w:pPr>
        <w:tabs>
          <w:tab w:val="num" w:pos="1668"/>
        </w:tabs>
        <w:ind w:left="1668" w:hanging="360"/>
      </w:pPr>
      <w:rPr>
        <w:rFonts w:ascii="Courier New" w:hAnsi="Courier New" w:hint="default"/>
      </w:rPr>
    </w:lvl>
    <w:lvl w:ilvl="2" w:tentative="1">
      <w:start w:val="1"/>
      <w:numFmt w:val="bullet"/>
      <w:lvlText w:val=""/>
      <w:lvlJc w:val="left"/>
      <w:pPr>
        <w:tabs>
          <w:tab w:val="num" w:pos="2388"/>
        </w:tabs>
        <w:ind w:left="2388" w:hanging="360"/>
      </w:pPr>
      <w:rPr>
        <w:rFonts w:ascii="Wingdings" w:hAnsi="Wingdings" w:hint="default"/>
      </w:rPr>
    </w:lvl>
    <w:lvl w:ilvl="3" w:tentative="1">
      <w:start w:val="1"/>
      <w:numFmt w:val="bullet"/>
      <w:lvlText w:val=""/>
      <w:lvlJc w:val="left"/>
      <w:pPr>
        <w:tabs>
          <w:tab w:val="num" w:pos="3108"/>
        </w:tabs>
        <w:ind w:left="3108" w:hanging="360"/>
      </w:pPr>
      <w:rPr>
        <w:rFonts w:ascii="Symbol" w:hAnsi="Symbol" w:hint="default"/>
      </w:rPr>
    </w:lvl>
    <w:lvl w:ilvl="4" w:tentative="1">
      <w:start w:val="1"/>
      <w:numFmt w:val="bullet"/>
      <w:lvlText w:val="o"/>
      <w:lvlJc w:val="left"/>
      <w:pPr>
        <w:tabs>
          <w:tab w:val="num" w:pos="3828"/>
        </w:tabs>
        <w:ind w:left="3828" w:hanging="360"/>
      </w:pPr>
      <w:rPr>
        <w:rFonts w:ascii="Courier New" w:hAnsi="Courier New" w:hint="default"/>
      </w:rPr>
    </w:lvl>
    <w:lvl w:ilvl="5" w:tentative="1">
      <w:start w:val="1"/>
      <w:numFmt w:val="bullet"/>
      <w:lvlText w:val=""/>
      <w:lvlJc w:val="left"/>
      <w:pPr>
        <w:tabs>
          <w:tab w:val="num" w:pos="4548"/>
        </w:tabs>
        <w:ind w:left="4548" w:hanging="360"/>
      </w:pPr>
      <w:rPr>
        <w:rFonts w:ascii="Wingdings" w:hAnsi="Wingdings" w:hint="default"/>
      </w:rPr>
    </w:lvl>
    <w:lvl w:ilvl="6" w:tentative="1">
      <w:start w:val="1"/>
      <w:numFmt w:val="bullet"/>
      <w:lvlText w:val=""/>
      <w:lvlJc w:val="left"/>
      <w:pPr>
        <w:tabs>
          <w:tab w:val="num" w:pos="5268"/>
        </w:tabs>
        <w:ind w:left="5268" w:hanging="360"/>
      </w:pPr>
      <w:rPr>
        <w:rFonts w:ascii="Symbol" w:hAnsi="Symbol" w:hint="default"/>
      </w:rPr>
    </w:lvl>
    <w:lvl w:ilvl="7" w:tentative="1">
      <w:start w:val="1"/>
      <w:numFmt w:val="bullet"/>
      <w:lvlText w:val="o"/>
      <w:lvlJc w:val="left"/>
      <w:pPr>
        <w:tabs>
          <w:tab w:val="num" w:pos="5988"/>
        </w:tabs>
        <w:ind w:left="5988" w:hanging="360"/>
      </w:pPr>
      <w:rPr>
        <w:rFonts w:ascii="Courier New" w:hAnsi="Courier New" w:hint="default"/>
      </w:rPr>
    </w:lvl>
    <w:lvl w:ilvl="8" w:tentative="1">
      <w:start w:val="1"/>
      <w:numFmt w:val="bullet"/>
      <w:lvlText w:val=""/>
      <w:lvlJc w:val="left"/>
      <w:pPr>
        <w:tabs>
          <w:tab w:val="num" w:pos="6708"/>
        </w:tabs>
        <w:ind w:left="6708" w:hanging="360"/>
      </w:pPr>
      <w:rPr>
        <w:rFonts w:ascii="Wingdings" w:hAnsi="Wingdings" w:hint="default"/>
      </w:rPr>
    </w:lvl>
  </w:abstractNum>
  <w:abstractNum w:abstractNumId="12">
    <w:nsid w:val="02662446"/>
    <w:multiLevelType w:val="hybridMultilevel"/>
    <w:tmpl w:val="6FEC205A"/>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3684B04"/>
    <w:multiLevelType w:val="hybridMultilevel"/>
    <w:tmpl w:val="47B6896E"/>
    <w:lvl w:ilvl="0">
      <w:start w:val="10"/>
      <w:numFmt w:val="bullet"/>
      <w:lvlText w:val="-"/>
      <w:lvlJc w:val="left"/>
      <w:pPr>
        <w:tabs>
          <w:tab w:val="num" w:pos="1665"/>
        </w:tabs>
        <w:ind w:left="1665" w:hanging="360"/>
      </w:pPr>
      <w:rPr>
        <w:rFonts w:ascii="Times New Roman" w:eastAsia="Times New Roman" w:hAnsi="Times New Roman" w:cs="Times New Roman" w:hint="default"/>
      </w:rPr>
    </w:lvl>
    <w:lvl w:ilvl="1" w:tentative="1">
      <w:start w:val="1"/>
      <w:numFmt w:val="bullet"/>
      <w:lvlText w:val="o"/>
      <w:lvlJc w:val="left"/>
      <w:pPr>
        <w:tabs>
          <w:tab w:val="num" w:pos="2385"/>
        </w:tabs>
        <w:ind w:left="2385" w:hanging="360"/>
      </w:pPr>
      <w:rPr>
        <w:rFonts w:ascii="Courier New" w:hAnsi="Courier New" w:cs="Courier New" w:hint="default"/>
      </w:rPr>
    </w:lvl>
    <w:lvl w:ilvl="2" w:tentative="1">
      <w:start w:val="1"/>
      <w:numFmt w:val="bullet"/>
      <w:lvlText w:val=""/>
      <w:lvlJc w:val="left"/>
      <w:pPr>
        <w:tabs>
          <w:tab w:val="num" w:pos="3105"/>
        </w:tabs>
        <w:ind w:left="3105" w:hanging="360"/>
      </w:pPr>
      <w:rPr>
        <w:rFonts w:ascii="Wingdings" w:hAnsi="Wingdings" w:hint="default"/>
      </w:rPr>
    </w:lvl>
    <w:lvl w:ilvl="3" w:tentative="1">
      <w:start w:val="1"/>
      <w:numFmt w:val="bullet"/>
      <w:lvlText w:val=""/>
      <w:lvlJc w:val="left"/>
      <w:pPr>
        <w:tabs>
          <w:tab w:val="num" w:pos="3825"/>
        </w:tabs>
        <w:ind w:left="3825" w:hanging="360"/>
      </w:pPr>
      <w:rPr>
        <w:rFonts w:ascii="Symbol" w:hAnsi="Symbol" w:hint="default"/>
      </w:rPr>
    </w:lvl>
    <w:lvl w:ilvl="4" w:tentative="1">
      <w:start w:val="1"/>
      <w:numFmt w:val="bullet"/>
      <w:lvlText w:val="o"/>
      <w:lvlJc w:val="left"/>
      <w:pPr>
        <w:tabs>
          <w:tab w:val="num" w:pos="4545"/>
        </w:tabs>
        <w:ind w:left="4545" w:hanging="360"/>
      </w:pPr>
      <w:rPr>
        <w:rFonts w:ascii="Courier New" w:hAnsi="Courier New" w:cs="Courier New" w:hint="default"/>
      </w:rPr>
    </w:lvl>
    <w:lvl w:ilvl="5" w:tentative="1">
      <w:start w:val="1"/>
      <w:numFmt w:val="bullet"/>
      <w:lvlText w:val=""/>
      <w:lvlJc w:val="left"/>
      <w:pPr>
        <w:tabs>
          <w:tab w:val="num" w:pos="5265"/>
        </w:tabs>
        <w:ind w:left="5265" w:hanging="360"/>
      </w:pPr>
      <w:rPr>
        <w:rFonts w:ascii="Wingdings" w:hAnsi="Wingdings" w:hint="default"/>
      </w:rPr>
    </w:lvl>
    <w:lvl w:ilvl="6" w:tentative="1">
      <w:start w:val="1"/>
      <w:numFmt w:val="bullet"/>
      <w:lvlText w:val=""/>
      <w:lvlJc w:val="left"/>
      <w:pPr>
        <w:tabs>
          <w:tab w:val="num" w:pos="5985"/>
        </w:tabs>
        <w:ind w:left="5985" w:hanging="360"/>
      </w:pPr>
      <w:rPr>
        <w:rFonts w:ascii="Symbol" w:hAnsi="Symbol" w:hint="default"/>
      </w:rPr>
    </w:lvl>
    <w:lvl w:ilvl="7" w:tentative="1">
      <w:start w:val="1"/>
      <w:numFmt w:val="bullet"/>
      <w:lvlText w:val="o"/>
      <w:lvlJc w:val="left"/>
      <w:pPr>
        <w:tabs>
          <w:tab w:val="num" w:pos="6705"/>
        </w:tabs>
        <w:ind w:left="6705" w:hanging="360"/>
      </w:pPr>
      <w:rPr>
        <w:rFonts w:ascii="Courier New" w:hAnsi="Courier New" w:cs="Courier New" w:hint="default"/>
      </w:rPr>
    </w:lvl>
    <w:lvl w:ilvl="8" w:tentative="1">
      <w:start w:val="1"/>
      <w:numFmt w:val="bullet"/>
      <w:lvlText w:val=""/>
      <w:lvlJc w:val="left"/>
      <w:pPr>
        <w:tabs>
          <w:tab w:val="num" w:pos="7425"/>
        </w:tabs>
        <w:ind w:left="7425" w:hanging="360"/>
      </w:pPr>
      <w:rPr>
        <w:rFonts w:ascii="Wingdings" w:hAnsi="Wingdings" w:hint="default"/>
      </w:rPr>
    </w:lvl>
  </w:abstractNum>
  <w:abstractNum w:abstractNumId="14">
    <w:nsid w:val="03807448"/>
    <w:multiLevelType w:val="hybridMultilevel"/>
    <w:tmpl w:val="7124CCF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041F5511"/>
    <w:multiLevelType w:val="hybridMultilevel"/>
    <w:tmpl w:val="855A47E0"/>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16">
    <w:nsid w:val="04F71CB5"/>
    <w:multiLevelType w:val="hybridMultilevel"/>
    <w:tmpl w:val="18026F62"/>
    <w:lvl w:ilvl="0">
      <w:start w:val="1"/>
      <w:numFmt w:val="bullet"/>
      <w:lvlText w:val=""/>
      <w:lvlJc w:val="left"/>
      <w:pPr>
        <w:tabs>
          <w:tab w:val="num" w:pos="1080"/>
        </w:tabs>
        <w:ind w:left="720" w:firstLine="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7">
    <w:nsid w:val="06436C7C"/>
    <w:multiLevelType w:val="hybridMultilevel"/>
    <w:tmpl w:val="3CEEFD52"/>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07D7732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9">
    <w:nsid w:val="088B7D76"/>
    <w:multiLevelType w:val="hybridMultilevel"/>
    <w:tmpl w:val="EADA65B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08E566EA"/>
    <w:multiLevelType w:val="hybridMultilevel"/>
    <w:tmpl w:val="E83CC81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0C511FB5"/>
    <w:multiLevelType w:val="hybridMultilevel"/>
    <w:tmpl w:val="54E8D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0D0D5D53"/>
    <w:multiLevelType w:val="hybridMultilevel"/>
    <w:tmpl w:val="0A32A25E"/>
    <w:lvl w:ilvl="0">
      <w:start w:val="1"/>
      <w:numFmt w:val="bullet"/>
      <w:lvlText w:val=""/>
      <w:lvlJc w:val="left"/>
      <w:pPr>
        <w:tabs>
          <w:tab w:val="num" w:pos="1080"/>
        </w:tabs>
        <w:ind w:left="1080" w:hanging="360"/>
      </w:pPr>
      <w:rPr>
        <w:rFonts w:ascii="Symbol" w:hAnsi="Symbol" w:cs="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Times New Roman" w:hAnsi="Times New Roman" w:cs="Times New Roman"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Times New Roman" w:hAnsi="Times New Roman" w:cs="Times New Roman"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Times New Roman" w:hAnsi="Times New Roman" w:cs="Times New Roman" w:hint="default"/>
      </w:rPr>
    </w:lvl>
  </w:abstractNum>
  <w:abstractNum w:abstractNumId="23">
    <w:nsid w:val="0E020ABB"/>
    <w:multiLevelType w:val="hybridMultilevel"/>
    <w:tmpl w:val="CAA801E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0EBA328A"/>
    <w:multiLevelType w:val="hybridMultilevel"/>
    <w:tmpl w:val="2DFA1DA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0F166865"/>
    <w:multiLevelType w:val="hybridMultilevel"/>
    <w:tmpl w:val="2E7C9FC0"/>
    <w:lvl w:ilvl="0">
      <w:start w:val="4"/>
      <w:numFmt w:val="bullet"/>
      <w:lvlText w:val=""/>
      <w:lvlJc w:val="left"/>
      <w:pPr>
        <w:tabs>
          <w:tab w:val="num" w:pos="360"/>
        </w:tabs>
        <w:ind w:left="360" w:hanging="360"/>
      </w:pPr>
      <w:rPr>
        <w:rFonts w:ascii="Symbol" w:eastAsia="PMingLiU" w:hAnsi="Symbol" w:cs="Times New Roman" w:hint="default"/>
        <w:b w:val="0"/>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nsid w:val="0F3D5BA3"/>
    <w:multiLevelType w:val="hybridMultilevel"/>
    <w:tmpl w:val="872C3CA4"/>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0F526BFD"/>
    <w:multiLevelType w:val="hybridMultilevel"/>
    <w:tmpl w:val="50A8B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10733CC3"/>
    <w:multiLevelType w:val="hybridMultilevel"/>
    <w:tmpl w:val="19D2CF60"/>
    <w:lvl w:ilvl="0">
      <w:start w:val="1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111803E2"/>
    <w:multiLevelType w:val="hybridMultilevel"/>
    <w:tmpl w:val="4C2A56F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1163236C"/>
    <w:multiLevelType w:val="hybridMultilevel"/>
    <w:tmpl w:val="C17E88C2"/>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1">
    <w:nsid w:val="11CF5A97"/>
    <w:multiLevelType w:val="hybridMultilevel"/>
    <w:tmpl w:val="2C9E1AA8"/>
    <w:lvl w:ilvl="0">
      <w:start w:val="1"/>
      <w:numFmt w:val="decimal"/>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2">
    <w:nsid w:val="13E67F91"/>
    <w:multiLevelType w:val="hybridMultilevel"/>
    <w:tmpl w:val="67B860B6"/>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14CE5590"/>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4">
    <w:nsid w:val="15326351"/>
    <w:multiLevelType w:val="multilevel"/>
    <w:tmpl w:val="E4808B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5">
    <w:nsid w:val="155E7AE2"/>
    <w:multiLevelType w:val="hybridMultilevel"/>
    <w:tmpl w:val="03A6303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17351184"/>
    <w:multiLevelType w:val="hybridMultilevel"/>
    <w:tmpl w:val="52002710"/>
    <w:lvl w:ilvl="0">
      <w:start w:val="1"/>
      <w:numFmt w:val="bullet"/>
      <w:lvlText w:val=""/>
      <w:lvlJc w:val="left"/>
      <w:pPr>
        <w:tabs>
          <w:tab w:val="num" w:pos="780"/>
        </w:tabs>
        <w:ind w:left="780" w:hanging="360"/>
      </w:pPr>
      <w:rPr>
        <w:rFonts w:ascii="Symbol" w:hAnsi="Symbol" w:cs="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Times New Roman" w:hAnsi="Times New Roman" w:cs="Times New Roman" w:hint="default"/>
      </w:rPr>
    </w:lvl>
    <w:lvl w:ilvl="3">
      <w:start w:val="1"/>
      <w:numFmt w:val="bullet"/>
      <w:lvlText w:val=""/>
      <w:lvlJc w:val="left"/>
      <w:pPr>
        <w:tabs>
          <w:tab w:val="num" w:pos="2940"/>
        </w:tabs>
        <w:ind w:left="2940" w:hanging="360"/>
      </w:pPr>
      <w:rPr>
        <w:rFonts w:ascii="Symbol" w:hAnsi="Symbol" w:cs="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Times New Roman" w:hAnsi="Times New Roman" w:cs="Times New Roman" w:hint="default"/>
      </w:rPr>
    </w:lvl>
    <w:lvl w:ilvl="6">
      <w:start w:val="1"/>
      <w:numFmt w:val="bullet"/>
      <w:lvlText w:val=""/>
      <w:lvlJc w:val="left"/>
      <w:pPr>
        <w:tabs>
          <w:tab w:val="num" w:pos="5100"/>
        </w:tabs>
        <w:ind w:left="5100" w:hanging="360"/>
      </w:pPr>
      <w:rPr>
        <w:rFonts w:ascii="Symbol" w:hAnsi="Symbol" w:cs="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Times New Roman" w:hAnsi="Times New Roman" w:cs="Times New Roman" w:hint="default"/>
      </w:rPr>
    </w:lvl>
  </w:abstractNum>
  <w:abstractNum w:abstractNumId="37">
    <w:nsid w:val="17B23874"/>
    <w:multiLevelType w:val="hybridMultilevel"/>
    <w:tmpl w:val="38DA7B5E"/>
    <w:lvl w:ilvl="0">
      <w:start w:val="2002"/>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17E1360D"/>
    <w:multiLevelType w:val="hybridMultilevel"/>
    <w:tmpl w:val="A3FA59F0"/>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194C2777"/>
    <w:multiLevelType w:val="hybridMultilevel"/>
    <w:tmpl w:val="4904A4E6"/>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19626B66"/>
    <w:multiLevelType w:val="hybridMultilevel"/>
    <w:tmpl w:val="33B625C8"/>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1">
    <w:nsid w:val="19D078A1"/>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42">
    <w:nsid w:val="1B8A45AC"/>
    <w:multiLevelType w:val="hybridMultilevel"/>
    <w:tmpl w:val="10FCE90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3">
    <w:nsid w:val="1C2B63AE"/>
    <w:multiLevelType w:val="hybridMultilevel"/>
    <w:tmpl w:val="8D4C34B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1E071E44"/>
    <w:multiLevelType w:val="hybridMultilevel"/>
    <w:tmpl w:val="BE30CF56"/>
    <w:lvl w:ilvl="0">
      <w:numFmt w:val="bullet"/>
      <w:lvlText w:val="-"/>
      <w:lvlJc w:val="left"/>
      <w:pPr>
        <w:tabs>
          <w:tab w:val="num" w:pos="720"/>
        </w:tabs>
        <w:ind w:left="720" w:hanging="360"/>
      </w:pPr>
      <w:rPr>
        <w:rFonts w:ascii="Times New Roman" w:eastAsia="PMingLiU"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45">
    <w:nsid w:val="1FB22BB6"/>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6">
    <w:nsid w:val="20202812"/>
    <w:multiLevelType w:val="multilevel"/>
    <w:tmpl w:val="E36E9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47">
    <w:nsid w:val="21F01CE1"/>
    <w:multiLevelType w:val="hybridMultilevel"/>
    <w:tmpl w:val="29589DBC"/>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cs="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cs="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cs="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48">
    <w:nsid w:val="2230393D"/>
    <w:multiLevelType w:val="hybridMultilevel"/>
    <w:tmpl w:val="3AA2B43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23901756"/>
    <w:multiLevelType w:val="hybridMultilevel"/>
    <w:tmpl w:val="A4D043D0"/>
    <w:lvl w:ilvl="0">
      <w:numFmt w:val="bullet"/>
      <w:lvlText w:val="-"/>
      <w:lvlJc w:val="left"/>
      <w:pPr>
        <w:tabs>
          <w:tab w:val="num" w:pos="720"/>
        </w:tabs>
        <w:ind w:left="720" w:hanging="360"/>
      </w:pPr>
      <w:rPr>
        <w:rFonts w:ascii="Times New Roman" w:eastAsia="PMingLiU"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50">
    <w:nsid w:val="247E3C5E"/>
    <w:multiLevelType w:val="hybridMultilevel"/>
    <w:tmpl w:val="268E948A"/>
    <w:lvl w:ilvl="0">
      <w:start w:val="1"/>
      <w:numFmt w:val="bullet"/>
      <w:lvlText w:val=""/>
      <w:lvlJc w:val="left"/>
      <w:pPr>
        <w:tabs>
          <w:tab w:val="num" w:pos="1800"/>
        </w:tabs>
        <w:ind w:left="1440" w:firstLine="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51">
    <w:nsid w:val="26350B46"/>
    <w:multiLevelType w:val="hybridMultilevel"/>
    <w:tmpl w:val="44FAB0B8"/>
    <w:lvl w:ilvl="0">
      <w:start w:val="1"/>
      <w:numFmt w:val="decimal"/>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2">
    <w:nsid w:val="27867377"/>
    <w:multiLevelType w:val="multilevel"/>
    <w:tmpl w:val="AD80B650"/>
    <w:lvl w:ilvl="0">
      <w:start w:val="1"/>
      <w:numFmt w:val="decimal"/>
      <w:lvlText w:val="%1."/>
      <w:lvlJc w:val="left"/>
      <w:pPr>
        <w:tabs>
          <w:tab w:val="num" w:pos="1154"/>
        </w:tabs>
        <w:ind w:left="1154" w:hanging="360"/>
      </w:pPr>
    </w:lvl>
    <w:lvl w:ilvl="1" w:tentative="1">
      <w:start w:val="1"/>
      <w:numFmt w:val="lowerLetter"/>
      <w:lvlText w:val="%2."/>
      <w:lvlJc w:val="left"/>
      <w:pPr>
        <w:tabs>
          <w:tab w:val="num" w:pos="2234"/>
        </w:tabs>
        <w:ind w:left="2234" w:hanging="360"/>
      </w:p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53">
    <w:nsid w:val="284E6299"/>
    <w:multiLevelType w:val="hybridMultilevel"/>
    <w:tmpl w:val="82D825C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29E91054"/>
    <w:multiLevelType w:val="hybridMultilevel"/>
    <w:tmpl w:val="26AC1D0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5">
    <w:nsid w:val="2A5D7452"/>
    <w:multiLevelType w:val="hybridMultilevel"/>
    <w:tmpl w:val="667403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
    <w:nsid w:val="2A5F406F"/>
    <w:multiLevelType w:val="hybrid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7">
    <w:nsid w:val="2B5F0EE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58">
    <w:nsid w:val="2C5E3D1D"/>
    <w:multiLevelType w:val="hybridMultilevel"/>
    <w:tmpl w:val="A424ABF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9">
    <w:nsid w:val="2ED84FF5"/>
    <w:multiLevelType w:val="hybridMultilevel"/>
    <w:tmpl w:val="58705B5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nsid w:val="309575CC"/>
    <w:multiLevelType w:val="hybridMultilevel"/>
    <w:tmpl w:val="D924D34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1">
    <w:nsid w:val="31C87790"/>
    <w:multiLevelType w:val="hybridMultilevel"/>
    <w:tmpl w:val="4ADE98B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2">
    <w:nsid w:val="32BD376F"/>
    <w:multiLevelType w:val="hybridMultilevel"/>
    <w:tmpl w:val="53E26960"/>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3">
    <w:nsid w:val="3567673B"/>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4">
    <w:nsid w:val="358E39BA"/>
    <w:multiLevelType w:val="hybridMultilevel"/>
    <w:tmpl w:val="BDB42D9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
    <w:nsid w:val="35E001F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66">
    <w:nsid w:val="37840DA6"/>
    <w:multiLevelType w:val="hybridMultilevel"/>
    <w:tmpl w:val="97B6A14C"/>
    <w:lvl w:ilvl="0">
      <w:start w:val="1"/>
      <w:numFmt w:val="decimal"/>
      <w:lvlText w:val="%1."/>
      <w:lvlJc w:val="left"/>
      <w:pPr>
        <w:tabs>
          <w:tab w:val="num" w:pos="1080"/>
        </w:tabs>
        <w:ind w:left="10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38F978A7"/>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68">
    <w:nsid w:val="39187FBC"/>
    <w:multiLevelType w:val="hybridMultilevel"/>
    <w:tmpl w:val="3252C70E"/>
    <w:lvl w:ilvl="0">
      <w:start w:val="2"/>
      <w:numFmt w:val="decimal"/>
      <w:lvlText w:val="%1."/>
      <w:lvlJc w:val="left"/>
      <w:pPr>
        <w:tabs>
          <w:tab w:val="num" w:pos="1854"/>
        </w:tabs>
        <w:ind w:left="1854" w:hanging="1134"/>
      </w:pPr>
      <w:rPr>
        <w:rFonts w:ascii="Arial" w:hAnsi="Arial" w:cs="Arial" w:hint="default"/>
        <w:b w:val="0"/>
        <w:i w:val="0"/>
        <w:sz w:val="20"/>
        <w:szCs w:val="20"/>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69">
    <w:nsid w:val="3932609C"/>
    <w:multiLevelType w:val="hybridMultilevel"/>
    <w:tmpl w:val="1FC415F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70">
    <w:nsid w:val="3BE870F2"/>
    <w:multiLevelType w:val="hybridMultilevel"/>
    <w:tmpl w:val="9B466BE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1">
    <w:nsid w:val="3CE31FAF"/>
    <w:multiLevelType w:val="hybridMultilevel"/>
    <w:tmpl w:val="549C792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2">
    <w:nsid w:val="3E5506A9"/>
    <w:multiLevelType w:val="hybridMultilevel"/>
    <w:tmpl w:val="5EA8AA8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3EF56C97"/>
    <w:multiLevelType w:val="hybridMultilevel"/>
    <w:tmpl w:val="3A56486C"/>
    <w:lvl w:ilvl="0">
      <w:start w:val="1"/>
      <w:numFmt w:val="bullet"/>
      <w:lvlText w:val=""/>
      <w:lvlJc w:val="left"/>
      <w:pPr>
        <w:tabs>
          <w:tab w:val="num" w:pos="1080"/>
        </w:tabs>
        <w:ind w:left="720" w:firstLine="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4">
    <w:nsid w:val="41937949"/>
    <w:multiLevelType w:val="hybridMultilevel"/>
    <w:tmpl w:val="4C10769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75">
    <w:nsid w:val="41BF028A"/>
    <w:multiLevelType w:val="hybridMultilevel"/>
    <w:tmpl w:val="4E8CC8B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6">
    <w:nsid w:val="42353C28"/>
    <w:multiLevelType w:val="hybridMultilevel"/>
    <w:tmpl w:val="BF3CFD3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42BD12D5"/>
    <w:multiLevelType w:val="hybridMultilevel"/>
    <w:tmpl w:val="4F049A80"/>
    <w:lvl w:ilvl="0">
      <w:start w:val="1"/>
      <w:numFmt w:val="bullet"/>
      <w:lvlText w:val=""/>
      <w:lvlJc w:val="left"/>
      <w:pPr>
        <w:tabs>
          <w:tab w:val="num" w:pos="360"/>
        </w:tabs>
        <w:ind w:left="360" w:hanging="360"/>
      </w:pPr>
      <w:rPr>
        <w:rFonts w:ascii="Symbol" w:hAnsi="Symbol" w:hint="default"/>
        <w:i w:val="0"/>
      </w:rPr>
    </w:lvl>
    <w:lvl w:ilvl="1">
      <w:start w:val="1"/>
      <w:numFmt w:val="bullet"/>
      <w:lvlText w:val=""/>
      <w:lvlJc w:val="left"/>
      <w:pPr>
        <w:tabs>
          <w:tab w:val="num" w:pos="1080"/>
        </w:tabs>
        <w:ind w:left="1080" w:hanging="360"/>
      </w:pPr>
      <w:rPr>
        <w:rFonts w:ascii="Symbol" w:hAnsi="Symbol" w:hint="default"/>
        <w:i w:val="0"/>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8">
    <w:nsid w:val="44A93DA8"/>
    <w:multiLevelType w:val="hybridMultilevel"/>
    <w:tmpl w:val="4DAC451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9">
    <w:nsid w:val="494F2D3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80">
    <w:nsid w:val="4A1D010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81">
    <w:nsid w:val="4C6C1EFD"/>
    <w:multiLevelType w:val="hybridMultilevel"/>
    <w:tmpl w:val="4DC2673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2">
    <w:nsid w:val="4D7B3DB1"/>
    <w:multiLevelType w:val="hybridMultilevel"/>
    <w:tmpl w:val="FD3EE196"/>
    <w:lvl w:ilvl="0">
      <w:start w:val="1"/>
      <w:numFmt w:val="bullet"/>
      <w:lvlText w:val=""/>
      <w:lvlJc w:val="left"/>
      <w:pPr>
        <w:tabs>
          <w:tab w:val="num" w:pos="567"/>
        </w:tabs>
        <w:ind w:left="567" w:hanging="283"/>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83">
    <w:nsid w:val="4DD66377"/>
    <w:multiLevelType w:val="hybridMultilevel"/>
    <w:tmpl w:val="28F496E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84">
    <w:nsid w:val="4F222098"/>
    <w:multiLevelType w:val="hybridMultilevel"/>
    <w:tmpl w:val="48846D8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5">
    <w:nsid w:val="4FF355A1"/>
    <w:multiLevelType w:val="hybridMultilevel"/>
    <w:tmpl w:val="15B6318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6">
    <w:nsid w:val="52195839"/>
    <w:multiLevelType w:val="hybridMultilevel"/>
    <w:tmpl w:val="BCD01B7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7">
    <w:nsid w:val="52E44CD3"/>
    <w:multiLevelType w:val="hybridMultilevel"/>
    <w:tmpl w:val="FF4C9C5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558E6943"/>
    <w:multiLevelType w:val="hybridMultilevel"/>
    <w:tmpl w:val="0D6C26F0"/>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nsid w:val="56F957F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90">
    <w:nsid w:val="599F7067"/>
    <w:multiLevelType w:val="hybridMultilevel"/>
    <w:tmpl w:val="DDEE8A9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1">
    <w:nsid w:val="59A567B5"/>
    <w:multiLevelType w:val="hybridMultilevel"/>
    <w:tmpl w:val="D38672B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2">
    <w:nsid w:val="5B215B24"/>
    <w:multiLevelType w:val="hybridMultilevel"/>
    <w:tmpl w:val="7214C5A2"/>
    <w:lvl w:ilvl="0">
      <w:start w:val="1"/>
      <w:numFmt w:val="bullet"/>
      <w:lvlText w:val=""/>
      <w:lvlJc w:val="left"/>
      <w:pPr>
        <w:tabs>
          <w:tab w:val="num" w:pos="720"/>
        </w:tabs>
        <w:ind w:left="720" w:hanging="363"/>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93">
    <w:nsid w:val="5CC07BFE"/>
    <w:multiLevelType w:val="hybridMultilevel"/>
    <w:tmpl w:val="4B022044"/>
    <w:lvl w:ilvl="0">
      <w:start w:val="1"/>
      <w:numFmt w:val="decimal"/>
      <w:lvlText w:val="%1."/>
      <w:lvlJc w:val="left"/>
      <w:pPr>
        <w:tabs>
          <w:tab w:val="num" w:pos="1800"/>
        </w:tabs>
        <w:ind w:left="180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94">
    <w:nsid w:val="5CC248CD"/>
    <w:multiLevelType w:val="hybridMultilevel"/>
    <w:tmpl w:val="1FE2A3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5">
    <w:nsid w:val="5D671268"/>
    <w:multiLevelType w:val="multilevel"/>
    <w:tmpl w:val="BC7676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96">
    <w:nsid w:val="5E703E46"/>
    <w:multiLevelType w:val="hybridMultilevel"/>
    <w:tmpl w:val="89586CEE"/>
    <w:lvl w:ilvl="0">
      <w:start w:val="2"/>
      <w:numFmt w:val="decimal"/>
      <w:lvlText w:val="%1."/>
      <w:lvlJc w:val="left"/>
      <w:pPr>
        <w:tabs>
          <w:tab w:val="num" w:pos="1854"/>
        </w:tabs>
        <w:ind w:left="1854" w:hanging="1134"/>
      </w:pPr>
      <w:rPr>
        <w:rFonts w:ascii="Arial" w:hAnsi="Arial" w:cs="Arial"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
    <w:nsid w:val="5F5B60B1"/>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8">
    <w:nsid w:val="5FAB6D52"/>
    <w:multiLevelType w:val="hybridMultilevel"/>
    <w:tmpl w:val="73ACFF0A"/>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9">
    <w:nsid w:val="5FDE1DCE"/>
    <w:multiLevelType w:val="hybridMultilevel"/>
    <w:tmpl w:val="39EEDAF0"/>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0">
    <w:nsid w:val="60847E07"/>
    <w:multiLevelType w:val="hybridMultilevel"/>
    <w:tmpl w:val="7140064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1">
    <w:nsid w:val="637247A1"/>
    <w:multiLevelType w:val="multilevel"/>
    <w:tmpl w:val="49386F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02">
    <w:nsid w:val="639B722B"/>
    <w:multiLevelType w:val="hybridMultilevel"/>
    <w:tmpl w:val="64569F62"/>
    <w:lvl w:ilvl="0">
      <w:start w:val="1"/>
      <w:numFmt w:val="decimal"/>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03">
    <w:nsid w:val="64BD6D4E"/>
    <w:multiLevelType w:val="hybridMultilevel"/>
    <w:tmpl w:val="8A24064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4">
    <w:nsid w:val="65CC199F"/>
    <w:multiLevelType w:val="hybridMultilevel"/>
    <w:tmpl w:val="5F4669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5">
    <w:nsid w:val="67632050"/>
    <w:multiLevelType w:val="hybridMultilevel"/>
    <w:tmpl w:val="B7F277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6">
    <w:nsid w:val="67FB489E"/>
    <w:multiLevelType w:val="hybridMultilevel"/>
    <w:tmpl w:val="4B14A06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7">
    <w:nsid w:val="6AEB7DAB"/>
    <w:multiLevelType w:val="hybridMultilevel"/>
    <w:tmpl w:val="CFC8EA72"/>
    <w:lvl w:ilvl="0">
      <w:numFmt w:val="bullet"/>
      <w:lvlText w:val="-"/>
      <w:lvlJc w:val="left"/>
      <w:pPr>
        <w:tabs>
          <w:tab w:val="num" w:pos="720"/>
        </w:tabs>
        <w:ind w:left="720" w:hanging="360"/>
      </w:pPr>
      <w:rPr>
        <w:rFonts w:ascii="Times New Roman" w:eastAsia="PMingLiU"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108">
    <w:nsid w:val="6DCA1E63"/>
    <w:multiLevelType w:val="hybridMultilevel"/>
    <w:tmpl w:val="C20A8F6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9">
    <w:nsid w:val="6DE94EEE"/>
    <w:multiLevelType w:val="hybridMultilevel"/>
    <w:tmpl w:val="70A264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0">
    <w:nsid w:val="6F723278"/>
    <w:multiLevelType w:val="hybridMultilevel"/>
    <w:tmpl w:val="CBE0DF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1">
    <w:nsid w:val="71C262E8"/>
    <w:multiLevelType w:val="hybridMultilevel"/>
    <w:tmpl w:val="34EED85E"/>
    <w:lvl w:ilvl="0">
      <w:start w:val="1"/>
      <w:numFmt w:val="decimal"/>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12">
    <w:nsid w:val="74E55527"/>
    <w:multiLevelType w:val="multilevel"/>
    <w:tmpl w:val="E424C4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13">
    <w:nsid w:val="75726894"/>
    <w:multiLevelType w:val="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14">
    <w:nsid w:val="759C4294"/>
    <w:multiLevelType w:val="hybridMultilevel"/>
    <w:tmpl w:val="F0DE259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115">
    <w:nsid w:val="75B020EB"/>
    <w:multiLevelType w:val="hybridMultilevel"/>
    <w:tmpl w:val="2F7C179C"/>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nsid w:val="78D60EA1"/>
    <w:multiLevelType w:val="hybridMultilevel"/>
    <w:tmpl w:val="021C4472"/>
    <w:lvl w:ilvl="0">
      <w:start w:val="1"/>
      <w:numFmt w:val="decimal"/>
      <w:lvlText w:val="%1."/>
      <w:lvlJc w:val="left"/>
      <w:pPr>
        <w:tabs>
          <w:tab w:val="num" w:pos="720"/>
        </w:tabs>
        <w:ind w:left="720" w:hanging="360"/>
      </w:pPr>
      <w:rPr>
        <w:rFonts w:hint="default"/>
        <w:i w:val="0"/>
      </w:rPr>
    </w:lvl>
    <w:lvl w:ilvl="1">
      <w:start w:val="1"/>
      <w:numFmt w:val="bullet"/>
      <w:lvlText w:val=""/>
      <w:lvlJc w:val="left"/>
      <w:pPr>
        <w:tabs>
          <w:tab w:val="num" w:pos="1440"/>
        </w:tabs>
        <w:ind w:left="1440" w:hanging="360"/>
      </w:pPr>
      <w:rPr>
        <w:rFonts w:ascii="Symbol" w:hAnsi="Symbol" w:hint="default"/>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7">
    <w:nsid w:val="7ABF48EC"/>
    <w:multiLevelType w:val="hybridMultilevel"/>
    <w:tmpl w:val="74AC6F5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8">
    <w:nsid w:val="7B413FDE"/>
    <w:multiLevelType w:val="hybridMultilevel"/>
    <w:tmpl w:val="BECAC0E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9">
    <w:nsid w:val="7D353AA4"/>
    <w:multiLevelType w:val="hybridMultilevel"/>
    <w:tmpl w:val="AA38D16A"/>
    <w:lvl w:ilvl="0">
      <w:start w:val="2"/>
      <w:numFmt w:val="decimal"/>
      <w:lvlText w:val="%1."/>
      <w:lvlJc w:val="left"/>
      <w:pPr>
        <w:tabs>
          <w:tab w:val="num" w:pos="1854"/>
        </w:tabs>
        <w:ind w:left="1854" w:hanging="1134"/>
      </w:pPr>
      <w:rPr>
        <w:rFonts w:ascii="Arial" w:hAnsi="Arial" w:cs="Arial" w:hint="default"/>
        <w:b w:val="0"/>
        <w:i w:val="0"/>
        <w:sz w:val="20"/>
        <w:szCs w:val="20"/>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20">
    <w:nsid w:val="7D7967A3"/>
    <w:multiLevelType w:val="hybridMultilevel"/>
    <w:tmpl w:val="2990FEA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1">
    <w:nsid w:val="7E247705"/>
    <w:multiLevelType w:val="multilevel"/>
    <w:tmpl w:val="AB4637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22">
    <w:nsid w:val="7EB24075"/>
    <w:multiLevelType w:val="hybridMultilevel"/>
    <w:tmpl w:val="10D6369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3">
    <w:nsid w:val="7EC8192E"/>
    <w:multiLevelType w:val="hybridMultilevel"/>
    <w:tmpl w:val="5E988104"/>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60"/>
  </w:num>
  <w:num w:numId="2">
    <w:abstractNumId w:val="72"/>
  </w:num>
  <w:num w:numId="3">
    <w:abstractNumId w:val="104"/>
  </w:num>
  <w:num w:numId="4">
    <w:abstractNumId w:val="64"/>
  </w:num>
  <w:num w:numId="5">
    <w:abstractNumId w:val="91"/>
  </w:num>
  <w:num w:numId="6">
    <w:abstractNumId w:val="14"/>
  </w:num>
  <w:num w:numId="7">
    <w:abstractNumId w:val="90"/>
  </w:num>
  <w:num w:numId="8">
    <w:abstractNumId w:val="27"/>
  </w:num>
  <w:num w:numId="9">
    <w:abstractNumId w:val="109"/>
  </w:num>
  <w:num w:numId="10">
    <w:abstractNumId w:val="37"/>
  </w:num>
  <w:num w:numId="11">
    <w:abstractNumId w:val="43"/>
  </w:num>
  <w:num w:numId="12">
    <w:abstractNumId w:val="105"/>
  </w:num>
  <w:num w:numId="13">
    <w:abstractNumId w:val="84"/>
  </w:num>
  <w:num w:numId="14">
    <w:abstractNumId w:val="75"/>
  </w:num>
  <w:num w:numId="15">
    <w:abstractNumId w:val="59"/>
  </w:num>
  <w:num w:numId="16">
    <w:abstractNumId w:val="61"/>
  </w:num>
  <w:num w:numId="17">
    <w:abstractNumId w:val="108"/>
  </w:num>
  <w:num w:numId="18">
    <w:abstractNumId w:val="58"/>
  </w:num>
  <w:num w:numId="19">
    <w:abstractNumId w:val="78"/>
  </w:num>
  <w:num w:numId="20">
    <w:abstractNumId w:val="35"/>
  </w:num>
  <w:num w:numId="21">
    <w:abstractNumId w:val="110"/>
  </w:num>
  <w:num w:numId="22">
    <w:abstractNumId w:val="20"/>
  </w:num>
  <w:num w:numId="23">
    <w:abstractNumId w:val="71"/>
  </w:num>
  <w:num w:numId="24">
    <w:abstractNumId w:val="100"/>
  </w:num>
  <w:num w:numId="25">
    <w:abstractNumId w:val="19"/>
  </w:num>
  <w:num w:numId="26">
    <w:abstractNumId w:val="117"/>
  </w:num>
  <w:num w:numId="27">
    <w:abstractNumId w:val="49"/>
  </w:num>
  <w:num w:numId="28">
    <w:abstractNumId w:val="107"/>
  </w:num>
  <w:num w:numId="29">
    <w:abstractNumId w:val="44"/>
  </w:num>
  <w:num w:numId="30">
    <w:abstractNumId w:val="95"/>
  </w:num>
  <w:num w:numId="31">
    <w:abstractNumId w:val="46"/>
  </w:num>
  <w:num w:numId="32">
    <w:abstractNumId w:val="34"/>
  </w:num>
  <w:num w:numId="33">
    <w:abstractNumId w:val="101"/>
  </w:num>
  <w:num w:numId="34">
    <w:abstractNumId w:val="121"/>
  </w:num>
  <w:num w:numId="35">
    <w:abstractNumId w:val="74"/>
  </w:num>
  <w:num w:numId="36">
    <w:abstractNumId w:val="83"/>
  </w:num>
  <w:num w:numId="37">
    <w:abstractNumId w:val="82"/>
  </w:num>
  <w:num w:numId="38">
    <w:abstractNumId w:val="36"/>
  </w:num>
  <w:num w:numId="39">
    <w:abstractNumId w:val="114"/>
  </w:num>
  <w:num w:numId="40">
    <w:abstractNumId w:val="22"/>
  </w:num>
  <w:num w:numId="41">
    <w:abstractNumId w:val="69"/>
  </w:num>
  <w:num w:numId="42">
    <w:abstractNumId w:val="112"/>
  </w:num>
  <w:num w:numId="43">
    <w:abstractNumId w:val="92"/>
  </w:num>
  <w:num w:numId="44">
    <w:abstractNumId w:val="15"/>
  </w:num>
  <w:num w:numId="45">
    <w:abstractNumId w:val="52"/>
  </w:num>
  <w:num w:numId="46">
    <w:abstractNumId w:val="10"/>
  </w:num>
  <w:num w:numId="47">
    <w:abstractNumId w:val="9"/>
  </w:num>
  <w:num w:numId="48">
    <w:abstractNumId w:val="7"/>
  </w:num>
  <w:num w:numId="49">
    <w:abstractNumId w:val="6"/>
  </w:num>
  <w:num w:numId="50">
    <w:abstractNumId w:val="5"/>
  </w:num>
  <w:num w:numId="51">
    <w:abstractNumId w:val="4"/>
  </w:num>
  <w:num w:numId="52">
    <w:abstractNumId w:val="8"/>
  </w:num>
  <w:num w:numId="53">
    <w:abstractNumId w:val="3"/>
  </w:num>
  <w:num w:numId="54">
    <w:abstractNumId w:val="2"/>
  </w:num>
  <w:num w:numId="55">
    <w:abstractNumId w:val="1"/>
  </w:num>
  <w:num w:numId="56">
    <w:abstractNumId w:val="0"/>
  </w:num>
  <w:num w:numId="57">
    <w:abstractNumId w:val="97"/>
  </w:num>
  <w:num w:numId="58">
    <w:abstractNumId w:val="63"/>
  </w:num>
  <w:num w:numId="59">
    <w:abstractNumId w:val="45"/>
  </w:num>
  <w:num w:numId="60">
    <w:abstractNumId w:val="47"/>
  </w:num>
  <w:num w:numId="61">
    <w:abstractNumId w:val="79"/>
  </w:num>
  <w:num w:numId="62">
    <w:abstractNumId w:val="33"/>
  </w:num>
  <w:num w:numId="63">
    <w:abstractNumId w:val="41"/>
  </w:num>
  <w:num w:numId="64">
    <w:abstractNumId w:val="67"/>
  </w:num>
  <w:num w:numId="65">
    <w:abstractNumId w:val="57"/>
  </w:num>
  <w:num w:numId="66">
    <w:abstractNumId w:val="18"/>
  </w:num>
  <w:num w:numId="67">
    <w:abstractNumId w:val="80"/>
  </w:num>
  <w:num w:numId="68">
    <w:abstractNumId w:val="89"/>
  </w:num>
  <w:num w:numId="69">
    <w:abstractNumId w:val="65"/>
  </w:num>
  <w:num w:numId="70">
    <w:abstractNumId w:val="94"/>
  </w:num>
  <w:num w:numId="71">
    <w:abstractNumId w:val="99"/>
  </w:num>
  <w:num w:numId="72">
    <w:abstractNumId w:val="53"/>
  </w:num>
  <w:num w:numId="73">
    <w:abstractNumId w:val="120"/>
  </w:num>
  <w:num w:numId="74">
    <w:abstractNumId w:val="116"/>
  </w:num>
  <w:num w:numId="75">
    <w:abstractNumId w:val="26"/>
  </w:num>
  <w:num w:numId="76">
    <w:abstractNumId w:val="77"/>
  </w:num>
  <w:num w:numId="77">
    <w:abstractNumId w:val="54"/>
  </w:num>
  <w:num w:numId="78">
    <w:abstractNumId w:val="13"/>
  </w:num>
  <w:num w:numId="79">
    <w:abstractNumId w:val="42"/>
  </w:num>
  <w:num w:numId="80">
    <w:abstractNumId w:val="39"/>
  </w:num>
  <w:num w:numId="81">
    <w:abstractNumId w:val="11"/>
  </w:num>
  <w:num w:numId="82">
    <w:abstractNumId w:val="62"/>
  </w:num>
  <w:num w:numId="83">
    <w:abstractNumId w:val="87"/>
  </w:num>
  <w:num w:numId="84">
    <w:abstractNumId w:val="85"/>
  </w:num>
  <w:num w:numId="85">
    <w:abstractNumId w:val="56"/>
  </w:num>
  <w:num w:numId="86">
    <w:abstractNumId w:val="113"/>
  </w:num>
  <w:num w:numId="87">
    <w:abstractNumId w:val="86"/>
  </w:num>
  <w:num w:numId="88">
    <w:abstractNumId w:val="21"/>
  </w:num>
  <w:num w:numId="89">
    <w:abstractNumId w:val="55"/>
  </w:num>
  <w:num w:numId="90">
    <w:abstractNumId w:val="25"/>
  </w:num>
  <w:num w:numId="91">
    <w:abstractNumId w:val="76"/>
  </w:num>
  <w:num w:numId="92">
    <w:abstractNumId w:val="81"/>
  </w:num>
  <w:num w:numId="93">
    <w:abstractNumId w:val="103"/>
  </w:num>
  <w:num w:numId="94">
    <w:abstractNumId w:val="28"/>
  </w:num>
  <w:num w:numId="95">
    <w:abstractNumId w:val="48"/>
  </w:num>
  <w:num w:numId="96">
    <w:abstractNumId w:val="106"/>
  </w:num>
  <w:num w:numId="97">
    <w:abstractNumId w:val="122"/>
  </w:num>
  <w:num w:numId="98">
    <w:abstractNumId w:val="118"/>
  </w:num>
  <w:num w:numId="99">
    <w:abstractNumId w:val="50"/>
  </w:num>
  <w:num w:numId="100">
    <w:abstractNumId w:val="16"/>
  </w:num>
  <w:num w:numId="101">
    <w:abstractNumId w:val="73"/>
  </w:num>
  <w:num w:numId="102">
    <w:abstractNumId w:val="70"/>
  </w:num>
  <w:num w:numId="103">
    <w:abstractNumId w:val="88"/>
  </w:num>
  <w:num w:numId="104">
    <w:abstractNumId w:val="17"/>
  </w:num>
  <w:num w:numId="105">
    <w:abstractNumId w:val="123"/>
  </w:num>
  <w:num w:numId="106">
    <w:abstractNumId w:val="115"/>
  </w:num>
  <w:num w:numId="107">
    <w:abstractNumId w:val="68"/>
  </w:num>
  <w:num w:numId="108">
    <w:abstractNumId w:val="119"/>
  </w:num>
  <w:num w:numId="109">
    <w:abstractNumId w:val="96"/>
  </w:num>
  <w:num w:numId="110">
    <w:abstractNumId w:val="66"/>
  </w:num>
  <w:num w:numId="111">
    <w:abstractNumId w:val="38"/>
  </w:num>
  <w:num w:numId="112">
    <w:abstractNumId w:val="98"/>
  </w:num>
  <w:num w:numId="113">
    <w:abstractNumId w:val="12"/>
  </w:num>
  <w:num w:numId="114">
    <w:abstractNumId w:val="32"/>
  </w:num>
  <w:num w:numId="115">
    <w:abstractNumId w:val="24"/>
  </w:num>
  <w:num w:numId="116">
    <w:abstractNumId w:val="102"/>
  </w:num>
  <w:num w:numId="117">
    <w:abstractNumId w:val="31"/>
  </w:num>
  <w:num w:numId="118">
    <w:abstractNumId w:val="111"/>
  </w:num>
  <w:num w:numId="119">
    <w:abstractNumId w:val="51"/>
  </w:num>
  <w:num w:numId="120">
    <w:abstractNumId w:val="40"/>
  </w:num>
  <w:num w:numId="121">
    <w:abstractNumId w:val="93"/>
  </w:num>
  <w:num w:numId="122">
    <w:abstractNumId w:val="29"/>
  </w:num>
  <w:num w:numId="123">
    <w:abstractNumId w:val="30"/>
  </w:num>
  <w:num w:numId="1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hyphenationZone w:val="95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ru-RU" w:eastAsia="ru-RU"/>
    </w:rPr>
  </w:style>
  <w:style w:type="paragraph" w:styleId="Heading1">
    <w:name w:val="heading 1"/>
    <w:basedOn w:val="Normal"/>
    <w:next w:val="Normal"/>
    <w:qFormat/>
    <w:pPr>
      <w:keepNext/>
      <w:suppressAutoHyphens/>
      <w:jc w:val="both"/>
      <w:outlineLvl w:val="0"/>
    </w:pPr>
    <w:rPr>
      <w:b/>
      <w:bCs/>
      <w:spacing w:val="-3"/>
    </w:rPr>
  </w:style>
  <w:style w:type="paragraph" w:styleId="Heading2">
    <w:name w:val="heading 2"/>
    <w:basedOn w:val="Normal"/>
    <w:next w:val="Normal"/>
    <w:qFormat/>
    <w:pPr>
      <w:keepNext/>
      <w:suppressAutoHyphens/>
      <w:jc w:val="center"/>
      <w:outlineLvl w:val="1"/>
    </w:pPr>
    <w:rPr>
      <w:b/>
      <w:bCs/>
      <w:spacing w:val="-3"/>
    </w:rPr>
  </w:style>
  <w:style w:type="paragraph" w:styleId="Heading3">
    <w:name w:val="heading 3"/>
    <w:basedOn w:val="Normal"/>
    <w:next w:val="Normal"/>
    <w:qFormat/>
    <w:pPr>
      <w:keepNext/>
      <w:suppressAutoHyphens/>
      <w:jc w:val="both"/>
      <w:outlineLvl w:val="2"/>
    </w:pPr>
    <w:rPr>
      <w:b/>
      <w:bCs/>
      <w:i/>
      <w:iCs/>
      <w:spacing w:val="-3"/>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u w:val="single"/>
    </w:rPr>
  </w:style>
  <w:style w:type="paragraph" w:styleId="Heading7">
    <w:name w:val="heading 7"/>
    <w:basedOn w:val="Normal"/>
    <w:next w:val="Normal"/>
    <w:qFormat/>
    <w:pPr>
      <w:keepNext/>
      <w:outlineLvl w:val="6"/>
    </w:pPr>
    <w:rPr>
      <w:i/>
      <w:iCs/>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spacing w:line="480" w:lineRule="auto"/>
      <w:outlineLvl w:val="8"/>
    </w:pPr>
    <w:rPr>
      <w:b/>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главление 1"/>
    <w:basedOn w:val="Normal"/>
    <w:pPr>
      <w:tabs>
        <w:tab w:val="left" w:leader="dot" w:pos="9000"/>
        <w:tab w:val="right" w:pos="9360"/>
      </w:tabs>
      <w:suppressAutoHyphens/>
      <w:spacing w:before="480"/>
      <w:ind w:left="720" w:right="720" w:hanging="720"/>
    </w:pPr>
    <w:rPr>
      <w:lang w:val="en-US"/>
    </w:rPr>
  </w:style>
  <w:style w:type="paragraph" w:customStyle="1" w:styleId="2">
    <w:name w:val="оглавление 2"/>
    <w:basedOn w:val="Normal"/>
    <w:pPr>
      <w:tabs>
        <w:tab w:val="left" w:leader="dot" w:pos="9000"/>
        <w:tab w:val="right" w:pos="9360"/>
      </w:tabs>
      <w:suppressAutoHyphens/>
      <w:ind w:left="1440" w:right="720" w:hanging="720"/>
    </w:pPr>
    <w:rPr>
      <w:lang w:val="en-US"/>
    </w:rPr>
  </w:style>
  <w:style w:type="paragraph" w:customStyle="1" w:styleId="3">
    <w:name w:val="оглавление 3"/>
    <w:basedOn w:val="Normal"/>
    <w:pPr>
      <w:tabs>
        <w:tab w:val="left" w:leader="dot" w:pos="9000"/>
        <w:tab w:val="right" w:pos="9360"/>
      </w:tabs>
      <w:suppressAutoHyphens/>
      <w:ind w:left="2160" w:right="720" w:hanging="720"/>
    </w:pPr>
    <w:rPr>
      <w:lang w:val="en-US"/>
    </w:rPr>
  </w:style>
  <w:style w:type="paragraph" w:customStyle="1" w:styleId="4">
    <w:name w:val="оглавление 4"/>
    <w:basedOn w:val="Normal"/>
    <w:pPr>
      <w:tabs>
        <w:tab w:val="left" w:leader="dot" w:pos="9000"/>
        <w:tab w:val="right" w:pos="9360"/>
      </w:tabs>
      <w:suppressAutoHyphens/>
      <w:ind w:left="2880" w:right="720" w:hanging="720"/>
    </w:pPr>
    <w:rPr>
      <w:lang w:val="en-US"/>
    </w:rPr>
  </w:style>
  <w:style w:type="paragraph" w:customStyle="1" w:styleId="5">
    <w:name w:val="оглавление 5"/>
    <w:basedOn w:val="Normal"/>
    <w:pPr>
      <w:tabs>
        <w:tab w:val="left" w:leader="dot" w:pos="9000"/>
        <w:tab w:val="right" w:pos="9360"/>
      </w:tabs>
      <w:suppressAutoHyphens/>
      <w:ind w:left="3600" w:right="720" w:hanging="720"/>
    </w:pPr>
    <w:rPr>
      <w:lang w:val="en-US"/>
    </w:rPr>
  </w:style>
  <w:style w:type="paragraph" w:customStyle="1" w:styleId="6">
    <w:name w:val="оглавление 6"/>
    <w:basedOn w:val="Normal"/>
    <w:pPr>
      <w:tabs>
        <w:tab w:val="left" w:pos="9000"/>
        <w:tab w:val="right" w:pos="9360"/>
      </w:tabs>
      <w:suppressAutoHyphens/>
      <w:ind w:left="720" w:hanging="720"/>
    </w:pPr>
    <w:rPr>
      <w:lang w:val="en-US"/>
    </w:rPr>
  </w:style>
  <w:style w:type="paragraph" w:customStyle="1" w:styleId="7">
    <w:name w:val="оглавление 7"/>
    <w:basedOn w:val="Normal"/>
    <w:pPr>
      <w:suppressAutoHyphens/>
      <w:ind w:left="720" w:hanging="720"/>
    </w:pPr>
    <w:rPr>
      <w:lang w:val="en-US"/>
    </w:rPr>
  </w:style>
  <w:style w:type="paragraph" w:customStyle="1" w:styleId="8">
    <w:name w:val="оглавление 8"/>
    <w:basedOn w:val="Normal"/>
    <w:pPr>
      <w:tabs>
        <w:tab w:val="left" w:pos="9000"/>
        <w:tab w:val="right" w:pos="9360"/>
      </w:tabs>
      <w:suppressAutoHyphens/>
      <w:ind w:left="720" w:hanging="720"/>
    </w:pPr>
    <w:rPr>
      <w:lang w:val="en-US"/>
    </w:rPr>
  </w:style>
  <w:style w:type="paragraph" w:customStyle="1" w:styleId="9">
    <w:name w:val="оглавление 9"/>
    <w:basedOn w:val="Normal"/>
    <w:pPr>
      <w:tabs>
        <w:tab w:val="left" w:leader="dot" w:pos="9000"/>
        <w:tab w:val="right" w:pos="9360"/>
      </w:tabs>
      <w:suppressAutoHyphens/>
      <w:ind w:left="720" w:hanging="720"/>
    </w:pPr>
    <w:rPr>
      <w:lang w:val="en-US"/>
    </w:rPr>
  </w:style>
  <w:style w:type="paragraph" w:customStyle="1" w:styleId="10">
    <w:name w:val="указатель 1"/>
    <w:basedOn w:val="Normal"/>
    <w:pPr>
      <w:tabs>
        <w:tab w:val="left" w:leader="dot" w:pos="9000"/>
        <w:tab w:val="right" w:pos="9360"/>
      </w:tabs>
      <w:suppressAutoHyphens/>
      <w:ind w:left="1440" w:right="720" w:hanging="1440"/>
    </w:pPr>
    <w:rPr>
      <w:lang w:val="en-US"/>
    </w:rPr>
  </w:style>
  <w:style w:type="paragraph" w:customStyle="1" w:styleId="20">
    <w:name w:val="указатель 2"/>
    <w:basedOn w:val="Normal"/>
    <w:pPr>
      <w:tabs>
        <w:tab w:val="left" w:leader="dot" w:pos="9000"/>
        <w:tab w:val="right" w:pos="9360"/>
      </w:tabs>
      <w:suppressAutoHyphens/>
      <w:ind w:left="1440" w:right="720" w:hanging="720"/>
    </w:pPr>
    <w:rPr>
      <w:lang w:val="en-US"/>
    </w:rPr>
  </w:style>
  <w:style w:type="paragraph" w:customStyle="1" w:styleId="a">
    <w:name w:val="заг. указ. литературы"/>
    <w:basedOn w:val="Normal"/>
    <w:pPr>
      <w:tabs>
        <w:tab w:val="left" w:pos="9000"/>
        <w:tab w:val="right" w:pos="9360"/>
      </w:tabs>
      <w:suppressAutoHyphens/>
    </w:pPr>
    <w:rPr>
      <w:lang w:val="en-US"/>
    </w:rPr>
  </w:style>
  <w:style w:type="paragraph" w:customStyle="1" w:styleId="a0">
    <w:name w:val="название"/>
    <w:basedOn w:val="Normal"/>
  </w:style>
  <w:style w:type="character" w:customStyle="1" w:styleId="EquationCaption">
    <w:name w:val="_Equation Caption"/>
  </w:style>
  <w:style w:type="paragraph" w:styleId="BodyTextIndent">
    <w:name w:val="Body Text Indent"/>
    <w:basedOn w:val="Normal"/>
    <w:semiHidden/>
    <w:pPr>
      <w:tabs>
        <w:tab w:val="left" w:pos="-720"/>
      </w:tabs>
      <w:suppressAutoHyphens/>
      <w:ind w:left="720"/>
      <w:jc w:val="both"/>
    </w:pPr>
    <w:rPr>
      <w:i/>
      <w:spacing w:val="-3"/>
    </w:rPr>
  </w:style>
  <w:style w:type="paragraph" w:styleId="BodyText">
    <w:name w:val="Body Text"/>
    <w:basedOn w:val="Normal"/>
    <w:semiHidden/>
    <w:pPr>
      <w:suppressAutoHyphens/>
      <w:jc w:val="both"/>
    </w:pPr>
    <w:rPr>
      <w:b/>
      <w:bCs/>
      <w:spacing w:val="-3"/>
    </w:rPr>
  </w:style>
  <w:style w:type="character" w:styleId="Hyperlink">
    <w:name w:val="Hyperlink"/>
    <w:semiHidden/>
    <w:rPr>
      <w:color w:val="0000FF"/>
      <w:u w:val="none"/>
    </w:rPr>
  </w:style>
  <w:style w:type="paragraph" w:styleId="BodyText2">
    <w:name w:val="Body Text 2"/>
    <w:basedOn w:val="Normal"/>
    <w:semiHidden/>
    <w:pPr>
      <w:suppressAutoHyphens/>
      <w:jc w:val="both"/>
    </w:pPr>
  </w:style>
  <w:style w:type="paragraph" w:styleId="Caption">
    <w:name w:val="caption"/>
    <w:basedOn w:val="Normal"/>
    <w:next w:val="Normal"/>
    <w:qFormat/>
    <w:pPr>
      <w:suppressAutoHyphens/>
      <w:jc w:val="both"/>
    </w:pPr>
    <w:rPr>
      <w:i/>
      <w:iCs/>
      <w:spacing w:val="-3"/>
    </w:rPr>
  </w:style>
  <w:style w:type="paragraph" w:styleId="BodyText3">
    <w:name w:val="Body Text 3"/>
    <w:basedOn w:val="Normal"/>
    <w:semiHidden/>
    <w:rPr>
      <w:b/>
      <w:bCs/>
    </w:rPr>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styleId="BodyTextIndent2">
    <w:name w:val="Body Text Indent 2"/>
    <w:basedOn w:val="Normal"/>
    <w:semiHidden/>
    <w:pPr>
      <w:tabs>
        <w:tab w:val="left" w:pos="624"/>
        <w:tab w:val="left" w:pos="964"/>
      </w:tabs>
      <w:suppressAutoHyphens/>
      <w:spacing w:line="480" w:lineRule="auto"/>
      <w:ind w:left="964" w:hanging="964"/>
      <w:jc w:val="both"/>
    </w:pPr>
    <w:rPr>
      <w:spacing w:val="-3"/>
    </w:rPr>
  </w:style>
  <w:style w:type="paragraph" w:styleId="BodyTextIndent3">
    <w:name w:val="Body Text Indent 3"/>
    <w:basedOn w:val="Normal"/>
    <w:semiHidden/>
    <w:pPr>
      <w:tabs>
        <w:tab w:val="left" w:pos="340"/>
        <w:tab w:val="left" w:pos="624"/>
      </w:tabs>
      <w:suppressAutoHyphens/>
      <w:spacing w:line="480" w:lineRule="auto"/>
      <w:ind w:left="624" w:hanging="624"/>
      <w:jc w:val="both"/>
    </w:pPr>
    <w:rPr>
      <w:spacing w:val="-3"/>
    </w:rPr>
  </w:style>
  <w:style w:type="paragraph" w:styleId="FootnoteText">
    <w:name w:val="footnote text"/>
    <w:basedOn w:val="Normal"/>
    <w:semiHidden/>
    <w:rPr>
      <w:sz w:val="20"/>
      <w:lang w:val="da-DK" w:eastAsia="da-DK"/>
    </w:rPr>
  </w:style>
  <w:style w:type="paragraph" w:styleId="TOC1">
    <w:name w:val="toc 1"/>
    <w:basedOn w:val="Normal"/>
    <w:next w:val="Normal"/>
    <w:autoRedefine/>
    <w:semiHidden/>
    <w:pPr>
      <w:spacing w:before="360"/>
    </w:pPr>
    <w:rPr>
      <w:rFonts w:ascii="Arial" w:eastAsia="PMingLiU" w:hAnsi="Arial"/>
      <w:b/>
      <w:bCs/>
      <w:caps/>
      <w:snapToGrid w:val="0"/>
      <w:sz w:val="22"/>
      <w:szCs w:val="28"/>
      <w:lang w:val="da-DK" w:eastAsia="da-DK"/>
    </w:rPr>
  </w:style>
  <w:style w:type="paragraph" w:styleId="BlockText">
    <w:name w:val="Block Text"/>
    <w:basedOn w:val="Normal"/>
    <w:semiHidden/>
    <w:pPr>
      <w:tabs>
        <w:tab w:val="left" w:pos="340"/>
        <w:tab w:val="left" w:pos="624"/>
      </w:tabs>
      <w:spacing w:line="480" w:lineRule="auto"/>
      <w:ind w:left="624" w:right="1077" w:hanging="624"/>
    </w:pPr>
    <w:rPr>
      <w:szCs w:val="24"/>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4.bin"/><Relationship Id="rId26" Type="http://schemas.openxmlformats.org/officeDocument/2006/relationships/footer" Target="footer2.xml"/><Relationship Id="rId39" Type="http://schemas.openxmlformats.org/officeDocument/2006/relationships/header" Target="header6.xml"/><Relationship Id="rId21" Type="http://schemas.openxmlformats.org/officeDocument/2006/relationships/hyperlink" Target="http://www.lige.dk" TargetMode="External"/><Relationship Id="rId34" Type="http://schemas.openxmlformats.org/officeDocument/2006/relationships/footer" Target="footer7.xml"/><Relationship Id="rId42" Type="http://schemas.openxmlformats.org/officeDocument/2006/relationships/header" Target="header7.xml"/><Relationship Id="rId47" Type="http://schemas.openxmlformats.org/officeDocument/2006/relationships/hyperlink" Target="mailto:kvr@kvinderaad.dk" TargetMode="External"/><Relationship Id="rId50" Type="http://schemas.openxmlformats.org/officeDocument/2006/relationships/image" Target="media/image7.png"/><Relationship Id="rId55" Type="http://schemas.openxmlformats.org/officeDocument/2006/relationships/footer" Target="footer15.xml"/><Relationship Id="rId7" Type="http://schemas.openxmlformats.org/officeDocument/2006/relationships/image" Target="media/image1.wmf"/><Relationship Id="rId12" Type="http://schemas.openxmlformats.org/officeDocument/2006/relationships/hyperlink" Target="http://www.lige.dk" TargetMode="External"/><Relationship Id="rId17" Type="http://schemas.openxmlformats.org/officeDocument/2006/relationships/image" Target="media/image4.wmf"/><Relationship Id="rId25" Type="http://schemas.openxmlformats.org/officeDocument/2006/relationships/footer" Target="footer1.xml"/><Relationship Id="rId33" Type="http://schemas.openxmlformats.org/officeDocument/2006/relationships/footer" Target="footer6.xml"/><Relationship Id="rId38" Type="http://schemas.openxmlformats.org/officeDocument/2006/relationships/footer" Target="footer9.xml"/><Relationship Id="rId46"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header" Target="header2.xml"/><Relationship Id="rId41" Type="http://schemas.openxmlformats.org/officeDocument/2006/relationships/footer" Target="footer11.xml"/><Relationship Id="rId54"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ge.dk" TargetMode="External"/><Relationship Id="rId24" Type="http://schemas.openxmlformats.org/officeDocument/2006/relationships/hyperlink" Target="http://www.dialogmodvold.dk" TargetMode="External"/><Relationship Id="rId32" Type="http://schemas.openxmlformats.org/officeDocument/2006/relationships/header" Target="header3.xml"/><Relationship Id="rId37" Type="http://schemas.openxmlformats.org/officeDocument/2006/relationships/footer" Target="footer8.xml"/><Relationship Id="rId40" Type="http://schemas.openxmlformats.org/officeDocument/2006/relationships/footer" Target="footer10.xml"/><Relationship Id="rId45" Type="http://schemas.openxmlformats.org/officeDocument/2006/relationships/image" Target="media/image6.png"/><Relationship Id="rId53"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yperlink" Target="http://www.voldmodkvinder.dk" TargetMode="External"/><Relationship Id="rId28" Type="http://schemas.openxmlformats.org/officeDocument/2006/relationships/footer" Target="footer3.xml"/><Relationship Id="rId36" Type="http://schemas.openxmlformats.org/officeDocument/2006/relationships/header" Target="header5.xml"/><Relationship Id="rId49" Type="http://schemas.openxmlformats.org/officeDocument/2006/relationships/hyperlink" Target="http://www.publicgovernance.dk/index.php?menusub=20&amp;siteid=20" TargetMode="External"/><Relationship Id="rId57" Type="http://schemas.openxmlformats.org/officeDocument/2006/relationships/theme" Target="theme/theme1.xml"/><Relationship Id="rId10" Type="http://schemas.openxmlformats.org/officeDocument/2006/relationships/hyperlink" Target="http://www.ligestillingidanmark.dk" TargetMode="External"/><Relationship Id="rId19" Type="http://schemas.openxmlformats.org/officeDocument/2006/relationships/image" Target="media/image5.wmf"/><Relationship Id="rId31" Type="http://schemas.openxmlformats.org/officeDocument/2006/relationships/footer" Target="footer5.xml"/><Relationship Id="rId44" Type="http://schemas.openxmlformats.org/officeDocument/2006/relationships/footer" Target="footer13.xml"/><Relationship Id="rId52"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oleObject" Target="embeddings/oleObject2.bin"/><Relationship Id="rId22" Type="http://schemas.openxmlformats.org/officeDocument/2006/relationships/hyperlink" Target="http://www.voldmodkvinder.dk" TargetMode="External"/><Relationship Id="rId27" Type="http://schemas.openxmlformats.org/officeDocument/2006/relationships/header" Target="header1.xml"/><Relationship Id="rId30" Type="http://schemas.openxmlformats.org/officeDocument/2006/relationships/footer" Target="footer4.xml"/><Relationship Id="rId35" Type="http://schemas.openxmlformats.org/officeDocument/2006/relationships/header" Target="header4.xml"/><Relationship Id="rId43" Type="http://schemas.openxmlformats.org/officeDocument/2006/relationships/footer" Target="footer12.xml"/><Relationship Id="rId48" Type="http://schemas.openxmlformats.org/officeDocument/2006/relationships/hyperlink" Target="http://www.kvinderaadet.dk" TargetMode="External"/><Relationship Id="rId56" Type="http://schemas.openxmlformats.org/officeDocument/2006/relationships/fontTable" Target="fontTable.xml"/><Relationship Id="rId8" Type="http://schemas.openxmlformats.org/officeDocument/2006/relationships/oleObject" Target="embeddings/oleObject1.bin"/><Relationship Id="rId51" Type="http://schemas.openxmlformats.org/officeDocument/2006/relationships/image" Target="media/image8.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135</Pages>
  <Words>50193</Words>
  <Characters>286104</Characters>
  <Application>Microsoft Office Word</Application>
  <DocSecurity>4</DocSecurity>
  <Lines>2384</Lines>
  <Paragraphs>572</Paragraphs>
  <ScaleCrop>false</ScaleCrop>
  <HeadingPairs>
    <vt:vector size="2" baseType="variant">
      <vt:variant>
        <vt:lpstr>Title</vt:lpstr>
      </vt:variant>
      <vt:variant>
        <vt:i4>1</vt:i4>
      </vt:variant>
    </vt:vector>
  </HeadingPairs>
  <TitlesOfParts>
    <vt:vector size="1" baseType="lpstr">
      <vt:lpstr>Комитет по ликвидации</vt:lpstr>
    </vt:vector>
  </TitlesOfParts>
  <Company> </Company>
  <LinksUpToDate>false</LinksUpToDate>
  <CharactersWithSpaces>351355</CharactersWithSpaces>
  <SharedDoc>false</SharedDoc>
  <HLinks>
    <vt:vector size="66" baseType="variant">
      <vt:variant>
        <vt:i4>6094919</vt:i4>
      </vt:variant>
      <vt:variant>
        <vt:i4>36</vt:i4>
      </vt:variant>
      <vt:variant>
        <vt:i4>0</vt:i4>
      </vt:variant>
      <vt:variant>
        <vt:i4>5</vt:i4>
      </vt:variant>
      <vt:variant>
        <vt:lpwstr>http://www.publicgovernance.dk/index.php?menusub=20&amp;siteid=20</vt:lpwstr>
      </vt:variant>
      <vt:variant>
        <vt:lpwstr/>
      </vt:variant>
      <vt:variant>
        <vt:i4>8257592</vt:i4>
      </vt:variant>
      <vt:variant>
        <vt:i4>33</vt:i4>
      </vt:variant>
      <vt:variant>
        <vt:i4>0</vt:i4>
      </vt:variant>
      <vt:variant>
        <vt:i4>5</vt:i4>
      </vt:variant>
      <vt:variant>
        <vt:lpwstr>http://www.kvinderaadet.dk/</vt:lpwstr>
      </vt:variant>
      <vt:variant>
        <vt:lpwstr/>
      </vt:variant>
      <vt:variant>
        <vt:i4>4915296</vt:i4>
      </vt:variant>
      <vt:variant>
        <vt:i4>30</vt:i4>
      </vt:variant>
      <vt:variant>
        <vt:i4>0</vt:i4>
      </vt:variant>
      <vt:variant>
        <vt:i4>5</vt:i4>
      </vt:variant>
      <vt:variant>
        <vt:lpwstr>mailto:kvr@kvinderaad.dk</vt:lpwstr>
      </vt:variant>
      <vt:variant>
        <vt:lpwstr/>
      </vt:variant>
      <vt:variant>
        <vt:i4>524290</vt:i4>
      </vt:variant>
      <vt:variant>
        <vt:i4>27</vt:i4>
      </vt:variant>
      <vt:variant>
        <vt:i4>0</vt:i4>
      </vt:variant>
      <vt:variant>
        <vt:i4>5</vt:i4>
      </vt:variant>
      <vt:variant>
        <vt:lpwstr>http://www.dialogmodvold.dk/</vt:lpwstr>
      </vt:variant>
      <vt:variant>
        <vt:lpwstr/>
      </vt:variant>
      <vt:variant>
        <vt:i4>68</vt:i4>
      </vt:variant>
      <vt:variant>
        <vt:i4>24</vt:i4>
      </vt:variant>
      <vt:variant>
        <vt:i4>0</vt:i4>
      </vt:variant>
      <vt:variant>
        <vt:i4>5</vt:i4>
      </vt:variant>
      <vt:variant>
        <vt:lpwstr>http://www.voldmodkvinder.dk/</vt:lpwstr>
      </vt:variant>
      <vt:variant>
        <vt:lpwstr/>
      </vt:variant>
      <vt:variant>
        <vt:i4>68</vt:i4>
      </vt:variant>
      <vt:variant>
        <vt:i4>21</vt:i4>
      </vt:variant>
      <vt:variant>
        <vt:i4>0</vt:i4>
      </vt:variant>
      <vt:variant>
        <vt:i4>5</vt:i4>
      </vt:variant>
      <vt:variant>
        <vt:lpwstr>http://www.voldmodkvinder.dk/</vt:lpwstr>
      </vt:variant>
      <vt:variant>
        <vt:lpwstr/>
      </vt:variant>
      <vt:variant>
        <vt:i4>6619192</vt:i4>
      </vt:variant>
      <vt:variant>
        <vt:i4>18</vt:i4>
      </vt:variant>
      <vt:variant>
        <vt:i4>0</vt:i4>
      </vt:variant>
      <vt:variant>
        <vt:i4>5</vt:i4>
      </vt:variant>
      <vt:variant>
        <vt:lpwstr>http://www.lige.dk/</vt:lpwstr>
      </vt:variant>
      <vt:variant>
        <vt:lpwstr/>
      </vt:variant>
      <vt:variant>
        <vt:i4>6619192</vt:i4>
      </vt:variant>
      <vt:variant>
        <vt:i4>9</vt:i4>
      </vt:variant>
      <vt:variant>
        <vt:i4>0</vt:i4>
      </vt:variant>
      <vt:variant>
        <vt:i4>5</vt:i4>
      </vt:variant>
      <vt:variant>
        <vt:lpwstr>http://www.lige.dk/</vt:lpwstr>
      </vt:variant>
      <vt:variant>
        <vt:lpwstr/>
      </vt:variant>
      <vt:variant>
        <vt:i4>6619192</vt:i4>
      </vt:variant>
      <vt:variant>
        <vt:i4>6</vt:i4>
      </vt:variant>
      <vt:variant>
        <vt:i4>0</vt:i4>
      </vt:variant>
      <vt:variant>
        <vt:i4>5</vt:i4>
      </vt:variant>
      <vt:variant>
        <vt:lpwstr>http://www.lige.dk/</vt:lpwstr>
      </vt:variant>
      <vt:variant>
        <vt:lpwstr/>
      </vt:variant>
      <vt:variant>
        <vt:i4>6946862</vt:i4>
      </vt:variant>
      <vt:variant>
        <vt:i4>3</vt:i4>
      </vt:variant>
      <vt:variant>
        <vt:i4>0</vt:i4>
      </vt:variant>
      <vt:variant>
        <vt:i4>5</vt:i4>
      </vt:variant>
      <vt:variant>
        <vt:lpwstr>http://www.ligestillingidanmark.dk/</vt:lpwstr>
      </vt:variant>
      <vt:variant>
        <vt:lpwstr/>
      </vt:variant>
      <vt:variant>
        <vt:i4>1703993</vt:i4>
      </vt:variant>
      <vt:variant>
        <vt:i4>613630</vt:i4>
      </vt:variant>
      <vt:variant>
        <vt:i4>1025</vt:i4>
      </vt:variant>
      <vt:variant>
        <vt:i4>1</vt:i4>
      </vt:variant>
      <vt:variant>
        <vt:lpwstr>FL_VH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ликвидации</dc:title>
  <dc:subject/>
  <dc:creator>Гвоздицин Александр свет Геннадьевич</dc:creator>
  <cp:keywords/>
  <dc:description/>
  <cp:lastModifiedBy>Russian_text_proc</cp:lastModifiedBy>
  <cp:revision>4</cp:revision>
  <cp:lastPrinted>2005-01-19T10:27:00Z</cp:lastPrinted>
  <dcterms:created xsi:type="dcterms:W3CDTF">2005-01-19T10:24:00Z</dcterms:created>
  <dcterms:modified xsi:type="dcterms:W3CDTF">2005-01-19T10:34:00Z</dcterms:modified>
</cp:coreProperties>
</file>