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FB34B5" w14:paraId="360014FB" w14:textId="77777777" w:rsidTr="00AB3619">
        <w:trPr>
          <w:trHeight w:hRule="exact" w:val="851"/>
        </w:trPr>
        <w:tc>
          <w:tcPr>
            <w:tcW w:w="1280" w:type="dxa"/>
            <w:tcBorders>
              <w:bottom w:val="single" w:sz="4" w:space="0" w:color="auto"/>
            </w:tcBorders>
          </w:tcPr>
          <w:p w14:paraId="6AAA050F" w14:textId="77777777" w:rsidR="000A2080" w:rsidRPr="00FB34B5" w:rsidRDefault="000A2080" w:rsidP="00AB3619">
            <w:pPr>
              <w:spacing w:before="360" w:after="240" w:line="240" w:lineRule="atLeast"/>
              <w:rPr>
                <w:lang w:val="fr-CH"/>
              </w:rPr>
            </w:pPr>
          </w:p>
        </w:tc>
        <w:tc>
          <w:tcPr>
            <w:tcW w:w="2273" w:type="dxa"/>
            <w:tcBorders>
              <w:bottom w:val="single" w:sz="4" w:space="0" w:color="auto"/>
            </w:tcBorders>
            <w:vAlign w:val="bottom"/>
          </w:tcPr>
          <w:p w14:paraId="1790F3E2" w14:textId="77777777" w:rsidR="000A2080" w:rsidRPr="00FB34B5" w:rsidRDefault="000A2080" w:rsidP="00AB3619">
            <w:pPr>
              <w:spacing w:after="80" w:line="300" w:lineRule="exact"/>
              <w:rPr>
                <w:rFonts w:ascii="Time New Roman" w:eastAsia="黑体" w:hAnsi="Time New Roman" w:hint="eastAsia"/>
                <w:sz w:val="28"/>
              </w:rPr>
            </w:pPr>
            <w:r w:rsidRPr="00FB34B5">
              <w:rPr>
                <w:rFonts w:ascii="宋体" w:eastAsia="黑体" w:hAnsi="宋体" w:cs="宋体" w:hint="eastAsia"/>
                <w:sz w:val="28"/>
              </w:rPr>
              <w:t>联</w:t>
            </w:r>
            <w:r w:rsidRPr="00FB34B5">
              <w:rPr>
                <w:rFonts w:ascii="Time New Roman" w:eastAsia="黑体" w:hAnsi="Time New Roman" w:hint="eastAsia"/>
                <w:sz w:val="28"/>
              </w:rPr>
              <w:t xml:space="preserve"> </w:t>
            </w:r>
            <w:r w:rsidRPr="00FB34B5">
              <w:rPr>
                <w:rFonts w:ascii="宋体" w:eastAsia="黑体" w:hAnsi="宋体" w:cs="宋体" w:hint="eastAsia"/>
                <w:sz w:val="28"/>
              </w:rPr>
              <w:t>合</w:t>
            </w:r>
            <w:r w:rsidRPr="00FB34B5">
              <w:rPr>
                <w:rFonts w:ascii="Time New Roman" w:eastAsia="黑体" w:hAnsi="Time New Roman" w:hint="eastAsia"/>
                <w:sz w:val="28"/>
              </w:rPr>
              <w:t xml:space="preserve"> </w:t>
            </w:r>
            <w:r w:rsidRPr="00FB34B5">
              <w:rPr>
                <w:rFonts w:ascii="宋体" w:eastAsia="黑体" w:hAnsi="宋体" w:cs="宋体" w:hint="eastAsia"/>
                <w:sz w:val="28"/>
              </w:rPr>
              <w:t>国</w:t>
            </w:r>
          </w:p>
        </w:tc>
        <w:tc>
          <w:tcPr>
            <w:tcW w:w="6086" w:type="dxa"/>
            <w:gridSpan w:val="2"/>
            <w:tcBorders>
              <w:bottom w:val="single" w:sz="4" w:space="0" w:color="auto"/>
            </w:tcBorders>
            <w:vAlign w:val="bottom"/>
          </w:tcPr>
          <w:p w14:paraId="2EE8DA01" w14:textId="415E467B" w:rsidR="000A2080" w:rsidRPr="00FB34B5" w:rsidRDefault="004A71F4" w:rsidP="00AB3619">
            <w:pPr>
              <w:spacing w:line="240" w:lineRule="atLeast"/>
              <w:jc w:val="right"/>
              <w:rPr>
                <w:sz w:val="20"/>
                <w:szCs w:val="21"/>
              </w:rPr>
            </w:pPr>
            <w:r w:rsidRPr="00FB34B5">
              <w:rPr>
                <w:sz w:val="40"/>
                <w:szCs w:val="21"/>
              </w:rPr>
              <w:t>E</w:t>
            </w:r>
            <w:r w:rsidR="00CA0670" w:rsidRPr="00FB34B5">
              <w:rPr>
                <w:sz w:val="20"/>
                <w:szCs w:val="21"/>
              </w:rPr>
              <w:t>/</w:t>
            </w:r>
            <w:proofErr w:type="spellStart"/>
            <w:r w:rsidRPr="00FB34B5">
              <w:rPr>
                <w:sz w:val="20"/>
                <w:szCs w:val="21"/>
              </w:rPr>
              <w:t>C</w:t>
            </w:r>
            <w:r w:rsidR="00CA0670" w:rsidRPr="00FB34B5">
              <w:rPr>
                <w:sz w:val="20"/>
                <w:szCs w:val="21"/>
              </w:rPr>
              <w:t>.</w:t>
            </w:r>
            <w:r w:rsidRPr="00FB34B5">
              <w:rPr>
                <w:sz w:val="20"/>
                <w:szCs w:val="21"/>
              </w:rPr>
              <w:t>12</w:t>
            </w:r>
            <w:proofErr w:type="spellEnd"/>
            <w:r w:rsidR="00CA0670" w:rsidRPr="00FB34B5">
              <w:rPr>
                <w:sz w:val="20"/>
                <w:szCs w:val="21"/>
              </w:rPr>
              <w:t>/</w:t>
            </w:r>
            <w:proofErr w:type="spellStart"/>
            <w:r w:rsidRPr="00FB34B5">
              <w:rPr>
                <w:sz w:val="20"/>
                <w:szCs w:val="21"/>
              </w:rPr>
              <w:t>IRQ</w:t>
            </w:r>
            <w:proofErr w:type="spellEnd"/>
            <w:r w:rsidR="00CA0670" w:rsidRPr="00FB34B5">
              <w:rPr>
                <w:sz w:val="20"/>
                <w:szCs w:val="21"/>
              </w:rPr>
              <w:t>/</w:t>
            </w:r>
            <w:r w:rsidRPr="00FB34B5">
              <w:rPr>
                <w:sz w:val="20"/>
                <w:szCs w:val="21"/>
              </w:rPr>
              <w:t>CO</w:t>
            </w:r>
            <w:r w:rsidR="00CA0670" w:rsidRPr="00FB34B5">
              <w:rPr>
                <w:sz w:val="20"/>
                <w:szCs w:val="21"/>
              </w:rPr>
              <w:t>/</w:t>
            </w:r>
            <w:r w:rsidRPr="00FB34B5">
              <w:rPr>
                <w:sz w:val="20"/>
                <w:szCs w:val="21"/>
              </w:rPr>
              <w:t>5</w:t>
            </w:r>
          </w:p>
        </w:tc>
      </w:tr>
      <w:tr w:rsidR="000A2080" w:rsidRPr="00FB34B5" w14:paraId="311421FA" w14:textId="77777777" w:rsidTr="00AB3619">
        <w:trPr>
          <w:trHeight w:hRule="exact" w:val="2835"/>
        </w:trPr>
        <w:tc>
          <w:tcPr>
            <w:tcW w:w="1280" w:type="dxa"/>
            <w:tcBorders>
              <w:top w:val="single" w:sz="4" w:space="0" w:color="auto"/>
              <w:bottom w:val="single" w:sz="12" w:space="0" w:color="auto"/>
            </w:tcBorders>
          </w:tcPr>
          <w:p w14:paraId="3C31B900" w14:textId="77777777" w:rsidR="000A2080" w:rsidRPr="00FB34B5" w:rsidRDefault="000A2080" w:rsidP="00AB3619">
            <w:pPr>
              <w:spacing w:line="120" w:lineRule="atLeast"/>
              <w:rPr>
                <w:sz w:val="10"/>
                <w:szCs w:val="10"/>
              </w:rPr>
            </w:pPr>
          </w:p>
          <w:p w14:paraId="5A930A58" w14:textId="77777777" w:rsidR="000A2080" w:rsidRPr="00FB34B5" w:rsidRDefault="000A2080" w:rsidP="00AB3619">
            <w:pPr>
              <w:spacing w:line="120" w:lineRule="atLeast"/>
              <w:rPr>
                <w:sz w:val="10"/>
                <w:szCs w:val="10"/>
              </w:rPr>
            </w:pPr>
            <w:r w:rsidRPr="00FB34B5">
              <w:rPr>
                <w:rFonts w:hint="eastAsia"/>
                <w:noProof/>
                <w:snapToGrid/>
              </w:rPr>
              <w:drawing>
                <wp:inline distT="0" distB="0" distL="0" distR="0" wp14:anchorId="750885A3" wp14:editId="62FBB905">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00A789" w14:textId="77777777" w:rsidR="000A2080" w:rsidRPr="00FB34B5" w:rsidRDefault="000A2080" w:rsidP="00AB3619">
            <w:pPr>
              <w:spacing w:before="160" w:line="240" w:lineRule="auto"/>
              <w:rPr>
                <w:rFonts w:eastAsia="黑体"/>
                <w:spacing w:val="4"/>
                <w:sz w:val="36"/>
                <w:szCs w:val="36"/>
              </w:rPr>
            </w:pPr>
            <w:r w:rsidRPr="00FB34B5">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72281D3D" w14:textId="0BEDDE73" w:rsidR="000A2080" w:rsidRPr="00FB34B5" w:rsidRDefault="004A71F4" w:rsidP="00AB3619">
            <w:pPr>
              <w:spacing w:before="240" w:line="240" w:lineRule="atLeast"/>
              <w:rPr>
                <w:sz w:val="20"/>
              </w:rPr>
            </w:pPr>
            <w:r w:rsidRPr="00FB34B5">
              <w:rPr>
                <w:sz w:val="20"/>
              </w:rPr>
              <w:t xml:space="preserve">Distr.: </w:t>
            </w:r>
            <w:r w:rsidR="00F64C72" w:rsidRPr="00F64C72">
              <w:rPr>
                <w:sz w:val="20"/>
              </w:rPr>
              <w:t>General</w:t>
            </w:r>
          </w:p>
          <w:p w14:paraId="07F6B1A3" w14:textId="64DB8459" w:rsidR="000A2080" w:rsidRPr="00FB34B5" w:rsidRDefault="00F64C72" w:rsidP="00AB3619">
            <w:pPr>
              <w:spacing w:line="240" w:lineRule="atLeast"/>
              <w:rPr>
                <w:sz w:val="20"/>
              </w:rPr>
            </w:pPr>
            <w:r w:rsidRPr="00F64C72">
              <w:rPr>
                <w:sz w:val="20"/>
              </w:rPr>
              <w:t>14 March 2024</w:t>
            </w:r>
          </w:p>
          <w:p w14:paraId="1E097316" w14:textId="1E951DF4" w:rsidR="000A2080" w:rsidRPr="00FB34B5" w:rsidRDefault="004A71F4" w:rsidP="00AB3619">
            <w:pPr>
              <w:spacing w:line="240" w:lineRule="atLeast"/>
              <w:rPr>
                <w:sz w:val="20"/>
              </w:rPr>
            </w:pPr>
            <w:r w:rsidRPr="00FB34B5">
              <w:rPr>
                <w:sz w:val="20"/>
              </w:rPr>
              <w:t>Chinese</w:t>
            </w:r>
            <w:r w:rsidR="000A2080" w:rsidRPr="00FB34B5">
              <w:rPr>
                <w:sz w:val="20"/>
              </w:rPr>
              <w:t xml:space="preserve"> </w:t>
            </w:r>
          </w:p>
          <w:p w14:paraId="6B90E7A9" w14:textId="0D431342" w:rsidR="000A2080" w:rsidRPr="00FB34B5" w:rsidRDefault="004A71F4" w:rsidP="00AB3619">
            <w:pPr>
              <w:spacing w:line="240" w:lineRule="atLeast"/>
            </w:pPr>
            <w:r w:rsidRPr="00FB34B5">
              <w:rPr>
                <w:sz w:val="20"/>
              </w:rPr>
              <w:t>Original: English</w:t>
            </w:r>
          </w:p>
        </w:tc>
      </w:tr>
    </w:tbl>
    <w:p w14:paraId="6C6836BB" w14:textId="6AA8FCE6" w:rsidR="00CA0670" w:rsidRPr="00FB34B5" w:rsidRDefault="001B2C70" w:rsidP="001B2C70">
      <w:pPr>
        <w:spacing w:before="120"/>
        <w:rPr>
          <w:rFonts w:eastAsia="黑体"/>
          <w:sz w:val="24"/>
          <w:szCs w:val="24"/>
          <w:lang w:val="fr-CH"/>
        </w:rPr>
      </w:pPr>
      <w:r w:rsidRPr="00FB34B5">
        <w:rPr>
          <w:rFonts w:eastAsia="黑体" w:hint="eastAsia"/>
          <w:sz w:val="24"/>
          <w:szCs w:val="24"/>
          <w:lang w:val="fr-CH"/>
        </w:rPr>
        <w:t>经济、社会及文化权利委员会</w:t>
      </w:r>
    </w:p>
    <w:p w14:paraId="54C6B714" w14:textId="1B90CC92" w:rsidR="00305327" w:rsidRPr="00FB34B5" w:rsidRDefault="00305327" w:rsidP="00305327">
      <w:pPr>
        <w:pStyle w:val="HChGC"/>
        <w:rPr>
          <w:lang w:val="en-GB"/>
        </w:rPr>
      </w:pPr>
      <w:bookmarkStart w:id="0" w:name="_Hlk154040078"/>
      <w:r w:rsidRPr="00FB34B5">
        <w:rPr>
          <w:lang w:val="en-GB"/>
        </w:rPr>
        <w:tab/>
      </w:r>
      <w:r w:rsidRPr="00FB34B5">
        <w:rPr>
          <w:lang w:val="en-GB"/>
        </w:rPr>
        <w:tab/>
      </w:r>
      <w:r w:rsidRPr="00FB34B5">
        <w:rPr>
          <w:rFonts w:hint="eastAsia"/>
          <w:lang w:val="en-GB"/>
        </w:rPr>
        <w:t>关于伊拉克第五次定期报告的结论性意见</w:t>
      </w:r>
      <w:r w:rsidRPr="00FB34B5">
        <w:rPr>
          <w:lang w:val="en-GB"/>
        </w:rPr>
        <w:footnoteReference w:customMarkFollows="1" w:id="2"/>
        <w:t>*</w:t>
      </w:r>
    </w:p>
    <w:p w14:paraId="666A51A1" w14:textId="0BBE5984" w:rsidR="00305327" w:rsidRPr="00305327" w:rsidRDefault="004A71F4" w:rsidP="00305327">
      <w:pPr>
        <w:pStyle w:val="SingleTxtGC"/>
        <w:rPr>
          <w:lang w:val="en-GB"/>
        </w:rPr>
      </w:pPr>
      <w:r w:rsidRPr="00FB34B5">
        <w:rPr>
          <w:lang w:val="en-GB"/>
        </w:rPr>
        <w:t>1</w:t>
      </w:r>
      <w:r w:rsidR="00305327" w:rsidRPr="00305327">
        <w:rPr>
          <w:lang w:val="en-GB"/>
        </w:rPr>
        <w:t>.</w:t>
      </w:r>
      <w:r w:rsidR="00305327" w:rsidRPr="00305327">
        <w:rPr>
          <w:lang w:val="en-GB"/>
        </w:rPr>
        <w:tab/>
      </w:r>
      <w:r w:rsidR="00305327" w:rsidRPr="00305327">
        <w:rPr>
          <w:rFonts w:hint="eastAsia"/>
          <w:lang w:val="en-GB"/>
        </w:rPr>
        <w:t>委员会在</w:t>
      </w:r>
      <w:r w:rsidRPr="00FB34B5">
        <w:rPr>
          <w:lang w:val="en-GB"/>
        </w:rPr>
        <w:t>2</w:t>
      </w:r>
      <w:r w:rsidR="00305327" w:rsidRPr="00305327">
        <w:rPr>
          <w:lang w:val="en-GB"/>
        </w:rPr>
        <w:t>0</w:t>
      </w:r>
      <w:r w:rsidRPr="00FB34B5">
        <w:rPr>
          <w:lang w:val="en-GB"/>
        </w:rPr>
        <w:t>24</w:t>
      </w:r>
      <w:r w:rsidR="00305327" w:rsidRPr="00305327">
        <w:rPr>
          <w:rFonts w:hint="eastAsia"/>
          <w:lang w:val="en-GB"/>
        </w:rPr>
        <w:t>年</w:t>
      </w:r>
      <w:r w:rsidRPr="00FB34B5">
        <w:rPr>
          <w:lang w:val="en-GB"/>
        </w:rPr>
        <w:t>2</w:t>
      </w:r>
      <w:r w:rsidR="00305327" w:rsidRPr="00305327">
        <w:rPr>
          <w:rFonts w:hint="eastAsia"/>
          <w:lang w:val="en-GB"/>
        </w:rPr>
        <w:t>月</w:t>
      </w:r>
      <w:r w:rsidRPr="00FB34B5">
        <w:rPr>
          <w:lang w:val="en-GB"/>
        </w:rPr>
        <w:t>19</w:t>
      </w:r>
      <w:r w:rsidR="00305327" w:rsidRPr="00305327">
        <w:rPr>
          <w:rFonts w:hint="eastAsia"/>
          <w:lang w:val="en-GB"/>
        </w:rPr>
        <w:t>日和</w:t>
      </w:r>
      <w:r w:rsidRPr="00FB34B5">
        <w:rPr>
          <w:lang w:val="en-GB"/>
        </w:rPr>
        <w:t>2</w:t>
      </w:r>
      <w:r w:rsidR="00305327" w:rsidRPr="00305327">
        <w:rPr>
          <w:lang w:val="en-GB"/>
        </w:rPr>
        <w:t>0</w:t>
      </w:r>
      <w:r w:rsidR="00305327" w:rsidRPr="00305327">
        <w:rPr>
          <w:rFonts w:hint="eastAsia"/>
          <w:lang w:val="en-GB"/>
        </w:rPr>
        <w:t>日举行的第</w:t>
      </w:r>
      <w:r w:rsidRPr="00FB34B5">
        <w:rPr>
          <w:lang w:val="en-GB"/>
        </w:rPr>
        <w:t>12</w:t>
      </w:r>
      <w:r w:rsidR="00305327" w:rsidRPr="00305327">
        <w:rPr>
          <w:rFonts w:hint="eastAsia"/>
          <w:lang w:val="en-GB"/>
        </w:rPr>
        <w:t>次和第</w:t>
      </w:r>
      <w:r w:rsidRPr="00FB34B5">
        <w:rPr>
          <w:lang w:val="en-GB"/>
        </w:rPr>
        <w:t>14</w:t>
      </w:r>
      <w:r w:rsidR="00305327" w:rsidRPr="00305327">
        <w:rPr>
          <w:rFonts w:hint="eastAsia"/>
          <w:lang w:val="en-GB"/>
        </w:rPr>
        <w:t>次会议</w:t>
      </w:r>
      <w:r w:rsidR="00305327" w:rsidRPr="00305327">
        <w:rPr>
          <w:vertAlign w:val="superscript"/>
          <w:lang w:val="en-GB"/>
        </w:rPr>
        <w:footnoteReference w:id="3"/>
      </w:r>
      <w:r w:rsidR="008035D0" w:rsidRPr="00FB34B5">
        <w:rPr>
          <w:rFonts w:hint="eastAsia"/>
          <w:lang w:val="en-GB"/>
        </w:rPr>
        <w:t xml:space="preserve"> </w:t>
      </w:r>
      <w:r w:rsidR="00305327" w:rsidRPr="00305327">
        <w:rPr>
          <w:rFonts w:hint="eastAsia"/>
          <w:lang w:val="en-GB"/>
        </w:rPr>
        <w:t>上审议了伊拉克的第五次定期报告，</w:t>
      </w:r>
      <w:r w:rsidR="00305327" w:rsidRPr="00305327">
        <w:rPr>
          <w:vertAlign w:val="superscript"/>
          <w:lang w:val="en-GB"/>
        </w:rPr>
        <w:footnoteReference w:id="4"/>
      </w:r>
      <w:r w:rsidR="008035D0" w:rsidRPr="00FB34B5">
        <w:rPr>
          <w:rFonts w:hint="eastAsia"/>
          <w:lang w:val="en-GB"/>
        </w:rPr>
        <w:t xml:space="preserve"> </w:t>
      </w:r>
      <w:r w:rsidR="00305327" w:rsidRPr="00305327">
        <w:rPr>
          <w:rFonts w:hint="eastAsia"/>
          <w:lang w:val="en-GB"/>
        </w:rPr>
        <w:t>并在</w:t>
      </w:r>
      <w:r w:rsidRPr="00FB34B5">
        <w:rPr>
          <w:lang w:val="en-GB"/>
        </w:rPr>
        <w:t>2</w:t>
      </w:r>
      <w:r w:rsidR="00305327" w:rsidRPr="00305327">
        <w:rPr>
          <w:lang w:val="en-GB"/>
        </w:rPr>
        <w:t>0</w:t>
      </w:r>
      <w:r w:rsidRPr="00FB34B5">
        <w:rPr>
          <w:lang w:val="en-GB"/>
        </w:rPr>
        <w:t>24</w:t>
      </w:r>
      <w:r w:rsidR="00305327" w:rsidRPr="00305327">
        <w:rPr>
          <w:rFonts w:hint="eastAsia"/>
          <w:lang w:val="en-GB"/>
        </w:rPr>
        <w:t>年</w:t>
      </w:r>
      <w:r w:rsidRPr="00FB34B5">
        <w:rPr>
          <w:lang w:val="en-GB"/>
        </w:rPr>
        <w:t>3</w:t>
      </w:r>
      <w:r w:rsidR="00305327" w:rsidRPr="00305327">
        <w:rPr>
          <w:rFonts w:hint="eastAsia"/>
          <w:lang w:val="en-GB"/>
        </w:rPr>
        <w:t>月</w:t>
      </w:r>
      <w:r w:rsidRPr="00FB34B5">
        <w:rPr>
          <w:lang w:val="en-GB"/>
        </w:rPr>
        <w:t>1</w:t>
      </w:r>
      <w:r w:rsidR="00305327" w:rsidRPr="00305327">
        <w:rPr>
          <w:rFonts w:hint="eastAsia"/>
          <w:lang w:val="en-GB"/>
        </w:rPr>
        <w:t>日举行的第</w:t>
      </w:r>
      <w:r w:rsidRPr="00FB34B5">
        <w:rPr>
          <w:lang w:val="en-GB"/>
        </w:rPr>
        <w:t>29</w:t>
      </w:r>
      <w:r w:rsidR="00305327" w:rsidRPr="00305327">
        <w:rPr>
          <w:rFonts w:hint="eastAsia"/>
          <w:lang w:val="en-GB"/>
        </w:rPr>
        <w:t>次会议上通过了本结论性意见。</w:t>
      </w:r>
    </w:p>
    <w:p w14:paraId="17CA85C0" w14:textId="6C65CCC4" w:rsidR="00305327" w:rsidRPr="00FB34B5" w:rsidRDefault="00305327" w:rsidP="00305327">
      <w:pPr>
        <w:pStyle w:val="H1GC"/>
        <w:rPr>
          <w:lang w:val="en-GB"/>
        </w:rPr>
      </w:pPr>
      <w:r w:rsidRPr="00FB34B5">
        <w:rPr>
          <w:lang w:val="en-GB"/>
        </w:rPr>
        <w:tab/>
      </w:r>
      <w:r w:rsidR="004A71F4" w:rsidRPr="00FB34B5">
        <w:rPr>
          <w:lang w:val="en-GB"/>
        </w:rPr>
        <w:t>A</w:t>
      </w:r>
      <w:r w:rsidRPr="00FB34B5">
        <w:rPr>
          <w:lang w:val="en-GB"/>
        </w:rPr>
        <w:t>.</w:t>
      </w:r>
      <w:r w:rsidRPr="00FB34B5">
        <w:rPr>
          <w:lang w:val="en-GB"/>
        </w:rPr>
        <w:tab/>
      </w:r>
      <w:r w:rsidRPr="00FB34B5">
        <w:rPr>
          <w:rFonts w:hint="eastAsia"/>
          <w:lang w:val="en-GB"/>
        </w:rPr>
        <w:t>导言</w:t>
      </w:r>
    </w:p>
    <w:p w14:paraId="4F79DEAE" w14:textId="207CE470" w:rsidR="00305327" w:rsidRPr="00305327" w:rsidRDefault="004A71F4" w:rsidP="00305327">
      <w:pPr>
        <w:pStyle w:val="SingleTxtGC"/>
        <w:rPr>
          <w:iCs/>
          <w:lang w:val="en-GB"/>
        </w:rPr>
      </w:pPr>
      <w:r w:rsidRPr="00FB34B5">
        <w:rPr>
          <w:iCs/>
          <w:lang w:val="en-GB"/>
        </w:rPr>
        <w:t>2</w:t>
      </w:r>
      <w:r w:rsidR="00305327" w:rsidRPr="00305327">
        <w:rPr>
          <w:iCs/>
          <w:lang w:val="en-GB"/>
        </w:rPr>
        <w:t>.</w:t>
      </w:r>
      <w:r w:rsidR="00305327" w:rsidRPr="00305327">
        <w:rPr>
          <w:iCs/>
          <w:lang w:val="en-GB"/>
        </w:rPr>
        <w:tab/>
      </w:r>
      <w:r w:rsidR="00305327" w:rsidRPr="00305327">
        <w:rPr>
          <w:rFonts w:hint="eastAsia"/>
          <w:lang w:val="en-GB"/>
        </w:rPr>
        <w:t>委员会欢迎缔约国提交第五次定期报告，并在对问题清单作出答复时提供补充资料。</w:t>
      </w:r>
      <w:r w:rsidR="00305327" w:rsidRPr="00305327">
        <w:rPr>
          <w:vertAlign w:val="superscript"/>
          <w:lang w:val="en-GB"/>
        </w:rPr>
        <w:footnoteReference w:id="5"/>
      </w:r>
      <w:r w:rsidR="008035D0" w:rsidRPr="00FB34B5">
        <w:rPr>
          <w:rFonts w:hint="eastAsia"/>
          <w:lang w:val="en-GB"/>
        </w:rPr>
        <w:t xml:space="preserve"> </w:t>
      </w:r>
      <w:r w:rsidR="00305327" w:rsidRPr="00305327">
        <w:rPr>
          <w:rFonts w:hint="eastAsia"/>
          <w:lang w:val="en-GB"/>
        </w:rPr>
        <w:t>委员会赞赏与缔约国高级别代表团包括库尔德斯坦地区政府代表团举行的建设性对话。</w:t>
      </w:r>
    </w:p>
    <w:p w14:paraId="1160A170" w14:textId="6BF16B4D" w:rsidR="00305327" w:rsidRPr="00FB34B5" w:rsidRDefault="00305327" w:rsidP="00305327">
      <w:pPr>
        <w:pStyle w:val="H1GC"/>
        <w:rPr>
          <w:lang w:val="en-GB"/>
        </w:rPr>
      </w:pPr>
      <w:r w:rsidRPr="00FB34B5">
        <w:rPr>
          <w:lang w:val="en-GB"/>
        </w:rPr>
        <w:tab/>
      </w:r>
      <w:r w:rsidR="004A71F4" w:rsidRPr="00FB34B5">
        <w:rPr>
          <w:lang w:val="en-GB"/>
        </w:rPr>
        <w:t>B</w:t>
      </w:r>
      <w:r w:rsidRPr="00FB34B5">
        <w:rPr>
          <w:lang w:val="en-GB"/>
        </w:rPr>
        <w:t>.</w:t>
      </w:r>
      <w:r w:rsidRPr="00FB34B5">
        <w:rPr>
          <w:lang w:val="en-GB"/>
        </w:rPr>
        <w:tab/>
      </w:r>
      <w:r w:rsidRPr="00FB34B5">
        <w:rPr>
          <w:rFonts w:hint="eastAsia"/>
          <w:lang w:val="en-GB"/>
        </w:rPr>
        <w:t>积极方面</w:t>
      </w:r>
    </w:p>
    <w:p w14:paraId="431E1290" w14:textId="406F9286" w:rsidR="00305327" w:rsidRPr="00305327" w:rsidRDefault="004A71F4" w:rsidP="00305327">
      <w:pPr>
        <w:pStyle w:val="SingleTxtGC"/>
        <w:rPr>
          <w:lang w:val="en-GB"/>
        </w:rPr>
      </w:pPr>
      <w:r w:rsidRPr="00FB34B5">
        <w:rPr>
          <w:lang w:val="en-GB"/>
        </w:rPr>
        <w:t>3</w:t>
      </w:r>
      <w:r w:rsidR="00305327" w:rsidRPr="00305327">
        <w:rPr>
          <w:lang w:val="en-GB"/>
        </w:rPr>
        <w:t>.</w:t>
      </w:r>
      <w:r w:rsidR="00305327" w:rsidRPr="00305327">
        <w:rPr>
          <w:lang w:val="en-GB"/>
        </w:rPr>
        <w:tab/>
      </w:r>
      <w:r w:rsidR="00305327" w:rsidRPr="00305327">
        <w:rPr>
          <w:rFonts w:hint="eastAsia"/>
          <w:lang w:val="en-GB"/>
        </w:rPr>
        <w:t>委员会欢迎：缔约国自加入《经济社会文化权利国际公约》以来加入了相当多的国际文书；于</w:t>
      </w:r>
      <w:r w:rsidRPr="00FB34B5">
        <w:rPr>
          <w:lang w:val="en-GB"/>
        </w:rPr>
        <w:t>2</w:t>
      </w:r>
      <w:r w:rsidR="00305327" w:rsidRPr="00305327">
        <w:rPr>
          <w:lang w:val="en-GB"/>
        </w:rPr>
        <w:t>0</w:t>
      </w:r>
      <w:r w:rsidRPr="00FB34B5">
        <w:rPr>
          <w:lang w:val="en-GB"/>
        </w:rPr>
        <w:t>23</w:t>
      </w:r>
      <w:r w:rsidR="00305327" w:rsidRPr="00305327">
        <w:rPr>
          <w:rFonts w:hint="eastAsia"/>
          <w:lang w:val="en-GB"/>
        </w:rPr>
        <w:t>年通过了新的《社会保障法》，该法涵盖在非正规部门工作的人士；于</w:t>
      </w:r>
      <w:r w:rsidRPr="00FB34B5">
        <w:rPr>
          <w:lang w:val="en-GB"/>
        </w:rPr>
        <w:t>2</w:t>
      </w:r>
      <w:r w:rsidR="00305327" w:rsidRPr="00305327">
        <w:rPr>
          <w:lang w:val="en-GB"/>
        </w:rPr>
        <w:t>0</w:t>
      </w:r>
      <w:r w:rsidRPr="00FB34B5">
        <w:rPr>
          <w:lang w:val="en-GB"/>
        </w:rPr>
        <w:t>21</w:t>
      </w:r>
      <w:r w:rsidR="00305327" w:rsidRPr="00305327">
        <w:rPr>
          <w:rFonts w:hint="eastAsia"/>
          <w:lang w:val="en-GB"/>
        </w:rPr>
        <w:t>年通过了《雅兹迪幸存者法》，该法旨在向达伊沙受害者提供援助；还采取了本结论性意见中提及的其他措施。</w:t>
      </w:r>
    </w:p>
    <w:p w14:paraId="73BB0616" w14:textId="5EB78436" w:rsidR="00305327" w:rsidRPr="00FB34B5" w:rsidRDefault="00305327" w:rsidP="00305327">
      <w:pPr>
        <w:pStyle w:val="H1GC"/>
        <w:rPr>
          <w:lang w:val="en-GB"/>
        </w:rPr>
      </w:pPr>
      <w:r w:rsidRPr="00FB34B5">
        <w:rPr>
          <w:lang w:val="en-GB"/>
        </w:rPr>
        <w:tab/>
      </w:r>
      <w:r w:rsidR="004A71F4" w:rsidRPr="00FB34B5">
        <w:rPr>
          <w:lang w:val="en-GB"/>
        </w:rPr>
        <w:t>C</w:t>
      </w:r>
      <w:r w:rsidRPr="00FB34B5">
        <w:rPr>
          <w:lang w:val="en-GB"/>
        </w:rPr>
        <w:t>.</w:t>
      </w:r>
      <w:r w:rsidRPr="00FB34B5">
        <w:rPr>
          <w:lang w:val="en-GB"/>
        </w:rPr>
        <w:tab/>
      </w:r>
      <w:r w:rsidRPr="00FB34B5">
        <w:rPr>
          <w:rFonts w:hint="eastAsia"/>
          <w:lang w:val="en-GB"/>
        </w:rPr>
        <w:t>关注的主要问题和建议</w:t>
      </w:r>
    </w:p>
    <w:p w14:paraId="68E569C8" w14:textId="77777777"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《公约》在国内的适用</w:t>
      </w:r>
    </w:p>
    <w:p w14:paraId="44181E29" w14:textId="429ED8EA" w:rsidR="00305327" w:rsidRPr="00305327" w:rsidRDefault="004A71F4" w:rsidP="00305327">
      <w:pPr>
        <w:pStyle w:val="SingleTxtGC"/>
        <w:rPr>
          <w:lang w:val="en-GB"/>
        </w:rPr>
      </w:pPr>
      <w:r w:rsidRPr="00FB34B5">
        <w:rPr>
          <w:lang w:val="en-GB"/>
        </w:rPr>
        <w:t>4</w:t>
      </w:r>
      <w:r w:rsidR="00305327" w:rsidRPr="00305327">
        <w:rPr>
          <w:lang w:val="en-GB"/>
        </w:rPr>
        <w:t>.</w:t>
      </w:r>
      <w:r w:rsidR="00305327" w:rsidRPr="00305327">
        <w:rPr>
          <w:lang w:val="en-GB"/>
        </w:rPr>
        <w:tab/>
      </w:r>
      <w:r w:rsidR="00305327" w:rsidRPr="00305327">
        <w:rPr>
          <w:rFonts w:hint="eastAsia"/>
          <w:lang w:val="en-GB"/>
        </w:rPr>
        <w:t>委员会仍然关切地注意到，《公约》权利没有被充分纳入缔约国的法律秩序，在国内法院援引《公约》条款和</w:t>
      </w:r>
      <w:r w:rsidR="00305327" w:rsidRPr="00305327">
        <w:rPr>
          <w:lang w:val="en-GB"/>
        </w:rPr>
        <w:t>/</w:t>
      </w:r>
      <w:r w:rsidR="00305327" w:rsidRPr="00305327">
        <w:rPr>
          <w:rFonts w:hint="eastAsia"/>
          <w:lang w:val="en-GB"/>
        </w:rPr>
        <w:t>或国内法院适用《公约》条款的情况有限。</w:t>
      </w:r>
    </w:p>
    <w:p w14:paraId="16F0425D" w14:textId="1D66FD75" w:rsidR="005D423C" w:rsidRPr="00305327" w:rsidRDefault="004A71F4" w:rsidP="00305327">
      <w:pPr>
        <w:pStyle w:val="SingleTxtGC"/>
        <w:rPr>
          <w:rFonts w:eastAsia="黑体"/>
          <w:lang w:val="en-GB"/>
        </w:rPr>
      </w:pPr>
      <w:r w:rsidRPr="00FB34B5">
        <w:rPr>
          <w:lang w:val="en-GB"/>
        </w:rPr>
        <w:lastRenderedPageBreak/>
        <w:t>5</w:t>
      </w:r>
      <w:r w:rsidR="00305327" w:rsidRPr="00305327">
        <w:rPr>
          <w:lang w:val="en-GB"/>
        </w:rPr>
        <w:t>.</w:t>
      </w:r>
      <w:r w:rsidR="00305327" w:rsidRPr="00305327">
        <w:rPr>
          <w:lang w:val="en-GB"/>
        </w:rPr>
        <w:tab/>
      </w:r>
      <w:r w:rsidR="005D423C" w:rsidRPr="00305327">
        <w:rPr>
          <w:rFonts w:eastAsia="黑体" w:hint="eastAsia"/>
          <w:lang w:val="en-GB"/>
        </w:rPr>
        <w:t>委员会重申其先前的建议，</w:t>
      </w:r>
      <w:r w:rsidR="00FB34B5" w:rsidRPr="00305327">
        <w:rPr>
          <w:rFonts w:eastAsia="黑体"/>
          <w:vertAlign w:val="superscript"/>
          <w:lang w:val="en-GB"/>
        </w:rPr>
        <w:footnoteReference w:id="6"/>
      </w:r>
      <w:r w:rsidR="00FB34B5" w:rsidRPr="007E1D90">
        <w:rPr>
          <w:rFonts w:eastAsia="黑体"/>
          <w:lang w:val="en-GB"/>
        </w:rPr>
        <w:t xml:space="preserve"> </w:t>
      </w:r>
      <w:r w:rsidR="005D423C" w:rsidRPr="00305327">
        <w:rPr>
          <w:rFonts w:eastAsia="黑体" w:hint="eastAsia"/>
          <w:lang w:val="en-GB"/>
        </w:rPr>
        <w:t>即缔约国采取必要步骤，将《公约》权利充分纳入国内法律秩序，缔约国提高人们对《公约》所载经济、社会及文化权利及其可诉性的认识，尤其是向司法机构、律师、执法人员和其他公职人员以及权利持有人宣传这些权利及其可诉性。在这方面，委员会提及其关于《公约》在国内的适用的第</w:t>
      </w:r>
      <w:r w:rsidR="005D423C" w:rsidRPr="00FB34B5">
        <w:rPr>
          <w:rFonts w:eastAsia="黑体"/>
          <w:lang w:val="en-GB"/>
        </w:rPr>
        <w:t>9</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1998</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670D122B" w14:textId="1A2E964C"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国家人权机构</w:t>
      </w:r>
    </w:p>
    <w:p w14:paraId="7B7EF1C8" w14:textId="4ED752C0" w:rsidR="00305327" w:rsidRPr="00305327" w:rsidRDefault="004A71F4" w:rsidP="00305327">
      <w:pPr>
        <w:pStyle w:val="SingleTxtGC"/>
        <w:rPr>
          <w:lang w:val="en-GB"/>
        </w:rPr>
      </w:pPr>
      <w:r w:rsidRPr="00FB34B5">
        <w:rPr>
          <w:lang w:val="en-GB"/>
        </w:rPr>
        <w:t>6</w:t>
      </w:r>
      <w:r w:rsidR="00305327" w:rsidRPr="00305327">
        <w:rPr>
          <w:lang w:val="en-GB"/>
        </w:rPr>
        <w:t>.</w:t>
      </w:r>
      <w:r w:rsidR="00305327" w:rsidRPr="00305327">
        <w:rPr>
          <w:lang w:val="en-GB"/>
        </w:rPr>
        <w:tab/>
      </w:r>
      <w:r w:rsidR="00305327" w:rsidRPr="00305327">
        <w:rPr>
          <w:rFonts w:hint="eastAsia"/>
          <w:lang w:val="en-GB"/>
        </w:rPr>
        <w:t>委员会仍然关切地注意到，分配给伊拉克人权事务高级委员会的资金有限，而且没有专员委员会，这使该委员会无法充分执行任务，包括受理据称的侵犯人权行为受害者提出的申诉</w:t>
      </w:r>
      <w:r w:rsidRPr="00FB34B5">
        <w:rPr>
          <w:rFonts w:hint="eastAsia"/>
          <w:lang w:val="en-GB"/>
        </w:rPr>
        <w:t>(</w:t>
      </w:r>
      <w:r w:rsidR="00305327" w:rsidRPr="00305327">
        <w:rPr>
          <w:rFonts w:hint="eastAsia"/>
          <w:lang w:val="en-GB"/>
        </w:rPr>
        <w:t>第二条第一款</w:t>
      </w:r>
      <w:r w:rsidRPr="00FB34B5">
        <w:rPr>
          <w:rFonts w:hint="eastAsia"/>
          <w:lang w:val="en-GB"/>
        </w:rPr>
        <w:t>)</w:t>
      </w:r>
      <w:r w:rsidR="00305327" w:rsidRPr="00305327">
        <w:rPr>
          <w:rFonts w:hint="eastAsia"/>
          <w:lang w:val="en-GB"/>
        </w:rPr>
        <w:t>。</w:t>
      </w:r>
    </w:p>
    <w:p w14:paraId="3EE03A9A" w14:textId="155FC968" w:rsidR="005D423C" w:rsidRPr="00305327" w:rsidRDefault="004A71F4" w:rsidP="00305327">
      <w:pPr>
        <w:pStyle w:val="SingleTxtGC"/>
        <w:rPr>
          <w:rFonts w:eastAsia="黑体"/>
          <w:lang w:val="en-GB"/>
        </w:rPr>
      </w:pPr>
      <w:r w:rsidRPr="00FB34B5">
        <w:rPr>
          <w:lang w:val="en-GB"/>
        </w:rPr>
        <w:t>7</w:t>
      </w:r>
      <w:r w:rsidR="00305327" w:rsidRPr="00305327">
        <w:rPr>
          <w:lang w:val="en-GB"/>
        </w:rPr>
        <w:t>.</w:t>
      </w:r>
      <w:r w:rsidR="00305327" w:rsidRPr="00305327">
        <w:rPr>
          <w:lang w:val="en-GB"/>
        </w:rPr>
        <w:tab/>
      </w:r>
      <w:r w:rsidR="005D423C" w:rsidRPr="00305327">
        <w:rPr>
          <w:rFonts w:eastAsia="黑体" w:hint="eastAsia"/>
          <w:lang w:val="en-GB"/>
        </w:rPr>
        <w:t>委员会建议缔约国任命一个人权专员委员会，并重申其先前的建议，即缔约国增加分配给伊拉克人权事务高级委员会的人力和资金，以使其能够在完全遵守关于促进和保护人权的国家机构的地位的原则</w:t>
      </w:r>
      <w:r w:rsidR="005D423C" w:rsidRPr="00FB34B5">
        <w:rPr>
          <w:rFonts w:eastAsia="黑体" w:hint="eastAsia"/>
          <w:lang w:val="en-GB"/>
        </w:rPr>
        <w:t>(</w:t>
      </w:r>
      <w:r w:rsidR="005D423C" w:rsidRPr="00305327">
        <w:rPr>
          <w:rFonts w:eastAsia="黑体" w:hint="eastAsia"/>
          <w:lang w:val="en-GB"/>
        </w:rPr>
        <w:t>《巴黎原则》</w:t>
      </w:r>
      <w:r w:rsidR="005D423C" w:rsidRPr="00FB34B5">
        <w:rPr>
          <w:rFonts w:eastAsia="黑体" w:hint="eastAsia"/>
          <w:lang w:val="en-GB"/>
        </w:rPr>
        <w:t>)</w:t>
      </w:r>
      <w:r w:rsidR="00FB34B5" w:rsidRPr="00305327">
        <w:rPr>
          <w:rFonts w:eastAsia="黑体"/>
          <w:vertAlign w:val="superscript"/>
          <w:lang w:val="en-GB"/>
        </w:rPr>
        <w:footnoteReference w:id="7"/>
      </w:r>
      <w:r w:rsidR="00FB34B5" w:rsidRPr="00FB34B5">
        <w:rPr>
          <w:rFonts w:eastAsia="黑体"/>
          <w:vertAlign w:val="superscript"/>
          <w:lang w:val="en-GB"/>
        </w:rPr>
        <w:t xml:space="preserve"> </w:t>
      </w:r>
      <w:r w:rsidR="005D423C" w:rsidRPr="00305327">
        <w:rPr>
          <w:rFonts w:eastAsia="黑体" w:hint="eastAsia"/>
          <w:lang w:val="en-GB"/>
        </w:rPr>
        <w:t>的前提下有效和独立地履行所有职责，并确保其独立性。</w:t>
      </w:r>
    </w:p>
    <w:p w14:paraId="55049F31" w14:textId="3B350CE6"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司法机构的独立性</w:t>
      </w:r>
    </w:p>
    <w:p w14:paraId="2D5C038D" w14:textId="4B80D5D3" w:rsidR="00305327" w:rsidRPr="00305327" w:rsidRDefault="004A71F4" w:rsidP="00305327">
      <w:pPr>
        <w:pStyle w:val="SingleTxtGC"/>
        <w:rPr>
          <w:lang w:val="en-GB"/>
        </w:rPr>
      </w:pPr>
      <w:r w:rsidRPr="00FB34B5">
        <w:rPr>
          <w:lang w:val="en-GB"/>
        </w:rPr>
        <w:t>8</w:t>
      </w:r>
      <w:r w:rsidR="00305327" w:rsidRPr="00305327">
        <w:rPr>
          <w:lang w:val="en-GB"/>
        </w:rPr>
        <w:t>.</w:t>
      </w:r>
      <w:r w:rsidR="00305327" w:rsidRPr="00305327">
        <w:rPr>
          <w:lang w:val="en-GB"/>
        </w:rPr>
        <w:tab/>
      </w:r>
      <w:r w:rsidR="00305327" w:rsidRPr="00305327">
        <w:rPr>
          <w:rFonts w:hint="eastAsia"/>
          <w:lang w:val="en-GB"/>
        </w:rPr>
        <w:t>委员会注意到缔约国在对话期间提供的资料，但感到关切的是，据说缔约国政府各行政部门对联邦一级和库尔德斯坦地区的司法系统，包括法官和检察官任命方面的人事事项产生着影响。</w:t>
      </w:r>
    </w:p>
    <w:p w14:paraId="4E68DD06" w14:textId="77777777" w:rsidR="005D423C" w:rsidRPr="00305327" w:rsidRDefault="004A71F4" w:rsidP="00305327">
      <w:pPr>
        <w:pStyle w:val="SingleTxtGC"/>
        <w:rPr>
          <w:rFonts w:eastAsia="黑体"/>
          <w:lang w:val="en-GB"/>
        </w:rPr>
      </w:pPr>
      <w:r w:rsidRPr="00FB34B5">
        <w:rPr>
          <w:lang w:val="en-GB"/>
        </w:rPr>
        <w:t>9</w:t>
      </w:r>
      <w:r w:rsidR="00305327" w:rsidRPr="00305327">
        <w:rPr>
          <w:lang w:val="en-GB"/>
        </w:rPr>
        <w:t>.</w:t>
      </w:r>
      <w:r w:rsidR="00305327" w:rsidRPr="00305327">
        <w:rPr>
          <w:lang w:val="en-GB"/>
        </w:rPr>
        <w:tab/>
      </w:r>
      <w:r w:rsidR="005D423C" w:rsidRPr="00305327">
        <w:rPr>
          <w:rFonts w:eastAsia="黑体" w:hint="eastAsia"/>
          <w:lang w:val="en-GB"/>
        </w:rPr>
        <w:t>委员会建议缔约国：</w:t>
      </w:r>
    </w:p>
    <w:p w14:paraId="787751F7" w14:textId="77777777" w:rsidR="005D423C" w:rsidRPr="00305327" w:rsidRDefault="005D423C" w:rsidP="00305327">
      <w:pPr>
        <w:pStyle w:val="SingleTxtGC"/>
        <w:rPr>
          <w:rFonts w:eastAsia="黑体"/>
          <w:lang w:val="en-GB"/>
        </w:rPr>
      </w:pPr>
      <w:r w:rsidRPr="00305327">
        <w:rPr>
          <w:rFonts w:eastAsia="黑体"/>
          <w:lang w:val="en-GB"/>
        </w:rPr>
        <w:tab/>
        <w:t>(</w:t>
      </w:r>
      <w:r w:rsidRPr="00FB34B5">
        <w:rPr>
          <w:rFonts w:eastAsia="黑体"/>
          <w:lang w:val="en-GB"/>
        </w:rPr>
        <w:t>a</w:t>
      </w:r>
      <w:r w:rsidRPr="00305327">
        <w:rPr>
          <w:rFonts w:eastAsia="黑体"/>
          <w:lang w:val="en-GB"/>
        </w:rPr>
        <w:t>)</w:t>
      </w:r>
      <w:r w:rsidRPr="00305327">
        <w:rPr>
          <w:rFonts w:eastAsia="黑体"/>
          <w:lang w:val="en-GB"/>
        </w:rPr>
        <w:tab/>
      </w:r>
      <w:r w:rsidRPr="00305327">
        <w:rPr>
          <w:rFonts w:eastAsia="黑体" w:hint="eastAsia"/>
          <w:lang w:val="en-GB"/>
        </w:rPr>
        <w:t>在法律和实践中保障法官和检察官的完全独立、公正和安全，使他们在决策中不因任何形式的不当政治压力、暴力、威胁或腐败而受到影响；</w:t>
      </w:r>
    </w:p>
    <w:p w14:paraId="337CD46F" w14:textId="77777777" w:rsidR="005D423C" w:rsidRPr="00305327" w:rsidRDefault="005D423C" w:rsidP="00305327">
      <w:pPr>
        <w:pStyle w:val="SingleTxtGC"/>
        <w:rPr>
          <w:rFonts w:eastAsia="黑体"/>
          <w:lang w:val="en-GB"/>
        </w:rPr>
      </w:pPr>
      <w:r w:rsidRPr="00305327">
        <w:rPr>
          <w:rFonts w:eastAsia="黑体"/>
          <w:lang w:val="en-GB"/>
        </w:rPr>
        <w:tab/>
        <w:t>(</w:t>
      </w:r>
      <w:r w:rsidRPr="00FB34B5">
        <w:rPr>
          <w:rFonts w:eastAsia="黑体"/>
          <w:lang w:val="en-GB"/>
        </w:rPr>
        <w:t>b</w:t>
      </w:r>
      <w:r w:rsidRPr="00305327">
        <w:rPr>
          <w:rFonts w:eastAsia="黑体"/>
          <w:lang w:val="en-GB"/>
        </w:rPr>
        <w:t>)</w:t>
      </w:r>
      <w:r w:rsidRPr="00305327">
        <w:rPr>
          <w:rFonts w:eastAsia="黑体"/>
          <w:lang w:val="en-GB"/>
        </w:rPr>
        <w:tab/>
      </w:r>
      <w:r w:rsidRPr="00305327">
        <w:rPr>
          <w:rFonts w:eastAsia="黑体" w:hint="eastAsia"/>
          <w:lang w:val="en-GB"/>
        </w:rPr>
        <w:t>确保法官和检察官的遴选和任命程序符合《公约》和相关国际标准，包括《关于司法机关独立的基本原则》。</w:t>
      </w:r>
    </w:p>
    <w:p w14:paraId="155C6F06" w14:textId="56EE7646"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从事经济、社会及文化权利工作的人权维护者、记者和律师</w:t>
      </w:r>
    </w:p>
    <w:p w14:paraId="161BE35E" w14:textId="2897CA5C" w:rsidR="00305327" w:rsidRPr="00305327" w:rsidRDefault="004A71F4" w:rsidP="00305327">
      <w:pPr>
        <w:pStyle w:val="SingleTxtGC"/>
        <w:rPr>
          <w:lang w:val="en-GB"/>
        </w:rPr>
      </w:pPr>
      <w:r w:rsidRPr="00FB34B5">
        <w:rPr>
          <w:lang w:val="en-GB"/>
        </w:rPr>
        <w:t>1</w:t>
      </w:r>
      <w:r w:rsidR="00305327" w:rsidRPr="00305327">
        <w:rPr>
          <w:lang w:val="en-GB"/>
        </w:rPr>
        <w:t>0.</w:t>
      </w:r>
      <w:r w:rsidR="00305327" w:rsidRPr="00305327">
        <w:rPr>
          <w:lang w:val="en-GB"/>
        </w:rPr>
        <w:tab/>
      </w:r>
      <w:r w:rsidR="00305327" w:rsidRPr="00305327">
        <w:rPr>
          <w:rFonts w:hint="eastAsia"/>
          <w:lang w:val="en-GB"/>
        </w:rPr>
        <w:t>委员会关切地注意到，据说从事经济、社会及文化权利工作的人权维护者、记者和律师因所从事的工作而遭到报复，在某些情形中，非国家行为者</w:t>
      </w:r>
      <w:r w:rsidRPr="00FB34B5">
        <w:rPr>
          <w:rFonts w:hint="eastAsia"/>
          <w:lang w:val="en-GB"/>
        </w:rPr>
        <w:t>(</w:t>
      </w:r>
      <w:r w:rsidR="00305327" w:rsidRPr="00305327">
        <w:rPr>
          <w:rFonts w:hint="eastAsia"/>
          <w:lang w:val="en-GB"/>
        </w:rPr>
        <w:t>民兵</w:t>
      </w:r>
      <w:r w:rsidRPr="00FB34B5">
        <w:rPr>
          <w:rFonts w:hint="eastAsia"/>
          <w:lang w:val="en-GB"/>
        </w:rPr>
        <w:t>)</w:t>
      </w:r>
      <w:r w:rsidR="00305327" w:rsidRPr="00305327">
        <w:rPr>
          <w:rFonts w:hint="eastAsia"/>
          <w:lang w:val="en-GB"/>
        </w:rPr>
        <w:t>实施了这些报复行为。</w:t>
      </w:r>
    </w:p>
    <w:p w14:paraId="2BD66BD9" w14:textId="77777777" w:rsidR="005D423C" w:rsidRPr="00305327" w:rsidRDefault="004A71F4" w:rsidP="00305327">
      <w:pPr>
        <w:pStyle w:val="SingleTxtGC"/>
        <w:rPr>
          <w:rFonts w:eastAsia="黑体"/>
          <w:lang w:val="en-GB"/>
        </w:rPr>
      </w:pPr>
      <w:r w:rsidRPr="00FB34B5">
        <w:rPr>
          <w:lang w:val="en-GB"/>
        </w:rPr>
        <w:t>11</w:t>
      </w:r>
      <w:r w:rsidR="00305327" w:rsidRPr="00305327">
        <w:rPr>
          <w:lang w:val="en-GB"/>
        </w:rPr>
        <w:t>.</w:t>
      </w:r>
      <w:r w:rsidR="00305327" w:rsidRPr="00305327">
        <w:rPr>
          <w:lang w:val="en-GB"/>
        </w:rPr>
        <w:tab/>
      </w:r>
      <w:r w:rsidR="005D423C" w:rsidRPr="00305327">
        <w:rPr>
          <w:rFonts w:eastAsia="黑体" w:hint="eastAsia"/>
          <w:lang w:val="en-GB"/>
        </w:rPr>
        <w:t>委员会建议缔约国：</w:t>
      </w:r>
    </w:p>
    <w:p w14:paraId="2177A81B" w14:textId="77777777" w:rsidR="005D423C" w:rsidRPr="00305327" w:rsidRDefault="005D423C" w:rsidP="00305327">
      <w:pPr>
        <w:pStyle w:val="SingleTxtGC"/>
        <w:rPr>
          <w:rFonts w:eastAsia="黑体"/>
          <w:lang w:val="en-GB"/>
        </w:rPr>
      </w:pPr>
      <w:r w:rsidRPr="00305327">
        <w:rPr>
          <w:rFonts w:eastAsia="黑体"/>
          <w:lang w:val="en-GB"/>
        </w:rPr>
        <w:tab/>
        <w:t>(</w:t>
      </w:r>
      <w:r w:rsidRPr="00FB34B5">
        <w:rPr>
          <w:rFonts w:eastAsia="黑体"/>
          <w:lang w:val="en-GB"/>
        </w:rPr>
        <w:t>a</w:t>
      </w:r>
      <w:r w:rsidRPr="00305327">
        <w:rPr>
          <w:rFonts w:eastAsia="黑体"/>
          <w:lang w:val="en-GB"/>
        </w:rPr>
        <w:t>)</w:t>
      </w:r>
      <w:r w:rsidRPr="00305327">
        <w:rPr>
          <w:rFonts w:eastAsia="黑体"/>
          <w:lang w:val="en-GB"/>
        </w:rPr>
        <w:tab/>
      </w:r>
      <w:r w:rsidRPr="00305327">
        <w:rPr>
          <w:rFonts w:eastAsia="黑体" w:hint="eastAsia"/>
          <w:lang w:val="en-GB"/>
        </w:rPr>
        <w:t>加强对从事经济、社会及文化人权工作的人权维护者、记者和律师及其家人的保护，使其免遭任何形式的威胁、骚扰、绑架、酷刑、强迫失踪和杀害；</w:t>
      </w:r>
    </w:p>
    <w:p w14:paraId="13ACF48B" w14:textId="77777777" w:rsidR="005D423C" w:rsidRPr="00305327" w:rsidRDefault="005D423C" w:rsidP="00305327">
      <w:pPr>
        <w:pStyle w:val="SingleTxtGC"/>
        <w:rPr>
          <w:rFonts w:eastAsia="黑体"/>
          <w:lang w:val="en-GB"/>
        </w:rPr>
      </w:pPr>
      <w:r w:rsidRPr="00305327">
        <w:rPr>
          <w:rFonts w:eastAsia="黑体"/>
          <w:lang w:val="en-GB"/>
        </w:rPr>
        <w:tab/>
        <w:t>(</w:t>
      </w:r>
      <w:r w:rsidRPr="00FB34B5">
        <w:rPr>
          <w:rFonts w:eastAsia="黑体"/>
          <w:lang w:val="en-GB"/>
        </w:rPr>
        <w:t>b</w:t>
      </w:r>
      <w:r w:rsidRPr="00305327">
        <w:rPr>
          <w:rFonts w:eastAsia="黑体"/>
          <w:lang w:val="en-GB"/>
        </w:rPr>
        <w:t>)</w:t>
      </w:r>
      <w:r w:rsidRPr="00305327">
        <w:rPr>
          <w:rFonts w:eastAsia="黑体"/>
          <w:lang w:val="en-GB"/>
        </w:rPr>
        <w:tab/>
      </w:r>
      <w:r w:rsidRPr="00305327">
        <w:rPr>
          <w:rFonts w:eastAsia="黑体" w:hint="eastAsia"/>
          <w:lang w:val="en-GB"/>
        </w:rPr>
        <w:t>确保所有侵权行为包括非国家行为者的侵权行为都得到及时、有效和公正的调查，责任人受到起诉，如被认定有罪，受到与罪行严重程度相称的惩罚，并确保受害者获得补救和充分赔偿。</w:t>
      </w:r>
    </w:p>
    <w:p w14:paraId="5C6FCA19" w14:textId="6D2E3E8D"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工商业与经济、社会及文化权利</w:t>
      </w:r>
    </w:p>
    <w:p w14:paraId="269D117E" w14:textId="77777777" w:rsidR="005D423C" w:rsidRPr="00305327" w:rsidRDefault="004A71F4" w:rsidP="00305327">
      <w:pPr>
        <w:pStyle w:val="SingleTxtGC"/>
        <w:rPr>
          <w:rFonts w:eastAsia="黑体"/>
          <w:lang w:val="en-GB"/>
        </w:rPr>
      </w:pPr>
      <w:r w:rsidRPr="00FB34B5">
        <w:rPr>
          <w:lang w:val="en-GB"/>
        </w:rPr>
        <w:t>12</w:t>
      </w:r>
      <w:r w:rsidR="00305327" w:rsidRPr="00305327">
        <w:rPr>
          <w:lang w:val="en-GB"/>
        </w:rPr>
        <w:t>.</w:t>
      </w:r>
      <w:r w:rsidR="00305327" w:rsidRPr="00305327">
        <w:rPr>
          <w:lang w:val="en-GB"/>
        </w:rPr>
        <w:tab/>
      </w:r>
      <w:r w:rsidR="00305327" w:rsidRPr="00305327">
        <w:rPr>
          <w:rFonts w:hint="eastAsia"/>
          <w:lang w:val="en-GB"/>
        </w:rPr>
        <w:t>委员会关切地注意到，对受缔约国管辖的企业规定的进行人权尽职调查的法律义务存在缺陷。委员会还对工商业与人权国家行动计划缺乏表示关切</w:t>
      </w:r>
      <w:r w:rsidRPr="00FB34B5">
        <w:rPr>
          <w:rFonts w:hint="eastAsia"/>
          <w:lang w:val="en-GB"/>
        </w:rPr>
        <w:t>(</w:t>
      </w:r>
      <w:r w:rsidR="00305327" w:rsidRPr="00305327">
        <w:rPr>
          <w:rFonts w:hint="eastAsia"/>
          <w:lang w:val="en-GB"/>
        </w:rPr>
        <w:t>第二条第一款</w:t>
      </w:r>
      <w:r w:rsidRPr="00FB34B5">
        <w:rPr>
          <w:rFonts w:hint="eastAsia"/>
          <w:lang w:val="en-GB"/>
        </w:rPr>
        <w:t>)</w:t>
      </w:r>
      <w:r w:rsidR="00305327" w:rsidRPr="00305327">
        <w:rPr>
          <w:rFonts w:hint="eastAsia"/>
          <w:lang w:val="en-GB"/>
        </w:rPr>
        <w:t>。</w:t>
      </w:r>
    </w:p>
    <w:p w14:paraId="0376C869" w14:textId="77777777" w:rsidR="005D423C" w:rsidRPr="00305327" w:rsidRDefault="004A71F4" w:rsidP="00305327">
      <w:pPr>
        <w:pStyle w:val="SingleTxtGC"/>
        <w:rPr>
          <w:rFonts w:eastAsia="黑体"/>
          <w:lang w:val="en-GB"/>
        </w:rPr>
      </w:pPr>
      <w:r w:rsidRPr="00FB34B5">
        <w:rPr>
          <w:lang w:val="en-GB"/>
        </w:rPr>
        <w:t>13</w:t>
      </w:r>
      <w:r w:rsidR="00305327" w:rsidRPr="00305327">
        <w:rPr>
          <w:lang w:val="en-GB"/>
        </w:rPr>
        <w:t>.</w:t>
      </w:r>
      <w:r w:rsidR="00305327" w:rsidRPr="00305327">
        <w:rPr>
          <w:lang w:val="en-GB"/>
        </w:rPr>
        <w:tab/>
      </w:r>
      <w:r w:rsidR="005D423C" w:rsidRPr="00305327">
        <w:rPr>
          <w:rFonts w:eastAsia="黑体" w:hint="eastAsia"/>
          <w:lang w:val="en-GB"/>
        </w:rPr>
        <w:t>委员会建议缔约国为在缔约国经营的公司建立明确的监管框架，以确保这些公司的活动促进经济、社会及文化权利的享有，而不是对这些权利的享有产生不利影响。委员会还建议缔约国通过一项工商业与人权国家行动计划。在这方面，委员会提及其关于工商业活动方面国家在《公约》之下的义务的第</w:t>
      </w:r>
      <w:r w:rsidR="005D423C" w:rsidRPr="00FB34B5">
        <w:rPr>
          <w:rFonts w:eastAsia="黑体"/>
          <w:lang w:val="en-GB"/>
        </w:rPr>
        <w:t>24</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17</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16F1169E" w14:textId="7EF30350"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减缓气候变化</w:t>
      </w:r>
    </w:p>
    <w:p w14:paraId="39FD5B5A" w14:textId="2B5C2EA2" w:rsidR="00305327" w:rsidRPr="00305327" w:rsidRDefault="004A71F4" w:rsidP="00305327">
      <w:pPr>
        <w:pStyle w:val="SingleTxtGC"/>
        <w:rPr>
          <w:lang w:val="en-GB"/>
        </w:rPr>
      </w:pPr>
      <w:r w:rsidRPr="00FB34B5">
        <w:rPr>
          <w:lang w:val="en-GB"/>
        </w:rPr>
        <w:t>14</w:t>
      </w:r>
      <w:r w:rsidR="00305327" w:rsidRPr="00305327">
        <w:rPr>
          <w:lang w:val="en-GB"/>
        </w:rPr>
        <w:t>.</w:t>
      </w:r>
      <w:r w:rsidR="00305327" w:rsidRPr="00305327">
        <w:rPr>
          <w:lang w:val="en-GB"/>
        </w:rPr>
        <w:tab/>
      </w:r>
      <w:r w:rsidR="00305327" w:rsidRPr="00305327">
        <w:rPr>
          <w:rFonts w:hint="eastAsia"/>
          <w:lang w:val="en-GB"/>
        </w:rPr>
        <w:t>委员会关切地注意到，目前的减排政策可能不足以使缔约国能够履行其在《巴黎协定》之下的义务，一些不可持续的做法对气候变化产生了不利影响，包括在缔约国境外产生了此种影响</w:t>
      </w:r>
      <w:r w:rsidRPr="00FB34B5">
        <w:rPr>
          <w:rFonts w:hint="eastAsia"/>
          <w:lang w:val="en-GB"/>
        </w:rPr>
        <w:t>(</w:t>
      </w:r>
      <w:r w:rsidR="00305327" w:rsidRPr="00305327">
        <w:rPr>
          <w:rFonts w:hint="eastAsia"/>
          <w:lang w:val="en-GB"/>
        </w:rPr>
        <w:t>第二条第一款</w:t>
      </w:r>
      <w:r w:rsidRPr="00FB34B5">
        <w:rPr>
          <w:rFonts w:hint="eastAsia"/>
          <w:lang w:val="en-GB"/>
        </w:rPr>
        <w:t>)</w:t>
      </w:r>
      <w:r w:rsidR="00305327" w:rsidRPr="00305327">
        <w:rPr>
          <w:rFonts w:hint="eastAsia"/>
          <w:lang w:val="en-GB"/>
        </w:rPr>
        <w:t>。</w:t>
      </w:r>
    </w:p>
    <w:p w14:paraId="2D736065" w14:textId="77777777" w:rsidR="005D423C" w:rsidRPr="00305327" w:rsidRDefault="004A71F4" w:rsidP="00305327">
      <w:pPr>
        <w:pStyle w:val="SingleTxtGC"/>
        <w:rPr>
          <w:rFonts w:eastAsia="黑体"/>
          <w:lang w:val="en-GB"/>
        </w:rPr>
      </w:pPr>
      <w:r w:rsidRPr="00FB34B5">
        <w:rPr>
          <w:lang w:val="en-GB"/>
        </w:rPr>
        <w:t>15</w:t>
      </w:r>
      <w:r w:rsidR="00305327" w:rsidRPr="00305327">
        <w:rPr>
          <w:lang w:val="en-GB"/>
        </w:rPr>
        <w:t>.</w:t>
      </w:r>
      <w:r w:rsidR="00305327" w:rsidRPr="00305327">
        <w:rPr>
          <w:lang w:val="en-GB"/>
        </w:rPr>
        <w:tab/>
      </w:r>
      <w:r w:rsidR="005D423C" w:rsidRPr="00305327">
        <w:rPr>
          <w:rFonts w:eastAsia="黑体" w:hint="eastAsia"/>
          <w:lang w:val="en-GB"/>
        </w:rPr>
        <w:t>委员会建议缔约国采取措施，落实《巴黎协定》之下的国家自主贡献，具体做法是：增收排放税，开发天然气燃烧替代办法；扩大太阳能等可再生能源的生产和使用；暂停发放石油和天然气开采和生产的新的许可证和特许权。在这方面，委员会提及其关于气候变化与《公约》的声明。</w:t>
      </w:r>
      <w:r w:rsidR="005D423C" w:rsidRPr="00305327">
        <w:rPr>
          <w:rFonts w:eastAsia="黑体"/>
          <w:vertAlign w:val="superscript"/>
          <w:lang w:val="en-GB"/>
        </w:rPr>
        <w:footnoteReference w:id="8"/>
      </w:r>
    </w:p>
    <w:p w14:paraId="5701F9E3" w14:textId="3E45D14B"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最大限度可用资源</w:t>
      </w:r>
    </w:p>
    <w:p w14:paraId="01DC5C73" w14:textId="37274CFB" w:rsidR="00305327" w:rsidRPr="00305327" w:rsidRDefault="004A71F4" w:rsidP="00305327">
      <w:pPr>
        <w:pStyle w:val="SingleTxtGC"/>
        <w:rPr>
          <w:lang w:val="en-GB"/>
        </w:rPr>
      </w:pPr>
      <w:r w:rsidRPr="00FB34B5">
        <w:rPr>
          <w:lang w:val="en-GB"/>
        </w:rPr>
        <w:t>16</w:t>
      </w:r>
      <w:r w:rsidR="00305327" w:rsidRPr="00305327">
        <w:rPr>
          <w:lang w:val="en-GB"/>
        </w:rPr>
        <w:t>.</w:t>
      </w:r>
      <w:r w:rsidR="00305327" w:rsidRPr="00305327">
        <w:rPr>
          <w:lang w:val="en-GB"/>
        </w:rPr>
        <w:tab/>
      </w:r>
      <w:r w:rsidR="00305327" w:rsidRPr="00305327">
        <w:rPr>
          <w:rFonts w:hint="eastAsia"/>
          <w:lang w:val="en-GB"/>
        </w:rPr>
        <w:t>委员会对缔约国切实征税和实施连贯一致的经济政策的能力感到关切，这也使缔约国在相当大程度上依赖不稳定的石油和天然气价格，从而不利于实现经济、社会及文化权利</w:t>
      </w:r>
      <w:r w:rsidRPr="00FB34B5">
        <w:rPr>
          <w:rFonts w:hint="eastAsia"/>
          <w:lang w:val="en-GB"/>
        </w:rPr>
        <w:t>(</w:t>
      </w:r>
      <w:r w:rsidR="00305327" w:rsidRPr="00305327">
        <w:rPr>
          <w:rFonts w:hint="eastAsia"/>
          <w:lang w:val="en-GB"/>
        </w:rPr>
        <w:t>第二条第一款</w:t>
      </w:r>
      <w:r w:rsidRPr="00FB34B5">
        <w:rPr>
          <w:rFonts w:hint="eastAsia"/>
          <w:lang w:val="en-GB"/>
        </w:rPr>
        <w:t>)</w:t>
      </w:r>
      <w:r w:rsidR="00305327" w:rsidRPr="00305327">
        <w:rPr>
          <w:rFonts w:hint="eastAsia"/>
          <w:lang w:val="en-GB"/>
        </w:rPr>
        <w:t>。</w:t>
      </w:r>
    </w:p>
    <w:p w14:paraId="34CC1909" w14:textId="77777777" w:rsidR="005D423C" w:rsidRPr="00305327" w:rsidRDefault="004A71F4" w:rsidP="00305327">
      <w:pPr>
        <w:pStyle w:val="SingleTxtGC"/>
        <w:rPr>
          <w:rFonts w:eastAsia="黑体"/>
          <w:lang w:val="en-GB"/>
        </w:rPr>
      </w:pPr>
      <w:r w:rsidRPr="00FB34B5">
        <w:rPr>
          <w:lang w:val="en-GB"/>
        </w:rPr>
        <w:t>17</w:t>
      </w:r>
      <w:r w:rsidR="00305327" w:rsidRPr="00305327">
        <w:rPr>
          <w:lang w:val="en-GB"/>
        </w:rPr>
        <w:t>.</w:t>
      </w:r>
      <w:r w:rsidR="00305327" w:rsidRPr="00305327">
        <w:rPr>
          <w:lang w:val="en-GB"/>
        </w:rPr>
        <w:tab/>
      </w:r>
      <w:r w:rsidR="005D423C" w:rsidRPr="00305327">
        <w:rPr>
          <w:rFonts w:eastAsia="黑体" w:hint="eastAsia"/>
          <w:lang w:val="en-GB"/>
        </w:rPr>
        <w:t>委员会建议缔约国加倍努力，提高征税能力，扩大收入基础，实施连贯一致的经济政策，并减少对不稳定的石油和天然气价格的依赖。</w:t>
      </w:r>
    </w:p>
    <w:p w14:paraId="301301C8" w14:textId="14E94E2E"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腐败</w:t>
      </w:r>
    </w:p>
    <w:p w14:paraId="64381BDD" w14:textId="51337BF2" w:rsidR="00305327" w:rsidRPr="00305327" w:rsidRDefault="004A71F4" w:rsidP="00305327">
      <w:pPr>
        <w:pStyle w:val="SingleTxtGC"/>
        <w:rPr>
          <w:lang w:val="en-GB"/>
        </w:rPr>
      </w:pPr>
      <w:r w:rsidRPr="00FB34B5">
        <w:rPr>
          <w:lang w:val="en-GB"/>
        </w:rPr>
        <w:t>18</w:t>
      </w:r>
      <w:r w:rsidR="00305327" w:rsidRPr="00305327">
        <w:rPr>
          <w:lang w:val="en-GB"/>
        </w:rPr>
        <w:t>.</w:t>
      </w:r>
      <w:r w:rsidR="00305327" w:rsidRPr="00305327">
        <w:rPr>
          <w:lang w:val="en-GB"/>
        </w:rPr>
        <w:tab/>
      </w:r>
      <w:r w:rsidR="00305327" w:rsidRPr="00305327">
        <w:rPr>
          <w:rFonts w:hint="eastAsia"/>
          <w:lang w:val="en-GB"/>
        </w:rPr>
        <w:t>委员会注意到缔约国在对话期间提供的关于反腐败政策的资料，对缔约国腐败现象十分严重表示关切。委员会还关切地注意到，据说廉政委员会调查的案件只有一小部分由法院审理，据说这从某种程度上可以表明司法机关内部的腐败状况</w:t>
      </w:r>
      <w:r w:rsidRPr="00FB34B5">
        <w:rPr>
          <w:rFonts w:hint="eastAsia"/>
          <w:lang w:val="en-GB"/>
        </w:rPr>
        <w:t>(</w:t>
      </w:r>
      <w:r w:rsidR="00305327" w:rsidRPr="00305327">
        <w:rPr>
          <w:rFonts w:hint="eastAsia"/>
          <w:lang w:val="en-GB"/>
        </w:rPr>
        <w:t>第二条第一款</w:t>
      </w:r>
      <w:r w:rsidRPr="00FB34B5">
        <w:rPr>
          <w:rFonts w:hint="eastAsia"/>
          <w:lang w:val="en-GB"/>
        </w:rPr>
        <w:t>)</w:t>
      </w:r>
      <w:r w:rsidR="00305327" w:rsidRPr="00305327">
        <w:rPr>
          <w:rFonts w:hint="eastAsia"/>
          <w:lang w:val="en-GB"/>
        </w:rPr>
        <w:t>。</w:t>
      </w:r>
    </w:p>
    <w:p w14:paraId="56573CEE" w14:textId="77777777" w:rsidR="005D423C" w:rsidRPr="00305327" w:rsidRDefault="004A71F4" w:rsidP="00305327">
      <w:pPr>
        <w:pStyle w:val="SingleTxtGC"/>
        <w:rPr>
          <w:rFonts w:eastAsia="黑体"/>
          <w:lang w:val="en-GB"/>
        </w:rPr>
      </w:pPr>
      <w:r w:rsidRPr="00FB34B5">
        <w:rPr>
          <w:lang w:val="en-GB"/>
        </w:rPr>
        <w:t>19</w:t>
      </w:r>
      <w:r w:rsidR="00305327" w:rsidRPr="00305327">
        <w:rPr>
          <w:lang w:val="en-GB"/>
        </w:rPr>
        <w:t>.</w:t>
      </w:r>
      <w:r w:rsidR="00305327" w:rsidRPr="00305327">
        <w:rPr>
          <w:lang w:val="en-GB"/>
        </w:rPr>
        <w:tab/>
      </w:r>
      <w:r w:rsidR="005D423C" w:rsidRPr="00305327">
        <w:rPr>
          <w:rFonts w:eastAsia="黑体" w:hint="eastAsia"/>
          <w:lang w:val="en-GB"/>
        </w:rPr>
        <w:t>委员会建议缔约国：</w:t>
      </w:r>
    </w:p>
    <w:p w14:paraId="1039CD97" w14:textId="72FBD9DF"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005D423C" w:rsidRPr="00305327">
        <w:rPr>
          <w:rFonts w:eastAsia="黑体"/>
          <w:lang w:val="en-GB"/>
        </w:rPr>
        <w:tab/>
      </w:r>
      <w:r w:rsidR="005D423C" w:rsidRPr="00305327">
        <w:rPr>
          <w:rFonts w:eastAsia="黑体" w:hint="eastAsia"/>
          <w:lang w:val="en-GB"/>
        </w:rPr>
        <w:t>迅速、独立和公正地调查和起诉所有腐败案件，尤其是高层腐败案件，包括政府和司法机构的腐败案件，并在将人定罪的情况下，则适用与罪行严重程度相称的刑罚；</w:t>
      </w:r>
    </w:p>
    <w:p w14:paraId="43AF7D23" w14:textId="42E236EC"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005D423C" w:rsidRPr="00305327">
        <w:rPr>
          <w:rFonts w:eastAsia="黑体"/>
          <w:lang w:val="en-GB"/>
        </w:rPr>
        <w:tab/>
      </w:r>
      <w:r w:rsidR="005D423C" w:rsidRPr="00305327">
        <w:rPr>
          <w:rFonts w:eastAsia="黑体" w:hint="eastAsia"/>
          <w:lang w:val="en-GB"/>
        </w:rPr>
        <w:t>确保必要的独立性、有效性、透明度和问责，以确保司法机关对包括廉政委员会在内的反腐败机构提出的案件进行处理；</w:t>
      </w:r>
    </w:p>
    <w:p w14:paraId="0D6483B7" w14:textId="77777777" w:rsidR="005D423C" w:rsidRPr="00305327" w:rsidRDefault="005D423C" w:rsidP="00305327">
      <w:pPr>
        <w:pStyle w:val="SingleTxtGC"/>
        <w:rPr>
          <w:rFonts w:eastAsia="黑体"/>
          <w:lang w:val="en-GB"/>
        </w:rPr>
      </w:pPr>
      <w:r w:rsidRPr="00305327">
        <w:rPr>
          <w:rFonts w:eastAsia="黑体"/>
          <w:lang w:val="en-GB"/>
        </w:rPr>
        <w:tab/>
      </w:r>
      <w:r w:rsidR="00305327" w:rsidRPr="00305327">
        <w:rPr>
          <w:lang w:val="en-GB"/>
        </w:rPr>
        <w:t>(</w:t>
      </w:r>
      <w:r w:rsidR="004A71F4" w:rsidRPr="00FB34B5">
        <w:rPr>
          <w:lang w:val="en-GB"/>
        </w:rPr>
        <w:t>c</w:t>
      </w:r>
      <w:r w:rsidR="00305327" w:rsidRPr="00305327">
        <w:rPr>
          <w:lang w:val="en-GB"/>
        </w:rPr>
        <w:t>)</w:t>
      </w:r>
      <w:r w:rsidR="00305327" w:rsidRPr="00305327">
        <w:rPr>
          <w:lang w:val="en-GB"/>
        </w:rPr>
        <w:tab/>
      </w:r>
      <w:r w:rsidRPr="00305327">
        <w:rPr>
          <w:rFonts w:eastAsia="黑体" w:hint="eastAsia"/>
          <w:lang w:val="en-GB"/>
        </w:rPr>
        <w:t>修订和补充法律框架和实际保护制度，以更好地保护举报人、调查人员、记者和个人，防止合法反腐败活动受到骚扰，并确保获取公开信息。</w:t>
      </w:r>
    </w:p>
    <w:p w14:paraId="56EAB817" w14:textId="641DC797" w:rsidR="00305327" w:rsidRPr="00FB34B5" w:rsidRDefault="00305327" w:rsidP="00305327">
      <w:pPr>
        <w:pStyle w:val="H23GC"/>
        <w:rPr>
          <w:lang w:val="en-GB"/>
        </w:rPr>
      </w:pPr>
      <w:r w:rsidRPr="00FB34B5">
        <w:rPr>
          <w:lang w:val="en-GB"/>
        </w:rPr>
        <w:tab/>
      </w:r>
      <w:r w:rsidRPr="00FB34B5">
        <w:rPr>
          <w:lang w:val="en-GB"/>
        </w:rPr>
        <w:tab/>
      </w:r>
      <w:r w:rsidRPr="00FB34B5">
        <w:rPr>
          <w:rFonts w:hint="eastAsia"/>
          <w:lang w:val="en-GB"/>
        </w:rPr>
        <w:t>紧缩措施</w:t>
      </w:r>
    </w:p>
    <w:p w14:paraId="05A5332F" w14:textId="23C140B4" w:rsidR="00305327" w:rsidRPr="00305327" w:rsidRDefault="004A71F4" w:rsidP="00305327">
      <w:pPr>
        <w:pStyle w:val="SingleTxtGC"/>
        <w:rPr>
          <w:lang w:val="en-GB"/>
        </w:rPr>
      </w:pPr>
      <w:r w:rsidRPr="00FB34B5">
        <w:rPr>
          <w:lang w:val="en-GB"/>
        </w:rPr>
        <w:t>2</w:t>
      </w:r>
      <w:r w:rsidR="00305327" w:rsidRPr="00305327">
        <w:rPr>
          <w:lang w:val="en-GB"/>
        </w:rPr>
        <w:t>0.</w:t>
      </w:r>
      <w:r w:rsidR="00305327" w:rsidRPr="00305327">
        <w:rPr>
          <w:lang w:val="en-GB"/>
        </w:rPr>
        <w:tab/>
      </w:r>
      <w:r w:rsidR="00305327" w:rsidRPr="00305327">
        <w:rPr>
          <w:rFonts w:hint="eastAsia"/>
          <w:lang w:val="en-GB"/>
        </w:rPr>
        <w:t>委员会注意到近年来石油价格波动、打击达埃什行动和冠状病毒病</w:t>
      </w:r>
      <w:r w:rsidRPr="00FB34B5">
        <w:rPr>
          <w:rFonts w:hint="eastAsia"/>
          <w:lang w:val="en-GB"/>
        </w:rPr>
        <w:t>(COVID</w:t>
      </w:r>
      <w:r w:rsidR="00305327" w:rsidRPr="00305327">
        <w:rPr>
          <w:rFonts w:hint="eastAsia"/>
          <w:lang w:val="en-GB"/>
        </w:rPr>
        <w:t>-</w:t>
      </w:r>
      <w:r w:rsidRPr="00FB34B5">
        <w:rPr>
          <w:rFonts w:hint="eastAsia"/>
          <w:lang w:val="en-GB"/>
        </w:rPr>
        <w:t>19)</w:t>
      </w:r>
      <w:r w:rsidR="00305327" w:rsidRPr="00305327">
        <w:rPr>
          <w:rFonts w:hint="eastAsia"/>
          <w:lang w:val="en-GB"/>
        </w:rPr>
        <w:t>疫情对缔约国整体宏观经济和财政状况造成的总合影响，对紧缩措施对经济、社会及文化权利的享有造成的相当大的不利影响表示关切</w:t>
      </w:r>
      <w:r w:rsidRPr="00FB34B5">
        <w:rPr>
          <w:rFonts w:hint="eastAsia"/>
          <w:lang w:val="en-GB"/>
        </w:rPr>
        <w:t>(</w:t>
      </w:r>
      <w:r w:rsidR="00305327" w:rsidRPr="00305327">
        <w:rPr>
          <w:rFonts w:hint="eastAsia"/>
          <w:lang w:val="en-GB"/>
        </w:rPr>
        <w:t>第二条第一款、第六条、第九条、第十一条和第十二条</w:t>
      </w:r>
      <w:r w:rsidRPr="00FB34B5">
        <w:rPr>
          <w:rFonts w:hint="eastAsia"/>
          <w:lang w:val="en-GB"/>
        </w:rPr>
        <w:t>)</w:t>
      </w:r>
      <w:r w:rsidR="00305327" w:rsidRPr="00305327">
        <w:rPr>
          <w:rFonts w:hint="eastAsia"/>
          <w:lang w:val="en-GB"/>
        </w:rPr>
        <w:t>。</w:t>
      </w:r>
    </w:p>
    <w:p w14:paraId="01855EC0" w14:textId="77777777" w:rsidR="005D423C" w:rsidRPr="00305327" w:rsidRDefault="004A71F4" w:rsidP="00305327">
      <w:pPr>
        <w:pStyle w:val="SingleTxtGC"/>
        <w:rPr>
          <w:rFonts w:eastAsia="黑体"/>
          <w:lang w:val="en-GB"/>
        </w:rPr>
      </w:pPr>
      <w:r w:rsidRPr="00FB34B5">
        <w:rPr>
          <w:lang w:val="en-GB"/>
        </w:rPr>
        <w:t>21</w:t>
      </w:r>
      <w:r w:rsidR="00305327" w:rsidRPr="00305327">
        <w:rPr>
          <w:lang w:val="en-GB"/>
        </w:rPr>
        <w:t>.</w:t>
      </w:r>
      <w:r w:rsidR="00305327" w:rsidRPr="00305327">
        <w:rPr>
          <w:lang w:val="en-GB"/>
        </w:rPr>
        <w:tab/>
      </w:r>
      <w:r w:rsidR="005D423C" w:rsidRPr="00305327">
        <w:rPr>
          <w:rFonts w:eastAsia="黑体" w:hint="eastAsia"/>
          <w:lang w:val="en-GB"/>
        </w:rPr>
        <w:t>委员会建议缔约国利用财政空间因打击达埃什行动结束和</w:t>
      </w:r>
      <w:r w:rsidRPr="00FB34B5">
        <w:rPr>
          <w:rFonts w:hint="eastAsia"/>
          <w:lang w:val="en-GB"/>
        </w:rPr>
        <w:t>COVID</w:t>
      </w:r>
      <w:r w:rsidR="00305327" w:rsidRPr="00305327">
        <w:rPr>
          <w:rFonts w:hint="eastAsia"/>
          <w:lang w:val="en-GB"/>
        </w:rPr>
        <w:t>-</w:t>
      </w:r>
      <w:r w:rsidRPr="00FB34B5">
        <w:rPr>
          <w:rFonts w:hint="eastAsia"/>
          <w:lang w:val="en-GB"/>
        </w:rPr>
        <w:t>19</w:t>
      </w:r>
      <w:r w:rsidR="005D423C" w:rsidRPr="00305327">
        <w:rPr>
          <w:rFonts w:eastAsia="黑体" w:hint="eastAsia"/>
          <w:lang w:val="en-GB"/>
        </w:rPr>
        <w:t>疫情结束而扩大这一局面，消除紧缩措施对经济、社会及文化权利造成的不利影响。在这方面，委员会提及其关于公共债务、紧缩措施与《公约》的声明。</w:t>
      </w:r>
      <w:r w:rsidR="005D423C" w:rsidRPr="00305327">
        <w:rPr>
          <w:rFonts w:eastAsia="黑体"/>
          <w:vertAlign w:val="superscript"/>
          <w:lang w:val="en-GB"/>
        </w:rPr>
        <w:footnoteReference w:id="9"/>
      </w:r>
    </w:p>
    <w:p w14:paraId="7D2AEC9D" w14:textId="77777777" w:rsidR="005D423C" w:rsidRPr="00305327" w:rsidRDefault="005D423C" w:rsidP="00305327">
      <w:pPr>
        <w:pStyle w:val="H23GC"/>
        <w:rPr>
          <w:lang w:val="en-GB"/>
        </w:rPr>
      </w:pPr>
      <w:r w:rsidRPr="00305327">
        <w:rPr>
          <w:lang w:val="en-GB"/>
        </w:rPr>
        <w:tab/>
      </w:r>
      <w:r w:rsidRPr="00305327">
        <w:rPr>
          <w:lang w:val="en-GB"/>
        </w:rPr>
        <w:tab/>
      </w:r>
      <w:r w:rsidRPr="00305327">
        <w:rPr>
          <w:rFonts w:hint="eastAsia"/>
          <w:lang w:val="en-GB"/>
        </w:rPr>
        <w:t>不</w:t>
      </w:r>
      <w:r w:rsidR="00305327" w:rsidRPr="00305327">
        <w:rPr>
          <w:rFonts w:hint="eastAsia"/>
          <w:lang w:val="en-GB"/>
        </w:rPr>
        <w:t>歧视</w:t>
      </w:r>
    </w:p>
    <w:p w14:paraId="3782A921" w14:textId="0DA1FB37" w:rsidR="00305327" w:rsidRPr="00305327" w:rsidRDefault="004A71F4" w:rsidP="00305327">
      <w:pPr>
        <w:pStyle w:val="SingleTxtGC"/>
        <w:rPr>
          <w:lang w:val="en-GB"/>
        </w:rPr>
      </w:pPr>
      <w:r w:rsidRPr="00FB34B5">
        <w:rPr>
          <w:lang w:val="en-GB"/>
        </w:rPr>
        <w:t>22</w:t>
      </w:r>
      <w:r w:rsidR="00305327" w:rsidRPr="00305327">
        <w:rPr>
          <w:lang w:val="en-GB"/>
        </w:rPr>
        <w:t>.</w:t>
      </w:r>
      <w:r w:rsidR="00305327" w:rsidRPr="00305327">
        <w:rPr>
          <w:lang w:val="en-GB"/>
        </w:rPr>
        <w:tab/>
      </w:r>
      <w:r w:rsidR="00305327" w:rsidRPr="00305327">
        <w:rPr>
          <w:rFonts w:hint="eastAsia"/>
          <w:lang w:val="en-GB"/>
        </w:rPr>
        <w:t>委员会注意到缔约国提供的论及缔约国的文化和社会特殊性的资料，但仍然关切地注意到，全面的反歧视立法缺乏。委员会还对第</w:t>
      </w:r>
      <w:r w:rsidRPr="00FB34B5">
        <w:rPr>
          <w:lang w:val="en-GB"/>
        </w:rPr>
        <w:t>111</w:t>
      </w:r>
      <w:r w:rsidR="00305327" w:rsidRPr="00305327">
        <w:rPr>
          <w:rFonts w:hint="eastAsia"/>
          <w:lang w:val="en-GB"/>
        </w:rPr>
        <w:t>号《刑法》</w:t>
      </w:r>
      <w:r w:rsidRPr="00FB34B5">
        <w:rPr>
          <w:rFonts w:hint="eastAsia"/>
          <w:lang w:val="en-GB"/>
        </w:rPr>
        <w:t>(</w:t>
      </w:r>
      <w:r w:rsidRPr="00FB34B5">
        <w:rPr>
          <w:lang w:val="en-GB"/>
        </w:rPr>
        <w:t>1969</w:t>
      </w:r>
      <w:r w:rsidR="00305327" w:rsidRPr="00305327">
        <w:rPr>
          <w:rFonts w:hint="eastAsia"/>
          <w:lang w:val="en-GB"/>
        </w:rPr>
        <w:t>年</w:t>
      </w:r>
      <w:r w:rsidRPr="00FB34B5">
        <w:rPr>
          <w:rFonts w:hint="eastAsia"/>
          <w:lang w:val="en-GB"/>
        </w:rPr>
        <w:t>)</w:t>
      </w:r>
      <w:r w:rsidR="00305327" w:rsidRPr="00305327">
        <w:rPr>
          <w:rFonts w:hint="eastAsia"/>
          <w:lang w:val="en-GB"/>
        </w:rPr>
        <w:t>中的一些条款</w:t>
      </w:r>
      <w:r w:rsidR="00617B4A" w:rsidRPr="00617B4A">
        <w:rPr>
          <w:rFonts w:hint="eastAsia"/>
          <w:spacing w:val="-50"/>
          <w:lang w:val="en-GB"/>
        </w:rPr>
        <w:t>―</w:t>
      </w:r>
      <w:r w:rsidR="00617B4A" w:rsidRPr="00617B4A">
        <w:rPr>
          <w:rFonts w:hint="eastAsia"/>
          <w:lang w:val="en-GB"/>
        </w:rPr>
        <w:t>―</w:t>
      </w:r>
      <w:r w:rsidR="00305327" w:rsidRPr="00305327">
        <w:rPr>
          <w:rFonts w:hint="eastAsia"/>
          <w:lang w:val="en-GB"/>
        </w:rPr>
        <w:t>如第</w:t>
      </w:r>
      <w:r w:rsidRPr="00FB34B5">
        <w:rPr>
          <w:lang w:val="en-GB"/>
        </w:rPr>
        <w:t>128</w:t>
      </w:r>
      <w:r w:rsidR="00305327" w:rsidRPr="00305327">
        <w:rPr>
          <w:rFonts w:hint="eastAsia"/>
          <w:lang w:val="en-GB"/>
        </w:rPr>
        <w:t>条第</w:t>
      </w:r>
      <w:r w:rsidRPr="00FB34B5">
        <w:rPr>
          <w:lang w:val="en-GB"/>
        </w:rPr>
        <w:t>1</w:t>
      </w:r>
      <w:r w:rsidR="00305327" w:rsidRPr="00305327">
        <w:rPr>
          <w:rFonts w:hint="eastAsia"/>
          <w:lang w:val="en-GB"/>
        </w:rPr>
        <w:t>款</w:t>
      </w:r>
      <w:r w:rsidR="00617B4A" w:rsidRPr="00617B4A">
        <w:rPr>
          <w:rFonts w:hint="eastAsia"/>
          <w:spacing w:val="-50"/>
          <w:lang w:val="en-GB"/>
        </w:rPr>
        <w:t>―</w:t>
      </w:r>
      <w:r w:rsidR="00617B4A" w:rsidRPr="00617B4A">
        <w:rPr>
          <w:rFonts w:hint="eastAsia"/>
          <w:lang w:val="en-GB"/>
        </w:rPr>
        <w:t>―</w:t>
      </w:r>
      <w:r w:rsidR="00305327" w:rsidRPr="00305327">
        <w:rPr>
          <w:rFonts w:hint="eastAsia"/>
          <w:lang w:val="en-GB"/>
        </w:rPr>
        <w:t>感到关切。该条款规定，出于</w:t>
      </w:r>
      <w:r w:rsidRPr="00FB34B5">
        <w:rPr>
          <w:rFonts w:hint="eastAsia"/>
          <w:lang w:val="en-GB"/>
        </w:rPr>
        <w:t>“</w:t>
      </w:r>
      <w:r w:rsidR="00305327" w:rsidRPr="00305327">
        <w:rPr>
          <w:rFonts w:hint="eastAsia"/>
          <w:lang w:val="en-GB"/>
        </w:rPr>
        <w:t>维护名誉动机</w:t>
      </w:r>
      <w:r w:rsidRPr="00FB34B5">
        <w:rPr>
          <w:rFonts w:hint="eastAsia"/>
          <w:lang w:val="en-GB"/>
        </w:rPr>
        <w:t>”</w:t>
      </w:r>
      <w:r w:rsidR="00305327" w:rsidRPr="00305327">
        <w:rPr>
          <w:rFonts w:hint="eastAsia"/>
          <w:lang w:val="en-GB"/>
        </w:rPr>
        <w:t>而犯罪的，可以</w:t>
      </w:r>
      <w:r w:rsidRPr="00FB34B5">
        <w:rPr>
          <w:rFonts w:hint="eastAsia"/>
          <w:lang w:val="en-GB"/>
        </w:rPr>
        <w:t>“</w:t>
      </w:r>
      <w:r w:rsidR="00305327" w:rsidRPr="00305327">
        <w:rPr>
          <w:rFonts w:hint="eastAsia"/>
          <w:lang w:val="en-GB"/>
        </w:rPr>
        <w:t>减轻罪责</w:t>
      </w:r>
      <w:r w:rsidRPr="00FB34B5">
        <w:rPr>
          <w:rFonts w:hint="eastAsia"/>
          <w:lang w:val="en-GB"/>
        </w:rPr>
        <w:t>”</w:t>
      </w:r>
      <w:r w:rsidR="00305327" w:rsidRPr="00305327">
        <w:rPr>
          <w:rFonts w:hint="eastAsia"/>
          <w:lang w:val="en-GB"/>
        </w:rPr>
        <w:t>。这事实上等于规定可基于性取向和</w:t>
      </w:r>
      <w:r w:rsidR="00305327" w:rsidRPr="00305327">
        <w:rPr>
          <w:lang w:val="en-GB"/>
        </w:rPr>
        <w:t>/</w:t>
      </w:r>
      <w:r w:rsidR="00305327" w:rsidRPr="00305327">
        <w:rPr>
          <w:rFonts w:hint="eastAsia"/>
          <w:lang w:val="en-GB"/>
        </w:rPr>
        <w:t>或性别认同对他人进行骚扰、实施暴力侵害和凶杀。委员会还关切地注意到，据说执法机构、非国家行为者</w:t>
      </w:r>
      <w:r w:rsidRPr="00FB34B5">
        <w:rPr>
          <w:rFonts w:hint="eastAsia"/>
          <w:lang w:val="en-GB"/>
        </w:rPr>
        <w:t>(</w:t>
      </w:r>
      <w:r w:rsidR="00305327" w:rsidRPr="00305327">
        <w:rPr>
          <w:rFonts w:hint="eastAsia"/>
          <w:lang w:val="en-GB"/>
        </w:rPr>
        <w:t>民兵</w:t>
      </w:r>
      <w:r w:rsidRPr="00FB34B5">
        <w:rPr>
          <w:rFonts w:hint="eastAsia"/>
          <w:lang w:val="en-GB"/>
        </w:rPr>
        <w:t>)</w:t>
      </w:r>
      <w:r w:rsidR="00305327" w:rsidRPr="00305327">
        <w:rPr>
          <w:rFonts w:hint="eastAsia"/>
          <w:lang w:val="en-GB"/>
        </w:rPr>
        <w:t>和个人因性取向和</w:t>
      </w:r>
      <w:r w:rsidR="00305327" w:rsidRPr="00305327">
        <w:rPr>
          <w:lang w:val="en-GB"/>
        </w:rPr>
        <w:t>/</w:t>
      </w:r>
      <w:r w:rsidR="00305327" w:rsidRPr="00305327">
        <w:rPr>
          <w:rFonts w:hint="eastAsia"/>
          <w:lang w:val="en-GB"/>
        </w:rPr>
        <w:t>或性别认同而对他人实施暴力、酷刑、强迫失踪和凶杀的现象很普遍，而且这种现象已经常态化</w:t>
      </w:r>
      <w:r w:rsidRPr="00FB34B5">
        <w:rPr>
          <w:rFonts w:hint="eastAsia"/>
          <w:lang w:val="en-GB"/>
        </w:rPr>
        <w:t>(</w:t>
      </w:r>
      <w:r w:rsidR="00305327" w:rsidRPr="00305327">
        <w:rPr>
          <w:rFonts w:hint="eastAsia"/>
          <w:lang w:val="en-GB"/>
        </w:rPr>
        <w:t>第二条第二款</w:t>
      </w:r>
      <w:r w:rsidRPr="00FB34B5">
        <w:rPr>
          <w:rFonts w:hint="eastAsia"/>
          <w:lang w:val="en-GB"/>
        </w:rPr>
        <w:t>)</w:t>
      </w:r>
      <w:r w:rsidR="00305327" w:rsidRPr="00305327">
        <w:rPr>
          <w:rFonts w:hint="eastAsia"/>
          <w:lang w:val="en-GB"/>
        </w:rPr>
        <w:t>。</w:t>
      </w:r>
    </w:p>
    <w:p w14:paraId="5DB8F5E4" w14:textId="623AE291" w:rsidR="005D423C" w:rsidRPr="00305327" w:rsidRDefault="004A71F4" w:rsidP="00305327">
      <w:pPr>
        <w:pStyle w:val="SingleTxtGC"/>
        <w:rPr>
          <w:rFonts w:eastAsia="黑体"/>
          <w:lang w:val="en-GB"/>
        </w:rPr>
      </w:pPr>
      <w:r w:rsidRPr="00FB34B5">
        <w:rPr>
          <w:lang w:val="en-GB"/>
        </w:rPr>
        <w:t>23</w:t>
      </w:r>
      <w:r w:rsidR="00305327" w:rsidRPr="00305327">
        <w:rPr>
          <w:lang w:val="en-GB"/>
        </w:rPr>
        <w:t>.</w:t>
      </w:r>
      <w:r w:rsidR="00305327" w:rsidRPr="00305327">
        <w:rPr>
          <w:lang w:val="en-GB"/>
        </w:rPr>
        <w:tab/>
      </w:r>
      <w:r w:rsidR="005D423C" w:rsidRPr="00305327">
        <w:rPr>
          <w:rFonts w:eastAsia="黑体" w:hint="eastAsia"/>
          <w:lang w:val="en-GB"/>
        </w:rPr>
        <w:t>委员会回顾其关于在经济、社会及文化权利方面不实行歧视的第</w:t>
      </w:r>
      <w:r w:rsidR="005D423C" w:rsidRPr="00FB34B5">
        <w:rPr>
          <w:rFonts w:eastAsia="黑体"/>
          <w:lang w:val="en-GB"/>
        </w:rPr>
        <w:t>2</w:t>
      </w:r>
      <w:r w:rsidR="005D423C" w:rsidRPr="00305327">
        <w:rPr>
          <w:rFonts w:eastAsia="黑体"/>
          <w:lang w:val="en-GB"/>
        </w:rPr>
        <w:t>0</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16C95603" w14:textId="27C997B0"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颁布全面的反歧视立法，以提供全面有效的保护，防止所有领域的歧视。该立法还载有受到禁止的歧视理由</w:t>
      </w:r>
      <w:r w:rsidR="00617B4A" w:rsidRPr="00617B4A">
        <w:rPr>
          <w:rFonts w:hint="eastAsia"/>
          <w:spacing w:val="-50"/>
          <w:lang w:val="en-GB"/>
        </w:rPr>
        <w:t>―</w:t>
      </w:r>
      <w:r w:rsidR="00617B4A" w:rsidRPr="00617B4A">
        <w:rPr>
          <w:rFonts w:hint="eastAsia"/>
          <w:lang w:val="en-GB"/>
        </w:rPr>
        <w:t>―</w:t>
      </w:r>
      <w:r w:rsidR="005D423C" w:rsidRPr="00305327">
        <w:rPr>
          <w:rFonts w:eastAsia="黑体" w:hint="eastAsia"/>
          <w:lang w:val="en-GB"/>
        </w:rPr>
        <w:t>包括性取向和</w:t>
      </w:r>
      <w:r w:rsidR="005D423C" w:rsidRPr="00305327">
        <w:rPr>
          <w:rFonts w:eastAsia="黑体"/>
          <w:lang w:val="en-GB"/>
        </w:rPr>
        <w:t>/</w:t>
      </w:r>
      <w:r w:rsidR="005D423C" w:rsidRPr="00305327">
        <w:rPr>
          <w:rFonts w:eastAsia="黑体" w:hint="eastAsia"/>
          <w:lang w:val="en-GB"/>
        </w:rPr>
        <w:t>或性别认同</w:t>
      </w:r>
      <w:r w:rsidR="00617B4A" w:rsidRPr="00617B4A">
        <w:rPr>
          <w:rFonts w:hint="eastAsia"/>
          <w:spacing w:val="-50"/>
          <w:lang w:val="en-GB"/>
        </w:rPr>
        <w:t>―</w:t>
      </w:r>
      <w:r w:rsidR="00617B4A" w:rsidRPr="00617B4A">
        <w:rPr>
          <w:rFonts w:hint="eastAsia"/>
          <w:lang w:val="en-GB"/>
        </w:rPr>
        <w:t>―</w:t>
      </w:r>
      <w:r w:rsidR="005D423C" w:rsidRPr="00305327">
        <w:rPr>
          <w:rFonts w:eastAsia="黑体" w:hint="eastAsia"/>
          <w:lang w:val="en-GB"/>
        </w:rPr>
        <w:t>的详细清单；</w:t>
      </w:r>
    </w:p>
    <w:p w14:paraId="3FC5B63A" w14:textId="7BCD0D95"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Pr="00305327">
        <w:rPr>
          <w:lang w:val="en-GB"/>
        </w:rPr>
        <w:tab/>
      </w:r>
      <w:r w:rsidR="005D423C" w:rsidRPr="00305327">
        <w:rPr>
          <w:rFonts w:eastAsia="黑体" w:hint="eastAsia"/>
          <w:lang w:val="en-GB"/>
        </w:rPr>
        <w:t>修订第</w:t>
      </w:r>
      <w:r w:rsidR="005D423C" w:rsidRPr="00FB34B5">
        <w:rPr>
          <w:rFonts w:eastAsia="黑体"/>
          <w:lang w:val="en-GB"/>
        </w:rPr>
        <w:t>111</w:t>
      </w:r>
      <w:r w:rsidR="005D423C" w:rsidRPr="00305327">
        <w:rPr>
          <w:rFonts w:eastAsia="黑体" w:hint="eastAsia"/>
          <w:lang w:val="en-GB"/>
        </w:rPr>
        <w:t>号《刑法》</w:t>
      </w:r>
      <w:r w:rsidR="005D423C" w:rsidRPr="00FB34B5">
        <w:rPr>
          <w:rFonts w:eastAsia="黑体" w:hint="eastAsia"/>
          <w:lang w:val="en-GB"/>
        </w:rPr>
        <w:t>(</w:t>
      </w:r>
      <w:r w:rsidR="005D423C" w:rsidRPr="00FB34B5">
        <w:rPr>
          <w:rFonts w:eastAsia="黑体"/>
          <w:lang w:val="en-GB"/>
        </w:rPr>
        <w:t>1969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，包括第</w:t>
      </w:r>
      <w:r w:rsidR="005D423C" w:rsidRPr="00FB34B5">
        <w:rPr>
          <w:rFonts w:eastAsia="黑体"/>
          <w:lang w:val="en-GB"/>
        </w:rPr>
        <w:t>128</w:t>
      </w:r>
      <w:r w:rsidR="005D423C" w:rsidRPr="00305327">
        <w:rPr>
          <w:rFonts w:eastAsia="黑体" w:hint="eastAsia"/>
          <w:lang w:val="en-GB"/>
        </w:rPr>
        <w:t>条第</w:t>
      </w:r>
      <w:r w:rsidR="005D423C" w:rsidRPr="00FB34B5">
        <w:rPr>
          <w:rFonts w:eastAsia="黑体"/>
          <w:lang w:val="en-GB"/>
        </w:rPr>
        <w:t>1</w:t>
      </w:r>
      <w:r w:rsidR="005D423C" w:rsidRPr="00305327">
        <w:rPr>
          <w:rFonts w:eastAsia="黑体" w:hint="eastAsia"/>
          <w:lang w:val="en-GB"/>
        </w:rPr>
        <w:t>款，规定所有以所谓维护名誉为名犯下的罪行均须承担刑事责任，并且不再将</w:t>
      </w:r>
      <w:r w:rsidR="005D423C" w:rsidRPr="00FB34B5">
        <w:rPr>
          <w:rFonts w:eastAsia="黑体" w:hint="eastAsia"/>
          <w:lang w:val="en-GB"/>
        </w:rPr>
        <w:t>“</w:t>
      </w:r>
      <w:r w:rsidR="005D423C" w:rsidRPr="00305327">
        <w:rPr>
          <w:rFonts w:eastAsia="黑体" w:hint="eastAsia"/>
          <w:lang w:val="en-GB"/>
        </w:rPr>
        <w:t>维护名誉动机</w:t>
      </w:r>
      <w:r w:rsidR="005D423C" w:rsidRPr="00FB34B5">
        <w:rPr>
          <w:rFonts w:eastAsia="黑体" w:hint="eastAsia"/>
          <w:lang w:val="en-GB"/>
        </w:rPr>
        <w:t>”</w:t>
      </w:r>
      <w:r w:rsidR="005D423C" w:rsidRPr="00305327">
        <w:rPr>
          <w:rFonts w:eastAsia="黑体" w:hint="eastAsia"/>
          <w:lang w:val="en-GB"/>
        </w:rPr>
        <w:t>作为</w:t>
      </w:r>
      <w:r w:rsidR="005D423C" w:rsidRPr="00FB34B5">
        <w:rPr>
          <w:rFonts w:eastAsia="黑体" w:hint="eastAsia"/>
          <w:lang w:val="en-GB"/>
        </w:rPr>
        <w:t>“</w:t>
      </w:r>
      <w:r w:rsidR="005D423C" w:rsidRPr="00305327">
        <w:rPr>
          <w:rFonts w:eastAsia="黑体" w:hint="eastAsia"/>
          <w:lang w:val="en-GB"/>
        </w:rPr>
        <w:t>减轻罪责理由</w:t>
      </w:r>
      <w:r w:rsidR="005D423C" w:rsidRPr="00FB34B5">
        <w:rPr>
          <w:rFonts w:eastAsia="黑体" w:hint="eastAsia"/>
          <w:lang w:val="en-GB"/>
        </w:rPr>
        <w:t>”</w:t>
      </w:r>
      <w:r w:rsidR="005D423C" w:rsidRPr="00305327">
        <w:rPr>
          <w:rFonts w:eastAsia="黑体" w:hint="eastAsia"/>
          <w:lang w:val="en-GB"/>
        </w:rPr>
        <w:t>；</w:t>
      </w:r>
    </w:p>
    <w:p w14:paraId="52172AD6" w14:textId="048EF462" w:rsidR="005D423C" w:rsidRPr="00305327" w:rsidRDefault="005D423C" w:rsidP="00305327">
      <w:pPr>
        <w:pStyle w:val="SingleTxtGC"/>
        <w:rPr>
          <w:rFonts w:eastAsia="黑体"/>
          <w:lang w:val="en-GB"/>
        </w:rPr>
      </w:pPr>
      <w:r w:rsidRPr="00305327">
        <w:rPr>
          <w:rFonts w:eastAsia="黑体"/>
          <w:lang w:val="en-GB"/>
        </w:rPr>
        <w:tab/>
      </w:r>
      <w:r w:rsidR="00305327" w:rsidRPr="00305327">
        <w:rPr>
          <w:lang w:val="en-GB"/>
        </w:rPr>
        <w:t>(</w:t>
      </w:r>
      <w:r w:rsidR="004A71F4" w:rsidRPr="00FB34B5">
        <w:rPr>
          <w:lang w:val="en-GB"/>
        </w:rPr>
        <w:t>c</w:t>
      </w:r>
      <w:r w:rsidR="00305327" w:rsidRPr="00305327">
        <w:rPr>
          <w:lang w:val="en-GB"/>
        </w:rPr>
        <w:t>)</w:t>
      </w:r>
      <w:r w:rsidRPr="00305327">
        <w:rPr>
          <w:rFonts w:eastAsia="黑体"/>
          <w:lang w:val="en-GB"/>
        </w:rPr>
        <w:tab/>
      </w:r>
      <w:r w:rsidRPr="00305327">
        <w:rPr>
          <w:rFonts w:eastAsia="黑体" w:hint="eastAsia"/>
          <w:lang w:val="en-GB"/>
        </w:rPr>
        <w:t>确保因性取向和</w:t>
      </w:r>
      <w:r w:rsidRPr="00305327">
        <w:rPr>
          <w:rFonts w:eastAsia="黑体"/>
          <w:lang w:val="en-GB"/>
        </w:rPr>
        <w:t>/</w:t>
      </w:r>
      <w:r w:rsidRPr="00305327">
        <w:rPr>
          <w:rFonts w:eastAsia="黑体" w:hint="eastAsia"/>
          <w:lang w:val="en-GB"/>
        </w:rPr>
        <w:t>或性别认同而对人犯罪的案件，无论是发生在公共场所还是属于家庭暴力，都能得到及时和彻底的调查，行为人受到起诉，如果被定罪，受到与罪行严重程度相称的惩罚，并确保受害者得到充分赔偿；</w:t>
      </w:r>
    </w:p>
    <w:p w14:paraId="759B5E56" w14:textId="7B4212C3" w:rsidR="005D423C" w:rsidRPr="00305327" w:rsidRDefault="005D423C" w:rsidP="00305327">
      <w:pPr>
        <w:pStyle w:val="SingleTxtGC"/>
        <w:rPr>
          <w:rFonts w:eastAsia="黑体"/>
          <w:lang w:val="en-GB"/>
        </w:rPr>
      </w:pPr>
      <w:r w:rsidRPr="00305327">
        <w:rPr>
          <w:rFonts w:eastAsia="黑体"/>
          <w:lang w:val="en-GB"/>
        </w:rPr>
        <w:tab/>
      </w:r>
      <w:r w:rsidR="00305327" w:rsidRPr="00305327">
        <w:rPr>
          <w:lang w:val="en-GB"/>
        </w:rPr>
        <w:t>(</w:t>
      </w:r>
      <w:r w:rsidR="004A71F4" w:rsidRPr="00FB34B5">
        <w:rPr>
          <w:lang w:val="en-GB"/>
        </w:rPr>
        <w:t>d</w:t>
      </w:r>
      <w:r w:rsidR="00305327" w:rsidRPr="00305327">
        <w:rPr>
          <w:lang w:val="en-GB"/>
        </w:rPr>
        <w:t>)</w:t>
      </w:r>
      <w:r w:rsidRPr="00305327">
        <w:rPr>
          <w:rFonts w:eastAsia="黑体"/>
          <w:lang w:val="en-GB"/>
        </w:rPr>
        <w:tab/>
      </w:r>
      <w:r w:rsidRPr="00305327">
        <w:rPr>
          <w:rFonts w:eastAsia="黑体" w:hint="eastAsia"/>
          <w:lang w:val="en-GB"/>
        </w:rPr>
        <w:t>开展关于歧视性规范和看法的公共教育方案，同政府官员将性取向和性别认同污名化的做法作斗争，包括为法官、检察官、执法机构、媒体和公众执行公共教育方案，包括开展全面的提高认识活动。</w:t>
      </w:r>
    </w:p>
    <w:p w14:paraId="3301FB53"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男女权利平等</w:t>
      </w:r>
    </w:p>
    <w:p w14:paraId="4A8822B9" w14:textId="6E135D6A" w:rsidR="00305327" w:rsidRPr="00305327" w:rsidRDefault="004A71F4" w:rsidP="00305327">
      <w:pPr>
        <w:pStyle w:val="SingleTxtGC"/>
        <w:rPr>
          <w:lang w:val="en-GB"/>
        </w:rPr>
      </w:pPr>
      <w:r w:rsidRPr="00FB34B5">
        <w:rPr>
          <w:lang w:val="en-GB"/>
        </w:rPr>
        <w:t>24</w:t>
      </w:r>
      <w:r w:rsidR="00305327" w:rsidRPr="00305327">
        <w:rPr>
          <w:lang w:val="en-GB"/>
        </w:rPr>
        <w:t>.</w:t>
      </w:r>
      <w:r w:rsidR="00305327" w:rsidRPr="00305327">
        <w:rPr>
          <w:lang w:val="en-GB"/>
        </w:rPr>
        <w:tab/>
      </w:r>
      <w:r w:rsidR="00305327" w:rsidRPr="00305327">
        <w:rPr>
          <w:rFonts w:hint="eastAsia"/>
          <w:lang w:val="en-GB"/>
        </w:rPr>
        <w:t>委员会仍然关切地注意到，男女平等方面的法律改革步伐缓慢，缔约国的《国籍法》和《刑法》以及其他法律条款中因性别而实行歧视的条款仍然没有废除。委员会还关切地注意到，性别差异依然存在，具体而言，男女薪酬差距仍未消除</w:t>
      </w:r>
      <w:r w:rsidRPr="00FB34B5">
        <w:rPr>
          <w:rFonts w:hint="eastAsia"/>
          <w:lang w:val="en-GB"/>
        </w:rPr>
        <w:t>(</w:t>
      </w:r>
      <w:r w:rsidR="00305327" w:rsidRPr="00305327">
        <w:rPr>
          <w:rFonts w:hint="eastAsia"/>
          <w:lang w:val="en-GB"/>
        </w:rPr>
        <w:t>第三条</w:t>
      </w:r>
      <w:r w:rsidRPr="00FB34B5">
        <w:rPr>
          <w:rFonts w:hint="eastAsia"/>
          <w:lang w:val="en-GB"/>
        </w:rPr>
        <w:t>)</w:t>
      </w:r>
      <w:r w:rsidR="00305327" w:rsidRPr="00305327">
        <w:rPr>
          <w:rFonts w:hint="eastAsia"/>
          <w:lang w:val="en-GB"/>
        </w:rPr>
        <w:t>。</w:t>
      </w:r>
    </w:p>
    <w:p w14:paraId="3B2EAEB7" w14:textId="73AFA0BF" w:rsidR="005D423C" w:rsidRPr="00305327" w:rsidRDefault="004A71F4" w:rsidP="00305327">
      <w:pPr>
        <w:pStyle w:val="SingleTxtGC"/>
        <w:rPr>
          <w:rFonts w:eastAsia="黑体"/>
          <w:lang w:val="en-GB"/>
        </w:rPr>
      </w:pPr>
      <w:r w:rsidRPr="00FB34B5">
        <w:rPr>
          <w:lang w:val="en-GB"/>
        </w:rPr>
        <w:t>25</w:t>
      </w:r>
      <w:r w:rsidR="00305327" w:rsidRPr="00305327">
        <w:rPr>
          <w:lang w:val="en-GB"/>
        </w:rPr>
        <w:t>.</w:t>
      </w:r>
      <w:r w:rsidR="00305327" w:rsidRPr="00305327">
        <w:rPr>
          <w:lang w:val="en-GB"/>
        </w:rPr>
        <w:tab/>
      </w:r>
      <w:r w:rsidR="005D423C" w:rsidRPr="00305327">
        <w:rPr>
          <w:rFonts w:eastAsia="黑体" w:hint="eastAsia"/>
          <w:lang w:val="en-GB"/>
        </w:rPr>
        <w:t>委员会重申其先前的建议，即缔约国加快进行法律改革，以期废除立法中所有余下的基于性别实行歧视的条款。</w:t>
      </w:r>
      <w:r w:rsidR="00FB34B5" w:rsidRPr="00305327">
        <w:rPr>
          <w:rFonts w:eastAsia="黑体"/>
          <w:vertAlign w:val="superscript"/>
          <w:lang w:val="en-GB"/>
        </w:rPr>
        <w:footnoteReference w:id="10"/>
      </w:r>
      <w:r w:rsidR="00FB34B5" w:rsidRPr="00FB34B5">
        <w:rPr>
          <w:rFonts w:eastAsia="黑体"/>
          <w:vertAlign w:val="superscript"/>
          <w:lang w:val="en-GB"/>
        </w:rPr>
        <w:t xml:space="preserve"> </w:t>
      </w:r>
      <w:r w:rsidR="005D423C" w:rsidRPr="00305327">
        <w:rPr>
          <w:rFonts w:eastAsia="黑体" w:hint="eastAsia"/>
          <w:lang w:val="en-GB"/>
        </w:rPr>
        <w:t>委员会还建议缔约国加紧努力弥合男女薪酬差距，包括为此处理劳动力市场基于性别的不公平隔离和妇女面临的不平等待遇，审查社会和税收政策，并处理阻碍妇女继续职业生涯或从事全职工作的因素。在这方面，委员会回顾其关于男女在享有所有经济、社会及文化权利方面的平等权利的第</w:t>
      </w:r>
      <w:r w:rsidR="005D423C" w:rsidRPr="00FB34B5">
        <w:rPr>
          <w:rFonts w:eastAsia="黑体"/>
          <w:lang w:val="en-GB"/>
        </w:rPr>
        <w:t>16</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5</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3EC8489B"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工作权</w:t>
      </w:r>
    </w:p>
    <w:p w14:paraId="11BF7F28" w14:textId="0812C8E5" w:rsidR="00305327" w:rsidRPr="00305327" w:rsidRDefault="004A71F4" w:rsidP="00305327">
      <w:pPr>
        <w:pStyle w:val="SingleTxtGC"/>
        <w:rPr>
          <w:lang w:val="en-GB"/>
        </w:rPr>
      </w:pPr>
      <w:r w:rsidRPr="00FB34B5">
        <w:rPr>
          <w:lang w:val="en-GB"/>
        </w:rPr>
        <w:t>26</w:t>
      </w:r>
      <w:r w:rsidR="00305327" w:rsidRPr="00305327">
        <w:rPr>
          <w:lang w:val="en-GB"/>
        </w:rPr>
        <w:t>.</w:t>
      </w:r>
      <w:r w:rsidR="00305327" w:rsidRPr="00305327">
        <w:rPr>
          <w:lang w:val="en-GB"/>
        </w:rPr>
        <w:tab/>
      </w:r>
      <w:r w:rsidR="00305327" w:rsidRPr="00305327">
        <w:rPr>
          <w:rFonts w:hint="eastAsia"/>
          <w:lang w:val="en-GB"/>
        </w:rPr>
        <w:t>委员会关切地注意到，自上次定期报告以来，失业率大幅上升，某些处境不利和边缘化群体的失业人数明显偏高，妇女的劳动力参与率低且就业不足。委员会还关切地注意到，非正规经济规模庞大，非正规经济部门的大量工人不受劳动法或社会保护制度的保护，农村和周边地区的情况尤其如此</w:t>
      </w:r>
      <w:r w:rsidRPr="00FB34B5">
        <w:rPr>
          <w:rFonts w:hint="eastAsia"/>
          <w:lang w:val="en-GB"/>
        </w:rPr>
        <w:t>(</w:t>
      </w:r>
      <w:r w:rsidR="00305327" w:rsidRPr="00305327">
        <w:rPr>
          <w:rFonts w:hint="eastAsia"/>
          <w:lang w:val="en-GB"/>
        </w:rPr>
        <w:t>第六、第七和第九条</w:t>
      </w:r>
      <w:r w:rsidRPr="00FB34B5">
        <w:rPr>
          <w:rFonts w:hint="eastAsia"/>
          <w:lang w:val="en-GB"/>
        </w:rPr>
        <w:t>)</w:t>
      </w:r>
      <w:r w:rsidR="00305327" w:rsidRPr="00305327">
        <w:rPr>
          <w:rFonts w:hint="eastAsia"/>
          <w:lang w:val="en-GB"/>
        </w:rPr>
        <w:t>。</w:t>
      </w:r>
    </w:p>
    <w:p w14:paraId="40E7EDB8" w14:textId="77777777" w:rsidR="005D423C" w:rsidRPr="00305327" w:rsidRDefault="004A71F4" w:rsidP="00305327">
      <w:pPr>
        <w:pStyle w:val="SingleTxtGC"/>
        <w:rPr>
          <w:rFonts w:eastAsia="黑体"/>
          <w:lang w:val="en-GB"/>
        </w:rPr>
      </w:pPr>
      <w:r w:rsidRPr="00FB34B5">
        <w:rPr>
          <w:lang w:val="en-GB"/>
        </w:rPr>
        <w:t>27</w:t>
      </w:r>
      <w:r w:rsidR="00305327" w:rsidRPr="00305327">
        <w:rPr>
          <w:lang w:val="en-GB"/>
        </w:rPr>
        <w:t>.</w:t>
      </w:r>
      <w:r w:rsidR="00305327" w:rsidRPr="00305327">
        <w:rPr>
          <w:lang w:val="en-GB"/>
        </w:rPr>
        <w:tab/>
      </w:r>
      <w:r w:rsidR="005D423C" w:rsidRPr="00305327">
        <w:rPr>
          <w:rFonts w:eastAsia="黑体" w:hint="eastAsia"/>
          <w:lang w:val="en-GB"/>
        </w:rPr>
        <w:t>委员会回顾其关于工作权利的第</w:t>
      </w:r>
      <w:r w:rsidR="005D423C" w:rsidRPr="00FB34B5">
        <w:rPr>
          <w:rFonts w:eastAsia="黑体"/>
          <w:lang w:val="en-GB"/>
        </w:rPr>
        <w:t>18</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5</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4B6F5C39" w14:textId="5EBC2009" w:rsidR="00305327" w:rsidRPr="00305327" w:rsidRDefault="00305327" w:rsidP="00305327">
      <w:pPr>
        <w:pStyle w:val="SingleTxtGC"/>
        <w:rPr>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进一步努力处理失业和就业不足问题，例如为此实施有针对性的公共部门就业计划、职业培训，并与私营部门结成伙伴关系，特别关注境内流离失所者、青年、残疾人和妇女；</w:t>
      </w:r>
    </w:p>
    <w:p w14:paraId="69CE6555"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Pr="00305327">
        <w:rPr>
          <w:lang w:val="en-GB"/>
        </w:rPr>
        <w:tab/>
      </w:r>
      <w:r w:rsidR="005D423C" w:rsidRPr="00305327">
        <w:rPr>
          <w:rFonts w:eastAsia="黑体" w:hint="eastAsia"/>
          <w:lang w:val="en-GB"/>
        </w:rPr>
        <w:t>便利工人从受雇于非正规经济部门转向受雇于正规经济部门，尤其是为农村和周边地区的工人提供这种便利，例如为此目的专门向地区和地方行政部门划拨联邦资金并增加划拨款。</w:t>
      </w:r>
    </w:p>
    <w:p w14:paraId="4B4ECDB2"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享有公正和良好工作条件的权利</w:t>
      </w:r>
    </w:p>
    <w:p w14:paraId="7A74AB7A" w14:textId="53B1A21A" w:rsidR="00305327" w:rsidRPr="00305327" w:rsidRDefault="004A71F4" w:rsidP="00305327">
      <w:pPr>
        <w:pStyle w:val="SingleTxtGC"/>
        <w:rPr>
          <w:lang w:val="en-GB"/>
        </w:rPr>
      </w:pPr>
      <w:r w:rsidRPr="00FB34B5">
        <w:rPr>
          <w:lang w:val="en-GB"/>
        </w:rPr>
        <w:t>28</w:t>
      </w:r>
      <w:r w:rsidR="00305327" w:rsidRPr="00305327">
        <w:rPr>
          <w:lang w:val="en-GB"/>
        </w:rPr>
        <w:t>.</w:t>
      </w:r>
      <w:r w:rsidR="00305327" w:rsidRPr="00305327">
        <w:rPr>
          <w:lang w:val="en-GB"/>
        </w:rPr>
        <w:tab/>
      </w:r>
      <w:r w:rsidR="00305327" w:rsidRPr="00305327">
        <w:rPr>
          <w:rFonts w:hint="eastAsia"/>
          <w:lang w:val="en-GB"/>
        </w:rPr>
        <w:t>委员会对伤亡事件明显上升和据称工作条件不安全感到关切，这种情况尤其发生在石油和天然气行业、建筑行业和农业部门。委员会还关切地注意到，据说雇主没有按规定支付法定最低工资，而且还扣发工资，不及时支付工资。委员会还关切地注意到，据说存在强迫或强制劳动做法，移徙工人受到剥削，遭到殴打，工时长，超过法律规定的限度，劳动监察部门人员不足，缺乏资金</w:t>
      </w:r>
      <w:r w:rsidRPr="00FB34B5">
        <w:rPr>
          <w:rFonts w:hint="eastAsia"/>
          <w:lang w:val="en-GB"/>
        </w:rPr>
        <w:t>(</w:t>
      </w:r>
      <w:r w:rsidR="00305327" w:rsidRPr="00305327">
        <w:rPr>
          <w:rFonts w:hint="eastAsia"/>
          <w:lang w:val="en-GB"/>
        </w:rPr>
        <w:t>第七条</w:t>
      </w:r>
      <w:r w:rsidRPr="00FB34B5">
        <w:rPr>
          <w:rFonts w:hint="eastAsia"/>
          <w:lang w:val="en-GB"/>
        </w:rPr>
        <w:t>)</w:t>
      </w:r>
      <w:r w:rsidR="00305327" w:rsidRPr="00305327">
        <w:rPr>
          <w:rFonts w:hint="eastAsia"/>
          <w:lang w:val="en-GB"/>
        </w:rPr>
        <w:t>。</w:t>
      </w:r>
    </w:p>
    <w:p w14:paraId="78486CDC" w14:textId="60A4A007" w:rsidR="005D423C" w:rsidRPr="00305327" w:rsidRDefault="004A71F4" w:rsidP="00305327">
      <w:pPr>
        <w:pStyle w:val="SingleTxtGC"/>
        <w:rPr>
          <w:rFonts w:eastAsia="黑体"/>
          <w:lang w:val="en-GB"/>
        </w:rPr>
      </w:pPr>
      <w:r w:rsidRPr="00FB34B5">
        <w:rPr>
          <w:lang w:val="en-GB"/>
        </w:rPr>
        <w:t>29</w:t>
      </w:r>
      <w:r w:rsidR="00305327" w:rsidRPr="00305327">
        <w:rPr>
          <w:lang w:val="en-GB"/>
        </w:rPr>
        <w:t>.</w:t>
      </w:r>
      <w:r w:rsidR="00305327" w:rsidRPr="00305327">
        <w:rPr>
          <w:lang w:val="en-GB"/>
        </w:rPr>
        <w:tab/>
      </w:r>
      <w:r w:rsidR="005D423C" w:rsidRPr="00305327">
        <w:rPr>
          <w:rFonts w:eastAsia="黑体" w:hint="eastAsia"/>
          <w:lang w:val="en-GB"/>
        </w:rPr>
        <w:t>委员会回顾其关于享有公正和良好工作条件的权利的第</w:t>
      </w:r>
      <w:r w:rsidR="005D423C" w:rsidRPr="00FB34B5">
        <w:rPr>
          <w:rFonts w:eastAsia="黑体"/>
          <w:lang w:val="en-GB"/>
        </w:rPr>
        <w:t>23</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16</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330BC57E" w14:textId="269C0B8E"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005D423C" w:rsidRPr="00305327">
        <w:rPr>
          <w:rFonts w:eastAsia="黑体"/>
          <w:lang w:val="en-GB"/>
        </w:rPr>
        <w:tab/>
      </w:r>
      <w:r w:rsidR="005D423C" w:rsidRPr="00305327">
        <w:rPr>
          <w:rFonts w:eastAsia="黑体" w:hint="eastAsia"/>
          <w:lang w:val="en-GB"/>
        </w:rPr>
        <w:t>采取一切必要措施，确保公正和有利的工作条件，尤其是确保石油和天然气行业、建筑行业工人和农业工人享有公正和有利的工作条件，包括为此增加劳动监察，划拨更多资金以负担业务费用，并增加监察人员；</w:t>
      </w:r>
    </w:p>
    <w:p w14:paraId="3612A84D" w14:textId="4B740659"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005D423C" w:rsidRPr="00305327">
        <w:rPr>
          <w:rFonts w:eastAsia="黑体"/>
          <w:lang w:val="en-GB"/>
        </w:rPr>
        <w:tab/>
      </w:r>
      <w:r w:rsidR="005D423C" w:rsidRPr="00305327">
        <w:rPr>
          <w:rFonts w:eastAsia="黑体" w:hint="eastAsia"/>
          <w:lang w:val="en-GB"/>
        </w:rPr>
        <w:t>确保各类工人都能获得医疗和事故保险以及工伤和职业病方面的适当赔偿；</w:t>
      </w:r>
    </w:p>
    <w:p w14:paraId="346CACE1"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c</w:t>
      </w:r>
      <w:r w:rsidRPr="00305327">
        <w:rPr>
          <w:lang w:val="en-GB"/>
        </w:rPr>
        <w:t>)</w:t>
      </w:r>
      <w:r w:rsidRPr="00305327">
        <w:rPr>
          <w:lang w:val="en-GB"/>
        </w:rPr>
        <w:tab/>
      </w:r>
      <w:r w:rsidR="005D423C" w:rsidRPr="00305327">
        <w:rPr>
          <w:rFonts w:eastAsia="黑体" w:hint="eastAsia"/>
          <w:lang w:val="en-GB"/>
        </w:rPr>
        <w:t>迫使雇主及时支付法定最低工资，并采取措施防止经济剥削和虐待，包括对移徙工人的剥削和虐待。</w:t>
      </w:r>
    </w:p>
    <w:p w14:paraId="1225BAD0" w14:textId="3D24744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工会</w:t>
      </w:r>
      <w:r w:rsidR="00305327" w:rsidRPr="00305327">
        <w:rPr>
          <w:rFonts w:hint="eastAsia"/>
          <w:lang w:val="en-GB"/>
        </w:rPr>
        <w:t>权利</w:t>
      </w:r>
    </w:p>
    <w:p w14:paraId="2675BFB5" w14:textId="4C7C70D0" w:rsidR="00305327" w:rsidRPr="00305327" w:rsidRDefault="004A71F4" w:rsidP="00305327">
      <w:pPr>
        <w:pStyle w:val="SingleTxtGC"/>
        <w:rPr>
          <w:lang w:val="en-GB"/>
        </w:rPr>
      </w:pPr>
      <w:r w:rsidRPr="00FB34B5">
        <w:rPr>
          <w:lang w:val="en-GB"/>
        </w:rPr>
        <w:t>3</w:t>
      </w:r>
      <w:r w:rsidR="00305327" w:rsidRPr="00305327">
        <w:rPr>
          <w:lang w:val="en-GB"/>
        </w:rPr>
        <w:t>0.</w:t>
      </w:r>
      <w:r w:rsidR="00305327" w:rsidRPr="00305327">
        <w:rPr>
          <w:lang w:val="en-GB"/>
        </w:rPr>
        <w:tab/>
      </w:r>
      <w:r w:rsidR="00305327" w:rsidRPr="00305327">
        <w:rPr>
          <w:rFonts w:hint="eastAsia"/>
          <w:lang w:val="en-GB"/>
        </w:rPr>
        <w:t>委员会关切地注意到，缔约国的法律框架中不禁止反工会歧视，因从事合法工会活动而被解雇的工人无法获得法律补救</w:t>
      </w:r>
      <w:r w:rsidRPr="00FB34B5">
        <w:rPr>
          <w:rFonts w:hint="eastAsia"/>
          <w:lang w:val="en-GB"/>
        </w:rPr>
        <w:t>(</w:t>
      </w:r>
      <w:r w:rsidR="00305327" w:rsidRPr="00305327">
        <w:rPr>
          <w:rFonts w:hint="eastAsia"/>
          <w:lang w:val="en-GB"/>
        </w:rPr>
        <w:t>第八条</w:t>
      </w:r>
      <w:r w:rsidRPr="00FB34B5">
        <w:rPr>
          <w:rFonts w:hint="eastAsia"/>
          <w:lang w:val="en-GB"/>
        </w:rPr>
        <w:t>)</w:t>
      </w:r>
      <w:r w:rsidR="00305327" w:rsidRPr="00305327">
        <w:rPr>
          <w:rFonts w:hint="eastAsia"/>
          <w:lang w:val="en-GB"/>
        </w:rPr>
        <w:t>。</w:t>
      </w:r>
    </w:p>
    <w:p w14:paraId="425AD7FC" w14:textId="77777777" w:rsidR="005D423C" w:rsidRPr="00305327" w:rsidRDefault="004A71F4" w:rsidP="00305327">
      <w:pPr>
        <w:pStyle w:val="SingleTxtGC"/>
        <w:rPr>
          <w:rFonts w:eastAsia="黑体"/>
          <w:lang w:val="en-GB"/>
        </w:rPr>
      </w:pPr>
      <w:r w:rsidRPr="00FB34B5">
        <w:rPr>
          <w:lang w:val="en-GB"/>
        </w:rPr>
        <w:t>31</w:t>
      </w:r>
      <w:r w:rsidR="00305327" w:rsidRPr="00305327">
        <w:rPr>
          <w:lang w:val="en-GB"/>
        </w:rPr>
        <w:t>.</w:t>
      </w:r>
      <w:r w:rsidR="00305327" w:rsidRPr="00305327">
        <w:rPr>
          <w:lang w:val="en-GB"/>
        </w:rPr>
        <w:tab/>
      </w:r>
      <w:r w:rsidR="005D423C" w:rsidRPr="00305327">
        <w:rPr>
          <w:rFonts w:eastAsia="黑体" w:hint="eastAsia"/>
          <w:lang w:val="en-GB"/>
        </w:rPr>
        <w:t>委员会建议缔约国审查立法和监管框架，包括第</w:t>
      </w:r>
      <w:r w:rsidR="005D423C" w:rsidRPr="00FB34B5">
        <w:rPr>
          <w:rFonts w:eastAsia="黑体"/>
          <w:lang w:val="en-GB"/>
        </w:rPr>
        <w:t>52</w:t>
      </w:r>
      <w:r w:rsidR="005D423C" w:rsidRPr="00305327">
        <w:rPr>
          <w:rFonts w:eastAsia="黑体" w:hint="eastAsia"/>
          <w:lang w:val="en-GB"/>
        </w:rPr>
        <w:t>号《工会组织法》</w:t>
      </w:r>
      <w:r w:rsidR="005D423C" w:rsidRPr="00FB34B5">
        <w:rPr>
          <w:rFonts w:eastAsia="黑体" w:hint="eastAsia"/>
          <w:lang w:val="en-GB"/>
        </w:rPr>
        <w:t>(</w:t>
      </w:r>
      <w:r w:rsidR="005D423C" w:rsidRPr="00FB34B5">
        <w:rPr>
          <w:rFonts w:eastAsia="黑体"/>
          <w:lang w:val="en-GB"/>
        </w:rPr>
        <w:t>1987</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，以使该框架完全符合《公约》并明令禁止反工会歧视。在这方面，委员会提及其与人权事务委员会发表的关于结社自由，包括成立和加入工会的权利的声明。</w:t>
      </w:r>
      <w:r w:rsidR="005D423C" w:rsidRPr="00305327">
        <w:rPr>
          <w:rFonts w:eastAsia="黑体"/>
          <w:vertAlign w:val="superscript"/>
          <w:lang w:val="en-GB"/>
        </w:rPr>
        <w:footnoteReference w:id="11"/>
      </w:r>
    </w:p>
    <w:p w14:paraId="6A31F804" w14:textId="77777777" w:rsidR="005D423C" w:rsidRPr="00305327" w:rsidRDefault="005D423C" w:rsidP="004A71F4">
      <w:pPr>
        <w:pStyle w:val="H23GC"/>
        <w:rPr>
          <w:lang w:val="en-GB"/>
        </w:rPr>
      </w:pPr>
      <w:r w:rsidRPr="00305327">
        <w:rPr>
          <w:lang w:val="en-GB"/>
        </w:rPr>
        <w:tab/>
      </w:r>
      <w:r w:rsidRPr="00305327">
        <w:rPr>
          <w:lang w:val="en-GB"/>
        </w:rPr>
        <w:tab/>
      </w:r>
      <w:r w:rsidR="00305327" w:rsidRPr="00305327">
        <w:rPr>
          <w:rFonts w:hint="eastAsia"/>
          <w:lang w:val="en-GB"/>
        </w:rPr>
        <w:t>社会保障</w:t>
      </w:r>
      <w:r w:rsidRPr="00305327">
        <w:rPr>
          <w:rFonts w:hint="eastAsia"/>
          <w:lang w:val="en-GB"/>
        </w:rPr>
        <w:t>权</w:t>
      </w:r>
    </w:p>
    <w:p w14:paraId="53DE4898" w14:textId="1A04A718" w:rsidR="00305327" w:rsidRPr="00305327" w:rsidRDefault="004A71F4" w:rsidP="00305327">
      <w:pPr>
        <w:pStyle w:val="SingleTxtGC"/>
        <w:rPr>
          <w:lang w:val="en-GB"/>
        </w:rPr>
      </w:pPr>
      <w:r w:rsidRPr="00FB34B5">
        <w:rPr>
          <w:lang w:val="en-GB"/>
        </w:rPr>
        <w:t>32</w:t>
      </w:r>
      <w:r w:rsidR="00305327" w:rsidRPr="00305327">
        <w:rPr>
          <w:lang w:val="en-GB"/>
        </w:rPr>
        <w:t>.</w:t>
      </w:r>
      <w:r w:rsidR="00305327" w:rsidRPr="00305327">
        <w:rPr>
          <w:lang w:val="en-GB"/>
        </w:rPr>
        <w:tab/>
      </w:r>
      <w:r w:rsidR="00305327" w:rsidRPr="00305327">
        <w:rPr>
          <w:rFonts w:hint="eastAsia"/>
          <w:lang w:val="en-GB"/>
        </w:rPr>
        <w:t>委员会欢迎</w:t>
      </w:r>
      <w:r w:rsidRPr="00FB34B5">
        <w:rPr>
          <w:lang w:val="en-GB"/>
        </w:rPr>
        <w:t>2</w:t>
      </w:r>
      <w:r w:rsidR="00305327" w:rsidRPr="00305327">
        <w:rPr>
          <w:lang w:val="en-GB"/>
        </w:rPr>
        <w:t>0</w:t>
      </w:r>
      <w:r w:rsidRPr="00FB34B5">
        <w:rPr>
          <w:lang w:val="en-GB"/>
        </w:rPr>
        <w:t>23</w:t>
      </w:r>
      <w:r w:rsidR="00305327" w:rsidRPr="00305327">
        <w:rPr>
          <w:rFonts w:hint="eastAsia"/>
          <w:lang w:val="en-GB"/>
        </w:rPr>
        <w:t>年通过新的《社会保障法》，但对缔约国充分执行该法条款的能力感到关切。鉴于公共部门人员的社会保障系统相对慷慨，委员会还对该系统的资金可持续性感到关切。委员会还关切地注意到，据说公共分配系统</w:t>
      </w:r>
      <w:r w:rsidRPr="00FB34B5">
        <w:rPr>
          <w:rFonts w:hint="eastAsia"/>
          <w:lang w:val="en-GB"/>
        </w:rPr>
        <w:t>(</w:t>
      </w:r>
      <w:r w:rsidR="00305327" w:rsidRPr="00305327">
        <w:rPr>
          <w:rFonts w:hint="eastAsia"/>
          <w:lang w:val="en-GB"/>
        </w:rPr>
        <w:t>粮食配给</w:t>
      </w:r>
      <w:r w:rsidRPr="00FB34B5">
        <w:rPr>
          <w:rFonts w:hint="eastAsia"/>
          <w:lang w:val="en-GB"/>
        </w:rPr>
        <w:t>)</w:t>
      </w:r>
      <w:r w:rsidR="00305327" w:rsidRPr="00305327">
        <w:rPr>
          <w:rFonts w:hint="eastAsia"/>
          <w:lang w:val="en-GB"/>
        </w:rPr>
        <w:t>和社会安全网</w:t>
      </w:r>
      <w:r w:rsidRPr="00FB34B5">
        <w:rPr>
          <w:rFonts w:hint="eastAsia"/>
          <w:lang w:val="en-GB"/>
        </w:rPr>
        <w:t>(</w:t>
      </w:r>
      <w:r w:rsidR="00305327" w:rsidRPr="00305327">
        <w:rPr>
          <w:rFonts w:hint="eastAsia"/>
          <w:lang w:val="en-GB"/>
        </w:rPr>
        <w:t>现金转移</w:t>
      </w:r>
      <w:r w:rsidRPr="00FB34B5">
        <w:rPr>
          <w:rFonts w:hint="eastAsia"/>
          <w:lang w:val="en-GB"/>
        </w:rPr>
        <w:t>)</w:t>
      </w:r>
      <w:r w:rsidR="00305327" w:rsidRPr="00305327">
        <w:rPr>
          <w:rFonts w:hint="eastAsia"/>
          <w:lang w:val="en-GB"/>
        </w:rPr>
        <w:t>的针对性欠明确，而且两者之间缺乏协调</w:t>
      </w:r>
      <w:r w:rsidRPr="00FB34B5">
        <w:rPr>
          <w:rFonts w:hint="eastAsia"/>
          <w:lang w:val="en-GB"/>
        </w:rPr>
        <w:t>(</w:t>
      </w:r>
      <w:r w:rsidR="00305327" w:rsidRPr="00305327">
        <w:rPr>
          <w:rFonts w:hint="eastAsia"/>
          <w:lang w:val="en-GB"/>
        </w:rPr>
        <w:t>第九条</w:t>
      </w:r>
      <w:r w:rsidRPr="00FB34B5">
        <w:rPr>
          <w:rFonts w:hint="eastAsia"/>
          <w:lang w:val="en-GB"/>
        </w:rPr>
        <w:t>)</w:t>
      </w:r>
      <w:r w:rsidR="00305327" w:rsidRPr="00305327">
        <w:rPr>
          <w:rFonts w:hint="eastAsia"/>
          <w:lang w:val="en-GB"/>
        </w:rPr>
        <w:t>。</w:t>
      </w:r>
    </w:p>
    <w:p w14:paraId="1CD61EE7" w14:textId="3A8D8981" w:rsidR="005D423C" w:rsidRPr="00305327" w:rsidRDefault="004A71F4" w:rsidP="00305327">
      <w:pPr>
        <w:pStyle w:val="SingleTxtGC"/>
        <w:rPr>
          <w:rFonts w:eastAsia="黑体"/>
          <w:lang w:val="en-GB"/>
        </w:rPr>
      </w:pPr>
      <w:r w:rsidRPr="00FB34B5">
        <w:rPr>
          <w:lang w:val="en-GB"/>
        </w:rPr>
        <w:t>33</w:t>
      </w:r>
      <w:r w:rsidR="00305327" w:rsidRPr="00305327">
        <w:rPr>
          <w:lang w:val="en-GB"/>
        </w:rPr>
        <w:t>.</w:t>
      </w:r>
      <w:r w:rsidR="005D423C" w:rsidRPr="00305327">
        <w:rPr>
          <w:rFonts w:eastAsia="黑体"/>
          <w:lang w:val="en-GB"/>
        </w:rPr>
        <w:tab/>
      </w:r>
      <w:r w:rsidR="005D423C" w:rsidRPr="00305327">
        <w:rPr>
          <w:rFonts w:eastAsia="黑体" w:hint="eastAsia"/>
          <w:lang w:val="en-GB"/>
        </w:rPr>
        <w:t>委员会回顾其关于社会保障权的第</w:t>
      </w:r>
      <w:r w:rsidR="005D423C" w:rsidRPr="00FB34B5">
        <w:rPr>
          <w:rFonts w:eastAsia="黑体"/>
          <w:lang w:val="en-GB"/>
        </w:rPr>
        <w:t>19</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7</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5CF905A1" w14:textId="62E0FF2A"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确保新的《社会保障法》</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23</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的实施充分并在事实上确保社会保障权，特别关注处境最为不利和边缘化群体的需求；</w:t>
      </w:r>
    </w:p>
    <w:p w14:paraId="58855776" w14:textId="77777777" w:rsidR="005D423C" w:rsidRPr="00305327" w:rsidRDefault="005D423C" w:rsidP="00305327">
      <w:pPr>
        <w:pStyle w:val="SingleTxtGC"/>
        <w:rPr>
          <w:rFonts w:eastAsia="黑体"/>
          <w:lang w:val="en-GB"/>
        </w:rPr>
      </w:pPr>
      <w:r w:rsidRPr="00305327">
        <w:rPr>
          <w:rFonts w:eastAsia="黑体"/>
          <w:lang w:val="en-GB"/>
        </w:rPr>
        <w:tab/>
      </w:r>
      <w:r w:rsidR="00305327" w:rsidRPr="00305327">
        <w:rPr>
          <w:lang w:val="en-GB"/>
        </w:rPr>
        <w:t>(</w:t>
      </w:r>
      <w:r w:rsidR="004A71F4" w:rsidRPr="00FB34B5">
        <w:rPr>
          <w:lang w:val="en-GB"/>
        </w:rPr>
        <w:t>b</w:t>
      </w:r>
      <w:r w:rsidR="00305327" w:rsidRPr="00305327">
        <w:rPr>
          <w:lang w:val="en-GB"/>
        </w:rPr>
        <w:t>)</w:t>
      </w:r>
      <w:r w:rsidRPr="00305327">
        <w:rPr>
          <w:rFonts w:eastAsia="黑体"/>
          <w:lang w:val="en-GB"/>
        </w:rPr>
        <w:tab/>
      </w:r>
      <w:r w:rsidRPr="00305327">
        <w:rPr>
          <w:rFonts w:eastAsia="黑体" w:hint="eastAsia"/>
          <w:lang w:val="en-GB"/>
        </w:rPr>
        <w:t>审查公共部门人员社会保障系统的开支水平，以确保该系统的财务稳健性，包括中长期财务稳健性；</w:t>
      </w:r>
    </w:p>
    <w:p w14:paraId="5923E6AE"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c</w:t>
      </w:r>
      <w:r w:rsidRPr="00305327">
        <w:rPr>
          <w:lang w:val="en-GB"/>
        </w:rPr>
        <w:t>)</w:t>
      </w:r>
      <w:r w:rsidRPr="00305327">
        <w:rPr>
          <w:lang w:val="en-GB"/>
        </w:rPr>
        <w:tab/>
      </w:r>
      <w:r w:rsidR="005D423C" w:rsidRPr="00305327">
        <w:rPr>
          <w:rFonts w:eastAsia="黑体" w:hint="eastAsia"/>
          <w:lang w:val="en-GB"/>
        </w:rPr>
        <w:t>加强公共分配系统和社会安全网之间的协调，并确保这两者明确针对援助对象，以便社会保障覆盖各阶层人口。</w:t>
      </w:r>
    </w:p>
    <w:p w14:paraId="62E5CB5F"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保护家庭和</w:t>
      </w:r>
      <w:r w:rsidR="00305327" w:rsidRPr="00305327">
        <w:rPr>
          <w:rFonts w:hint="eastAsia"/>
          <w:lang w:val="en-GB"/>
        </w:rPr>
        <w:t>儿童</w:t>
      </w:r>
    </w:p>
    <w:p w14:paraId="176F76BF" w14:textId="24B7EE3B" w:rsidR="00305327" w:rsidRPr="00305327" w:rsidRDefault="004A71F4" w:rsidP="00305327">
      <w:pPr>
        <w:pStyle w:val="SingleTxtGC"/>
        <w:rPr>
          <w:lang w:val="en-GB"/>
        </w:rPr>
      </w:pPr>
      <w:r w:rsidRPr="00FB34B5">
        <w:rPr>
          <w:lang w:val="en-GB"/>
        </w:rPr>
        <w:t>34</w:t>
      </w:r>
      <w:r w:rsidR="00305327" w:rsidRPr="00305327">
        <w:rPr>
          <w:lang w:val="en-GB"/>
        </w:rPr>
        <w:t>.</w:t>
      </w:r>
      <w:r w:rsidR="00305327" w:rsidRPr="00305327">
        <w:rPr>
          <w:lang w:val="en-GB"/>
        </w:rPr>
        <w:tab/>
      </w:r>
      <w:r w:rsidR="00305327" w:rsidRPr="00305327">
        <w:rPr>
          <w:rFonts w:hint="eastAsia"/>
          <w:lang w:val="en-GB"/>
        </w:rPr>
        <w:t>委员会注意到缔约国提供资料，表示一项对《刑法》第</w:t>
      </w:r>
      <w:r w:rsidRPr="00FB34B5">
        <w:rPr>
          <w:lang w:val="en-GB"/>
        </w:rPr>
        <w:t>398</w:t>
      </w:r>
      <w:r w:rsidR="00305327" w:rsidRPr="00305327">
        <w:rPr>
          <w:rFonts w:hint="eastAsia"/>
          <w:lang w:val="en-GB"/>
        </w:rPr>
        <w:t>条和第</w:t>
      </w:r>
      <w:r w:rsidRPr="00FB34B5">
        <w:rPr>
          <w:lang w:val="en-GB"/>
        </w:rPr>
        <w:t>4</w:t>
      </w:r>
      <w:r w:rsidR="00305327" w:rsidRPr="00305327">
        <w:rPr>
          <w:lang w:val="en-GB"/>
        </w:rPr>
        <w:t>0</w:t>
      </w:r>
      <w:r w:rsidRPr="00FB34B5">
        <w:rPr>
          <w:lang w:val="en-GB"/>
        </w:rPr>
        <w:t>9</w:t>
      </w:r>
      <w:r w:rsidR="00305327" w:rsidRPr="00305327">
        <w:rPr>
          <w:rFonts w:hint="eastAsia"/>
          <w:lang w:val="en-GB"/>
        </w:rPr>
        <w:t>条作出修正的法案草案有待审议，但感到关切的是，第</w:t>
      </w:r>
      <w:r w:rsidRPr="00FB34B5">
        <w:rPr>
          <w:lang w:val="en-GB"/>
        </w:rPr>
        <w:t>128</w:t>
      </w:r>
      <w:r w:rsidR="00305327" w:rsidRPr="00305327">
        <w:rPr>
          <w:rFonts w:hint="eastAsia"/>
          <w:lang w:val="en-GB"/>
        </w:rPr>
        <w:t>条、第</w:t>
      </w:r>
      <w:r w:rsidRPr="00FB34B5">
        <w:rPr>
          <w:lang w:val="en-GB"/>
        </w:rPr>
        <w:t>13</w:t>
      </w:r>
      <w:r w:rsidR="00305327" w:rsidRPr="00305327">
        <w:rPr>
          <w:lang w:val="en-GB"/>
        </w:rPr>
        <w:t>0</w:t>
      </w:r>
      <w:r w:rsidR="00305327" w:rsidRPr="00305327">
        <w:rPr>
          <w:rFonts w:hint="eastAsia"/>
          <w:lang w:val="en-GB"/>
        </w:rPr>
        <w:t>条、第</w:t>
      </w:r>
      <w:r w:rsidRPr="00FB34B5">
        <w:rPr>
          <w:lang w:val="en-GB"/>
        </w:rPr>
        <w:t>131</w:t>
      </w:r>
      <w:r w:rsidR="00305327" w:rsidRPr="00305327">
        <w:rPr>
          <w:rFonts w:hint="eastAsia"/>
          <w:lang w:val="en-GB"/>
        </w:rPr>
        <w:t>条、第</w:t>
      </w:r>
      <w:r w:rsidRPr="00FB34B5">
        <w:rPr>
          <w:lang w:val="en-GB"/>
        </w:rPr>
        <w:t>398</w:t>
      </w:r>
      <w:r w:rsidR="00305327" w:rsidRPr="00305327">
        <w:rPr>
          <w:rFonts w:hint="eastAsia"/>
          <w:lang w:val="en-GB"/>
        </w:rPr>
        <w:t>条和第</w:t>
      </w:r>
      <w:r w:rsidRPr="00FB34B5">
        <w:rPr>
          <w:lang w:val="en-GB"/>
        </w:rPr>
        <w:t>4</w:t>
      </w:r>
      <w:r w:rsidR="00305327" w:rsidRPr="00305327">
        <w:rPr>
          <w:lang w:val="en-GB"/>
        </w:rPr>
        <w:t>0</w:t>
      </w:r>
      <w:r w:rsidRPr="00FB34B5">
        <w:rPr>
          <w:lang w:val="en-GB"/>
        </w:rPr>
        <w:t>9</w:t>
      </w:r>
      <w:r w:rsidR="00305327" w:rsidRPr="00305327">
        <w:rPr>
          <w:rFonts w:hint="eastAsia"/>
          <w:lang w:val="en-GB"/>
        </w:rPr>
        <w:t>条可能会助长基于性别的暴力，因而与缔约国的国际法律义务不一致</w:t>
      </w:r>
      <w:r w:rsidRPr="00FB34B5">
        <w:rPr>
          <w:rFonts w:hint="eastAsia"/>
          <w:lang w:val="en-GB"/>
        </w:rPr>
        <w:t>(</w:t>
      </w:r>
      <w:r w:rsidR="00305327" w:rsidRPr="00305327">
        <w:rPr>
          <w:rFonts w:hint="eastAsia"/>
          <w:lang w:val="en-GB"/>
        </w:rPr>
        <w:t>第十条</w:t>
      </w:r>
      <w:r w:rsidRPr="00FB34B5">
        <w:rPr>
          <w:rFonts w:hint="eastAsia"/>
          <w:lang w:val="en-GB"/>
        </w:rPr>
        <w:t>)</w:t>
      </w:r>
      <w:r w:rsidR="00305327" w:rsidRPr="00305327">
        <w:rPr>
          <w:rFonts w:hint="eastAsia"/>
          <w:lang w:val="en-GB"/>
        </w:rPr>
        <w:t>。</w:t>
      </w:r>
    </w:p>
    <w:p w14:paraId="071E9DB3" w14:textId="6CA9DE46" w:rsidR="005D423C" w:rsidRPr="00305327" w:rsidRDefault="004A71F4" w:rsidP="00305327">
      <w:pPr>
        <w:pStyle w:val="SingleTxtGC"/>
        <w:rPr>
          <w:rFonts w:eastAsia="黑体"/>
          <w:lang w:val="en-GB"/>
        </w:rPr>
      </w:pPr>
      <w:r w:rsidRPr="00FB34B5">
        <w:rPr>
          <w:lang w:val="en-GB"/>
        </w:rPr>
        <w:t>35</w:t>
      </w:r>
      <w:r w:rsidR="00305327" w:rsidRPr="00305327">
        <w:rPr>
          <w:lang w:val="en-GB"/>
        </w:rPr>
        <w:t>.</w:t>
      </w:r>
      <w:r w:rsidR="00305327" w:rsidRPr="00305327">
        <w:rPr>
          <w:lang w:val="en-GB"/>
        </w:rPr>
        <w:tab/>
      </w:r>
      <w:r w:rsidR="005D423C" w:rsidRPr="00305327">
        <w:rPr>
          <w:rFonts w:eastAsia="黑体" w:hint="eastAsia"/>
          <w:lang w:val="en-GB"/>
        </w:rPr>
        <w:t>委员会建议缔约国立即采取步骤修订《刑法》，包括第</w:t>
      </w:r>
      <w:r w:rsidR="005D423C" w:rsidRPr="00FB34B5">
        <w:rPr>
          <w:rFonts w:eastAsia="黑体"/>
          <w:lang w:val="en-GB"/>
        </w:rPr>
        <w:t>128</w:t>
      </w:r>
      <w:r w:rsidR="005D423C" w:rsidRPr="00305327">
        <w:rPr>
          <w:rFonts w:eastAsia="黑体" w:hint="eastAsia"/>
          <w:lang w:val="en-GB"/>
        </w:rPr>
        <w:t>、</w:t>
      </w:r>
      <w:r w:rsidR="005D423C" w:rsidRPr="00FB34B5">
        <w:rPr>
          <w:rFonts w:eastAsia="黑体"/>
          <w:lang w:val="en-GB"/>
        </w:rPr>
        <w:t>13</w:t>
      </w:r>
      <w:r w:rsidR="005D423C" w:rsidRPr="00305327">
        <w:rPr>
          <w:rFonts w:eastAsia="黑体"/>
          <w:lang w:val="en-GB"/>
        </w:rPr>
        <w:t>0</w:t>
      </w:r>
      <w:r w:rsidR="005D423C" w:rsidRPr="00305327">
        <w:rPr>
          <w:rFonts w:eastAsia="黑体" w:hint="eastAsia"/>
          <w:lang w:val="en-GB"/>
        </w:rPr>
        <w:t>、</w:t>
      </w:r>
      <w:r w:rsidR="005D423C" w:rsidRPr="00FB34B5">
        <w:rPr>
          <w:rFonts w:eastAsia="黑体"/>
          <w:lang w:val="en-GB"/>
        </w:rPr>
        <w:t>131</w:t>
      </w:r>
      <w:r w:rsidR="005D423C" w:rsidRPr="00305327">
        <w:rPr>
          <w:rFonts w:eastAsia="黑体" w:hint="eastAsia"/>
          <w:lang w:val="en-GB"/>
        </w:rPr>
        <w:t>、</w:t>
      </w:r>
      <w:r w:rsidR="005D423C" w:rsidRPr="00FB34B5">
        <w:rPr>
          <w:rFonts w:eastAsia="黑体"/>
          <w:lang w:val="en-GB"/>
        </w:rPr>
        <w:t>398</w:t>
      </w:r>
      <w:r w:rsidR="005D423C" w:rsidRPr="00305327">
        <w:rPr>
          <w:rFonts w:eastAsia="黑体" w:hint="eastAsia"/>
          <w:lang w:val="en-GB"/>
        </w:rPr>
        <w:t>和</w:t>
      </w:r>
      <w:r w:rsidR="005D423C" w:rsidRPr="00FB34B5">
        <w:rPr>
          <w:rFonts w:eastAsia="黑体"/>
          <w:lang w:val="en-GB"/>
        </w:rPr>
        <w:t>4</w:t>
      </w:r>
      <w:r w:rsidR="005D423C" w:rsidRPr="00305327">
        <w:rPr>
          <w:rFonts w:eastAsia="黑体"/>
          <w:lang w:val="en-GB"/>
        </w:rPr>
        <w:t>0</w:t>
      </w:r>
      <w:r w:rsidR="005D423C" w:rsidRPr="00FB34B5">
        <w:rPr>
          <w:rFonts w:eastAsia="黑体"/>
          <w:lang w:val="en-GB"/>
        </w:rPr>
        <w:t>9</w:t>
      </w:r>
      <w:r w:rsidR="005D423C" w:rsidRPr="00305327">
        <w:rPr>
          <w:rFonts w:eastAsia="黑体" w:hint="eastAsia"/>
          <w:lang w:val="en-GB"/>
        </w:rPr>
        <w:t>条，消除所有会助长性别暴力的因素，以确保《刑法》与缔约国的国际法律义务包括《公约》相一致。</w:t>
      </w:r>
    </w:p>
    <w:p w14:paraId="4411263A" w14:textId="4BC11279" w:rsidR="005D423C" w:rsidRPr="00305327" w:rsidRDefault="004A71F4" w:rsidP="00305327">
      <w:pPr>
        <w:pStyle w:val="SingleTxtGC"/>
        <w:rPr>
          <w:rFonts w:eastAsia="黑体"/>
          <w:lang w:val="en-GB"/>
        </w:rPr>
      </w:pPr>
      <w:r w:rsidRPr="00FB34B5">
        <w:rPr>
          <w:lang w:val="en-GB"/>
        </w:rPr>
        <w:t>36</w:t>
      </w:r>
      <w:r w:rsidR="00305327" w:rsidRPr="00305327">
        <w:rPr>
          <w:lang w:val="en-GB"/>
        </w:rPr>
        <w:t>.</w:t>
      </w:r>
      <w:r w:rsidR="00305327" w:rsidRPr="00305327">
        <w:rPr>
          <w:lang w:val="en-GB"/>
        </w:rPr>
        <w:tab/>
      </w:r>
      <w:r w:rsidR="00305327" w:rsidRPr="00305327">
        <w:rPr>
          <w:rFonts w:hint="eastAsia"/>
          <w:lang w:val="en-GB"/>
        </w:rPr>
        <w:t>委员会关切地注意到，许多儿童从事危险工作，包括从事制造业、制砖业和农业部门的危险工作，这些儿童还面临经济剥削。委员会注意到缔约国提供资料，表示伊斯兰教法在法律上高于国际法，但对童婚和商业性剥削，包括所谓的临时婚姻以及强迫乞讨的报告感到关切</w:t>
      </w:r>
      <w:r w:rsidRPr="00FB34B5">
        <w:rPr>
          <w:rFonts w:hint="eastAsia"/>
          <w:lang w:val="en-GB"/>
        </w:rPr>
        <w:t>(</w:t>
      </w:r>
      <w:r w:rsidR="00305327" w:rsidRPr="00305327">
        <w:rPr>
          <w:rFonts w:hint="eastAsia"/>
          <w:lang w:val="en-GB"/>
        </w:rPr>
        <w:t>第十条</w:t>
      </w:r>
      <w:r w:rsidRPr="00FB34B5">
        <w:rPr>
          <w:rFonts w:hint="eastAsia"/>
          <w:lang w:val="en-GB"/>
        </w:rPr>
        <w:t>)</w:t>
      </w:r>
      <w:r w:rsidR="00305327" w:rsidRPr="00305327">
        <w:rPr>
          <w:rFonts w:hint="eastAsia"/>
          <w:lang w:val="en-GB"/>
        </w:rPr>
        <w:t>。</w:t>
      </w:r>
    </w:p>
    <w:p w14:paraId="543F08CD" w14:textId="77777777" w:rsidR="005D423C" w:rsidRPr="00305327" w:rsidRDefault="004A71F4" w:rsidP="00305327">
      <w:pPr>
        <w:pStyle w:val="SingleTxtGC"/>
        <w:rPr>
          <w:rFonts w:eastAsia="黑体"/>
          <w:lang w:val="en-GB"/>
        </w:rPr>
      </w:pPr>
      <w:r w:rsidRPr="00FB34B5">
        <w:rPr>
          <w:lang w:val="en-GB"/>
        </w:rPr>
        <w:t>37</w:t>
      </w:r>
      <w:r w:rsidR="00305327" w:rsidRPr="00305327">
        <w:rPr>
          <w:lang w:val="en-GB"/>
        </w:rPr>
        <w:t>.</w:t>
      </w:r>
      <w:r w:rsidR="00305327" w:rsidRPr="00305327">
        <w:rPr>
          <w:lang w:val="en-GB"/>
        </w:rPr>
        <w:tab/>
      </w:r>
      <w:r w:rsidR="005D423C" w:rsidRPr="00305327">
        <w:rPr>
          <w:rFonts w:eastAsia="黑体" w:hint="eastAsia"/>
          <w:lang w:val="en-GB"/>
        </w:rPr>
        <w:t>委员会建议缔约国采取紧急措施消除最有害的童工劳动形式，包括武装部队招募儿童现象，加强劳动监察机制，特别关注童工问题，并确保关于童工的法律得到严格执行。委员会还建议缔约国采取一切必要措施防止商业性剥削，包括所谓的临时婚姻。委员会还建议缔约国采取一切必要措施避免童婚。</w:t>
      </w:r>
    </w:p>
    <w:p w14:paraId="3CDE7E27"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贫困</w:t>
      </w:r>
    </w:p>
    <w:p w14:paraId="5BD466EA" w14:textId="3E9A7922" w:rsidR="00305327" w:rsidRPr="00305327" w:rsidRDefault="004A71F4" w:rsidP="00305327">
      <w:pPr>
        <w:pStyle w:val="SingleTxtGC"/>
        <w:rPr>
          <w:lang w:val="en-GB"/>
        </w:rPr>
      </w:pPr>
      <w:r w:rsidRPr="00FB34B5">
        <w:rPr>
          <w:lang w:val="en-GB"/>
        </w:rPr>
        <w:t>38</w:t>
      </w:r>
      <w:r w:rsidR="00305327" w:rsidRPr="00305327">
        <w:rPr>
          <w:lang w:val="en-GB"/>
        </w:rPr>
        <w:t>.</w:t>
      </w:r>
      <w:r w:rsidR="00305327" w:rsidRPr="00305327">
        <w:rPr>
          <w:lang w:val="en-GB"/>
        </w:rPr>
        <w:tab/>
      </w:r>
      <w:r w:rsidR="00305327" w:rsidRPr="00305327">
        <w:rPr>
          <w:rFonts w:hint="eastAsia"/>
          <w:lang w:val="en-GB"/>
        </w:rPr>
        <w:t>委员会关切地注意到，尽管采取了一些减贫措施，如执行了减贫战略</w:t>
      </w:r>
      <w:r w:rsidRPr="00FB34B5">
        <w:rPr>
          <w:rFonts w:hint="eastAsia"/>
          <w:lang w:val="en-GB"/>
        </w:rPr>
        <w:t>(</w:t>
      </w:r>
      <w:r w:rsidRPr="00FB34B5">
        <w:rPr>
          <w:lang w:val="en-GB"/>
        </w:rPr>
        <w:t>2</w:t>
      </w:r>
      <w:r w:rsidR="00305327" w:rsidRPr="00305327">
        <w:rPr>
          <w:lang w:val="en-GB"/>
        </w:rPr>
        <w:t>0</w:t>
      </w:r>
      <w:r w:rsidRPr="00FB34B5">
        <w:rPr>
          <w:lang w:val="en-GB"/>
        </w:rPr>
        <w:t>18</w:t>
      </w:r>
      <w:r w:rsidR="00305327" w:rsidRPr="00305327">
        <w:rPr>
          <w:lang w:val="en-GB"/>
        </w:rPr>
        <w:t>-</w:t>
      </w:r>
      <w:r w:rsidRPr="00FB34B5">
        <w:rPr>
          <w:lang w:val="en-GB"/>
        </w:rPr>
        <w:t>2</w:t>
      </w:r>
      <w:r w:rsidR="00305327" w:rsidRPr="00305327">
        <w:rPr>
          <w:lang w:val="en-GB"/>
        </w:rPr>
        <w:t>0</w:t>
      </w:r>
      <w:r w:rsidRPr="00FB34B5">
        <w:rPr>
          <w:lang w:val="en-GB"/>
        </w:rPr>
        <w:t>22</w:t>
      </w:r>
      <w:r w:rsidR="00305327" w:rsidRPr="00305327">
        <w:rPr>
          <w:rFonts w:hint="eastAsia"/>
          <w:lang w:val="en-GB"/>
        </w:rPr>
        <w:t>年</w:t>
      </w:r>
      <w:r w:rsidRPr="00FB34B5">
        <w:rPr>
          <w:rFonts w:hint="eastAsia"/>
          <w:lang w:val="en-GB"/>
        </w:rPr>
        <w:t>)</w:t>
      </w:r>
      <w:r w:rsidR="00305327" w:rsidRPr="00305327">
        <w:rPr>
          <w:rFonts w:hint="eastAsia"/>
          <w:lang w:val="en-GB"/>
        </w:rPr>
        <w:t>，但贫困和极端贫困率仍然很高，处境不利和边缘化人口的贫困和极端贫困率尤其高</w:t>
      </w:r>
      <w:r w:rsidRPr="00FB34B5">
        <w:rPr>
          <w:rFonts w:hint="eastAsia"/>
          <w:lang w:val="en-GB"/>
        </w:rPr>
        <w:t>(</w:t>
      </w:r>
      <w:r w:rsidR="00305327" w:rsidRPr="00305327">
        <w:rPr>
          <w:rFonts w:hint="eastAsia"/>
          <w:lang w:val="en-GB"/>
        </w:rPr>
        <w:t>第十一条</w:t>
      </w:r>
      <w:r w:rsidRPr="00FB34B5">
        <w:rPr>
          <w:rFonts w:hint="eastAsia"/>
          <w:lang w:val="en-GB"/>
        </w:rPr>
        <w:t>)</w:t>
      </w:r>
      <w:r w:rsidR="00305327" w:rsidRPr="00305327">
        <w:rPr>
          <w:rFonts w:hint="eastAsia"/>
          <w:lang w:val="en-GB"/>
        </w:rPr>
        <w:t>。</w:t>
      </w:r>
    </w:p>
    <w:p w14:paraId="28346673" w14:textId="77777777" w:rsidR="005D423C" w:rsidRPr="00305327" w:rsidRDefault="004A71F4" w:rsidP="00305327">
      <w:pPr>
        <w:pStyle w:val="SingleTxtGC"/>
        <w:rPr>
          <w:rFonts w:eastAsia="黑体"/>
          <w:lang w:val="en-GB"/>
        </w:rPr>
      </w:pPr>
      <w:r w:rsidRPr="00FB34B5">
        <w:rPr>
          <w:lang w:val="en-GB"/>
        </w:rPr>
        <w:t>39</w:t>
      </w:r>
      <w:r w:rsidR="00305327" w:rsidRPr="00305327">
        <w:rPr>
          <w:lang w:val="en-GB"/>
        </w:rPr>
        <w:t>.</w:t>
      </w:r>
      <w:r w:rsidR="00305327" w:rsidRPr="00305327">
        <w:rPr>
          <w:lang w:val="en-GB"/>
        </w:rPr>
        <w:tab/>
      </w:r>
      <w:r w:rsidR="005D423C" w:rsidRPr="00305327">
        <w:rPr>
          <w:rFonts w:eastAsia="黑体" w:hint="eastAsia"/>
          <w:lang w:val="en-GB"/>
        </w:rPr>
        <w:t>委员会建议缔约国加紧努力消除贫困，特别是极端贫困，为此增加资源并对现有方案和战略进行详细评估，以确定障碍并作出必要修改，实现预期的减贫目标，包括针对武装冲突和恐怖主义受害者、难民、境内流离失所者、农村和城市贫困地区居民、妇女和女童、残疾人以及少数民族和宗教少数群体制定的减贫目标，并特别注意纳入人权。在这方面，委员会提及其关于贫困与《公约》的声明。</w:t>
      </w:r>
      <w:r w:rsidR="005D423C" w:rsidRPr="00305327">
        <w:rPr>
          <w:rFonts w:eastAsia="黑体"/>
          <w:vertAlign w:val="superscript"/>
          <w:lang w:val="en-GB"/>
        </w:rPr>
        <w:footnoteReference w:id="12"/>
      </w:r>
    </w:p>
    <w:p w14:paraId="7B447AE1"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适足住房权</w:t>
      </w:r>
    </w:p>
    <w:p w14:paraId="138C9789" w14:textId="0D2AFDBB" w:rsidR="00305327" w:rsidRPr="00305327" w:rsidRDefault="004A71F4" w:rsidP="00305327">
      <w:pPr>
        <w:pStyle w:val="SingleTxtGC"/>
        <w:rPr>
          <w:lang w:val="en-GB"/>
        </w:rPr>
      </w:pPr>
      <w:r w:rsidRPr="00FB34B5">
        <w:rPr>
          <w:lang w:val="en-GB"/>
        </w:rPr>
        <w:t>4</w:t>
      </w:r>
      <w:r w:rsidR="00305327" w:rsidRPr="00305327">
        <w:rPr>
          <w:lang w:val="en-GB"/>
        </w:rPr>
        <w:t>0.</w:t>
      </w:r>
      <w:r w:rsidR="00305327" w:rsidRPr="00305327">
        <w:rPr>
          <w:lang w:val="en-GB"/>
        </w:rPr>
        <w:tab/>
      </w:r>
      <w:r w:rsidR="00305327" w:rsidRPr="00305327">
        <w:rPr>
          <w:rFonts w:hint="eastAsia"/>
          <w:lang w:val="en-GB"/>
        </w:rPr>
        <w:t>委员会注意到缔约国在对话期间提供的关于努力提供住房的资料，但关切地注意到，据说缔约国提供住房的方案，包括</w:t>
      </w:r>
      <w:r w:rsidRPr="00FB34B5">
        <w:rPr>
          <w:lang w:val="en-GB"/>
        </w:rPr>
        <w:t>2</w:t>
      </w:r>
      <w:r w:rsidR="00305327" w:rsidRPr="00305327">
        <w:rPr>
          <w:lang w:val="en-GB"/>
        </w:rPr>
        <w:t>0</w:t>
      </w:r>
      <w:r w:rsidRPr="00FB34B5">
        <w:rPr>
          <w:lang w:val="en-GB"/>
        </w:rPr>
        <w:t>18</w:t>
      </w:r>
      <w:r w:rsidR="00305327" w:rsidRPr="00305327">
        <w:rPr>
          <w:lang w:val="en-GB"/>
        </w:rPr>
        <w:t>-</w:t>
      </w:r>
      <w:r w:rsidRPr="00FB34B5">
        <w:rPr>
          <w:lang w:val="en-GB"/>
        </w:rPr>
        <w:t>2</w:t>
      </w:r>
      <w:r w:rsidR="00305327" w:rsidRPr="00305327">
        <w:rPr>
          <w:lang w:val="en-GB"/>
        </w:rPr>
        <w:t>0</w:t>
      </w:r>
      <w:r w:rsidRPr="00FB34B5">
        <w:rPr>
          <w:lang w:val="en-GB"/>
        </w:rPr>
        <w:t>22</w:t>
      </w:r>
      <w:r w:rsidR="00305327" w:rsidRPr="00305327">
        <w:rPr>
          <w:rFonts w:hint="eastAsia"/>
          <w:lang w:val="en-GB"/>
        </w:rPr>
        <w:t>年国家发展计划之下建造</w:t>
      </w:r>
      <w:r w:rsidRPr="00FB34B5">
        <w:rPr>
          <w:lang w:val="en-GB"/>
        </w:rPr>
        <w:t>7</w:t>
      </w:r>
      <w:r w:rsidR="00305327" w:rsidRPr="00305327">
        <w:rPr>
          <w:lang w:val="en-GB"/>
        </w:rPr>
        <w:t>0</w:t>
      </w:r>
      <w:r w:rsidRPr="00FB34B5">
        <w:rPr>
          <w:lang w:val="en-GB"/>
        </w:rPr>
        <w:t>0,</w:t>
      </w:r>
      <w:r w:rsidR="00305327" w:rsidRPr="00305327">
        <w:rPr>
          <w:lang w:val="en-GB"/>
        </w:rPr>
        <w:t>000</w:t>
      </w:r>
      <w:r w:rsidR="00305327" w:rsidRPr="00305327">
        <w:rPr>
          <w:rFonts w:hint="eastAsia"/>
          <w:lang w:val="en-GB"/>
        </w:rPr>
        <w:t>套住房的目标，不足以满足缔约国人口的需求。委员会还对住房的总体状况和服务的缺乏表示关切</w:t>
      </w:r>
      <w:r w:rsidRPr="00FB34B5">
        <w:rPr>
          <w:rFonts w:hint="eastAsia"/>
          <w:lang w:val="en-GB"/>
        </w:rPr>
        <w:t>(</w:t>
      </w:r>
      <w:r w:rsidR="00305327" w:rsidRPr="00305327">
        <w:rPr>
          <w:rFonts w:hint="eastAsia"/>
          <w:lang w:val="en-GB"/>
        </w:rPr>
        <w:t>第十一条</w:t>
      </w:r>
      <w:r w:rsidRPr="00FB34B5">
        <w:rPr>
          <w:rFonts w:hint="eastAsia"/>
          <w:lang w:val="en-GB"/>
        </w:rPr>
        <w:t>)</w:t>
      </w:r>
      <w:r w:rsidR="00305327" w:rsidRPr="00305327">
        <w:rPr>
          <w:rFonts w:hint="eastAsia"/>
          <w:lang w:val="en-GB"/>
        </w:rPr>
        <w:t>。</w:t>
      </w:r>
    </w:p>
    <w:p w14:paraId="7191075C" w14:textId="201D0E1B" w:rsidR="005D423C" w:rsidRPr="00305327" w:rsidRDefault="004A71F4" w:rsidP="00305327">
      <w:pPr>
        <w:pStyle w:val="SingleTxtGC"/>
        <w:rPr>
          <w:rFonts w:eastAsia="黑体"/>
          <w:lang w:val="en-GB"/>
        </w:rPr>
      </w:pPr>
      <w:r w:rsidRPr="00FB34B5">
        <w:rPr>
          <w:lang w:val="en-GB"/>
        </w:rPr>
        <w:t>41</w:t>
      </w:r>
      <w:r w:rsidR="00305327" w:rsidRPr="00305327">
        <w:rPr>
          <w:lang w:val="en-GB"/>
        </w:rPr>
        <w:t>.</w:t>
      </w:r>
      <w:r w:rsidR="00305327" w:rsidRPr="00305327">
        <w:rPr>
          <w:lang w:val="en-GB"/>
        </w:rPr>
        <w:tab/>
      </w:r>
      <w:r w:rsidR="005D423C" w:rsidRPr="00305327">
        <w:rPr>
          <w:rFonts w:eastAsia="黑体" w:hint="eastAsia"/>
          <w:lang w:val="en-GB"/>
        </w:rPr>
        <w:t>委员会回顾其关于适足住房权的第</w:t>
      </w:r>
      <w:r w:rsidR="005D423C" w:rsidRPr="00FB34B5">
        <w:rPr>
          <w:rFonts w:eastAsia="黑体"/>
          <w:lang w:val="en-GB"/>
        </w:rPr>
        <w:t>4</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1991</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及其关于卫生设施权的声明，</w:t>
      </w:r>
      <w:r w:rsidR="00FB34B5" w:rsidRPr="00305327">
        <w:rPr>
          <w:rFonts w:eastAsia="黑体"/>
          <w:vertAlign w:val="superscript"/>
          <w:lang w:val="en-GB"/>
        </w:rPr>
        <w:footnoteReference w:id="13"/>
      </w:r>
      <w:r w:rsidR="00FB34B5" w:rsidRPr="00FB34B5">
        <w:rPr>
          <w:rFonts w:eastAsia="黑体"/>
          <w:vertAlign w:val="superscript"/>
          <w:lang w:val="en-GB"/>
        </w:rPr>
        <w:t xml:space="preserve"> </w:t>
      </w:r>
      <w:r w:rsidR="005D423C" w:rsidRPr="00305327">
        <w:rPr>
          <w:rFonts w:eastAsia="黑体" w:hint="eastAsia"/>
          <w:lang w:val="en-GB"/>
        </w:rPr>
        <w:t>建议缔约国：</w:t>
      </w:r>
    </w:p>
    <w:p w14:paraId="34A70FF3"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增加用于建造新住房单元和修复受损住房的资源；</w:t>
      </w:r>
    </w:p>
    <w:p w14:paraId="61332221" w14:textId="02AF27DA" w:rsidR="00305327" w:rsidRPr="00305327" w:rsidRDefault="00305327" w:rsidP="00305327">
      <w:pPr>
        <w:pStyle w:val="SingleTxtGC"/>
        <w:rPr>
          <w:lang w:val="en-GB"/>
        </w:rPr>
      </w:pPr>
      <w:r w:rsidRPr="00305327">
        <w:rPr>
          <w:lang w:val="en-GB"/>
        </w:rPr>
        <w:tab/>
        <w:t>(</w:t>
      </w:r>
      <w:r w:rsidR="004A71F4" w:rsidRPr="00FB34B5">
        <w:rPr>
          <w:lang w:val="en-GB"/>
        </w:rPr>
        <w:t>b</w:t>
      </w:r>
      <w:r w:rsidRPr="00305327">
        <w:rPr>
          <w:lang w:val="en-GB"/>
        </w:rPr>
        <w:t>)</w:t>
      </w:r>
      <w:r w:rsidRPr="00305327">
        <w:rPr>
          <w:lang w:val="en-GB"/>
        </w:rPr>
        <w:tab/>
      </w:r>
      <w:r w:rsidR="005D423C" w:rsidRPr="00305327">
        <w:rPr>
          <w:rFonts w:eastAsia="黑体" w:hint="eastAsia"/>
          <w:lang w:val="en-GB"/>
        </w:rPr>
        <w:t>向居住在非正规住区、贫民窟和难民营的人提供持久、适当的住房解决方案，同时改善他们的生活条件和获得安全饮用水、一般消费用水、卫生设施、医疗保健、教育、公共交通、电力、废物处理服务和其他服务的机会。</w:t>
      </w:r>
    </w:p>
    <w:p w14:paraId="1E4D2119"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适应</w:t>
      </w:r>
      <w:r w:rsidR="00305327" w:rsidRPr="00305327">
        <w:rPr>
          <w:rFonts w:hint="eastAsia"/>
          <w:lang w:val="en-GB"/>
        </w:rPr>
        <w:t>气候变化</w:t>
      </w:r>
    </w:p>
    <w:p w14:paraId="073562F6" w14:textId="1498931D" w:rsidR="00305327" w:rsidRPr="00305327" w:rsidRDefault="004A71F4" w:rsidP="00305327">
      <w:pPr>
        <w:pStyle w:val="SingleTxtGC"/>
        <w:rPr>
          <w:lang w:val="en-GB"/>
        </w:rPr>
      </w:pPr>
      <w:r w:rsidRPr="00FB34B5">
        <w:rPr>
          <w:lang w:val="en-GB"/>
        </w:rPr>
        <w:t>42</w:t>
      </w:r>
      <w:r w:rsidR="00305327" w:rsidRPr="00305327">
        <w:rPr>
          <w:lang w:val="en-GB"/>
        </w:rPr>
        <w:t>.</w:t>
      </w:r>
      <w:r w:rsidR="00305327" w:rsidRPr="00305327">
        <w:rPr>
          <w:lang w:val="en-GB"/>
        </w:rPr>
        <w:tab/>
      </w:r>
      <w:r w:rsidR="00305327" w:rsidRPr="00305327">
        <w:rPr>
          <w:rFonts w:hint="eastAsia"/>
          <w:lang w:val="en-GB"/>
        </w:rPr>
        <w:t>委员会注意到缔约国制定了适应气候变化的国家行动计划，但感到关切的是，据说缔约国的气候变化适应措施不足，特别是在应对水危机和干旱方面，数百万人因此而缺水，这也影响到了农业生产和在与农业相关部门工作的人员的生计</w:t>
      </w:r>
      <w:r w:rsidRPr="00FB34B5">
        <w:rPr>
          <w:rFonts w:hint="eastAsia"/>
          <w:lang w:val="en-GB"/>
        </w:rPr>
        <w:t>(</w:t>
      </w:r>
      <w:r w:rsidR="00305327" w:rsidRPr="00305327">
        <w:rPr>
          <w:rFonts w:hint="eastAsia"/>
          <w:lang w:val="en-GB"/>
        </w:rPr>
        <w:t>第十一条</w:t>
      </w:r>
      <w:r w:rsidRPr="00FB34B5">
        <w:rPr>
          <w:rFonts w:hint="eastAsia"/>
          <w:lang w:val="en-GB"/>
        </w:rPr>
        <w:t>)</w:t>
      </w:r>
      <w:r w:rsidR="00305327" w:rsidRPr="00305327">
        <w:rPr>
          <w:rFonts w:hint="eastAsia"/>
          <w:lang w:val="en-GB"/>
        </w:rPr>
        <w:t>。</w:t>
      </w:r>
    </w:p>
    <w:p w14:paraId="115C1519" w14:textId="3C508CDD" w:rsidR="005D423C" w:rsidRPr="00305327" w:rsidRDefault="004A71F4" w:rsidP="00305327">
      <w:pPr>
        <w:pStyle w:val="SingleTxtGC"/>
        <w:rPr>
          <w:rFonts w:eastAsia="黑体"/>
          <w:lang w:val="en-GB"/>
        </w:rPr>
      </w:pPr>
      <w:r w:rsidRPr="00FB34B5">
        <w:rPr>
          <w:lang w:val="en-GB"/>
        </w:rPr>
        <w:t>43</w:t>
      </w:r>
      <w:r w:rsidR="00305327" w:rsidRPr="00305327">
        <w:rPr>
          <w:lang w:val="en-GB"/>
        </w:rPr>
        <w:t>.</w:t>
      </w:r>
      <w:r w:rsidR="00305327" w:rsidRPr="00305327">
        <w:rPr>
          <w:lang w:val="en-GB"/>
        </w:rPr>
        <w:tab/>
      </w:r>
      <w:r w:rsidR="005D423C" w:rsidRPr="00305327">
        <w:rPr>
          <w:rFonts w:eastAsia="黑体" w:hint="eastAsia"/>
          <w:lang w:val="en-GB"/>
        </w:rPr>
        <w:t>委员会建议缔约国大幅增加建设经济和社会抵御缺水和环境冲击的能力所需的资源。例如，这可以包括植树方案，建造海水淡化厂，增加废水处理厂的数量和能力以及加强与邻国的合作等，目的是确保公平和公正地使用境内河道。在这方面，委员会提及其关于水权的第</w:t>
      </w:r>
      <w:r w:rsidR="005D423C" w:rsidRPr="00FB34B5">
        <w:rPr>
          <w:rFonts w:eastAsia="黑体"/>
          <w:lang w:val="en-GB"/>
        </w:rPr>
        <w:t>15</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2</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325B5171" w14:textId="77777777" w:rsidR="005D423C" w:rsidRPr="00305327" w:rsidRDefault="005D423C" w:rsidP="004A71F4">
      <w:pPr>
        <w:pStyle w:val="H23GC"/>
        <w:rPr>
          <w:lang w:val="en-GB"/>
        </w:rPr>
      </w:pPr>
      <w:r w:rsidRPr="00305327">
        <w:rPr>
          <w:lang w:val="en-GB"/>
        </w:rPr>
        <w:tab/>
      </w:r>
      <w:r w:rsidRPr="00305327">
        <w:rPr>
          <w:lang w:val="en-GB"/>
        </w:rPr>
        <w:tab/>
      </w:r>
      <w:r w:rsidR="00305327" w:rsidRPr="00305327">
        <w:rPr>
          <w:rFonts w:hint="eastAsia"/>
          <w:lang w:val="en-GB"/>
        </w:rPr>
        <w:t>食物</w:t>
      </w:r>
      <w:r w:rsidRPr="00305327">
        <w:rPr>
          <w:rFonts w:hint="eastAsia"/>
          <w:lang w:val="en-GB"/>
        </w:rPr>
        <w:t>权</w:t>
      </w:r>
    </w:p>
    <w:p w14:paraId="2A8D85E5" w14:textId="74502BC6" w:rsidR="00305327" w:rsidRPr="00305327" w:rsidRDefault="004A71F4" w:rsidP="00305327">
      <w:pPr>
        <w:pStyle w:val="SingleTxtGC"/>
        <w:rPr>
          <w:lang w:val="en-GB"/>
        </w:rPr>
      </w:pPr>
      <w:r w:rsidRPr="00FB34B5">
        <w:rPr>
          <w:lang w:val="en-GB"/>
        </w:rPr>
        <w:t>44</w:t>
      </w:r>
      <w:r w:rsidR="00305327" w:rsidRPr="00305327">
        <w:rPr>
          <w:lang w:val="en-GB"/>
        </w:rPr>
        <w:t>.</w:t>
      </w:r>
      <w:r w:rsidR="00305327" w:rsidRPr="00305327">
        <w:rPr>
          <w:lang w:val="en-GB"/>
        </w:rPr>
        <w:tab/>
      </w:r>
      <w:r w:rsidR="00305327" w:rsidRPr="00305327">
        <w:rPr>
          <w:rFonts w:hint="eastAsia"/>
          <w:lang w:val="en-GB"/>
        </w:rPr>
        <w:t>委员会关切地注意到，由于缺水，农业产量下降，这对粮食安全，包括难民、国内流离失所者和回返难民的粮食安全造成进一步压力。</w:t>
      </w:r>
    </w:p>
    <w:p w14:paraId="0EFA4469" w14:textId="77777777" w:rsidR="005D423C" w:rsidRPr="00305327" w:rsidRDefault="004A71F4" w:rsidP="00305327">
      <w:pPr>
        <w:pStyle w:val="SingleTxtGC"/>
        <w:rPr>
          <w:rFonts w:eastAsia="黑体"/>
          <w:lang w:val="en-GB"/>
        </w:rPr>
      </w:pPr>
      <w:r w:rsidRPr="00FB34B5">
        <w:rPr>
          <w:lang w:val="en-GB"/>
        </w:rPr>
        <w:t>45</w:t>
      </w:r>
      <w:r w:rsidR="00305327" w:rsidRPr="00305327">
        <w:rPr>
          <w:lang w:val="en-GB"/>
        </w:rPr>
        <w:t>.</w:t>
      </w:r>
      <w:r w:rsidR="00305327" w:rsidRPr="00305327">
        <w:rPr>
          <w:lang w:val="en-GB"/>
        </w:rPr>
        <w:tab/>
      </w:r>
      <w:r w:rsidR="005D423C" w:rsidRPr="00305327">
        <w:rPr>
          <w:rFonts w:eastAsia="黑体" w:hint="eastAsia"/>
          <w:lang w:val="en-GB"/>
        </w:rPr>
        <w:t>委员会建议缔约国拨出追加资源扩大资产创造干预措施，以进一步提高小农的生产力，包括为此提供种子、温室、牲畜和其他支持手段。委员会还建议缔约国继续并加强与世界粮食计划署和联合国粮食及农业组织的合作与协调，以减轻粮食不安全状况。在这方面，委员会提及其关于适足食物权的第</w:t>
      </w:r>
      <w:r w:rsidR="005D423C" w:rsidRPr="00FB34B5">
        <w:rPr>
          <w:rFonts w:eastAsia="黑体"/>
          <w:lang w:val="en-GB"/>
        </w:rPr>
        <w:t>12</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1999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76E89685" w14:textId="77777777" w:rsidR="005D423C" w:rsidRPr="00305327" w:rsidRDefault="005D423C" w:rsidP="004A71F4">
      <w:pPr>
        <w:pStyle w:val="H23GC"/>
        <w:rPr>
          <w:lang w:val="en-GB"/>
        </w:rPr>
      </w:pPr>
      <w:r w:rsidRPr="00305327">
        <w:rPr>
          <w:lang w:val="en-GB"/>
        </w:rPr>
        <w:tab/>
      </w:r>
      <w:r w:rsidRPr="00305327">
        <w:rPr>
          <w:lang w:val="en-GB"/>
        </w:rPr>
        <w:tab/>
      </w:r>
      <w:r w:rsidR="00305327" w:rsidRPr="00305327">
        <w:rPr>
          <w:rFonts w:hint="eastAsia"/>
          <w:lang w:val="en-GB"/>
        </w:rPr>
        <w:t>身心健康</w:t>
      </w:r>
      <w:r w:rsidRPr="00305327">
        <w:rPr>
          <w:rFonts w:hint="eastAsia"/>
          <w:lang w:val="en-GB"/>
        </w:rPr>
        <w:t>权</w:t>
      </w:r>
    </w:p>
    <w:p w14:paraId="2E003F58" w14:textId="53E35D75" w:rsidR="00305327" w:rsidRPr="00305327" w:rsidRDefault="004A71F4" w:rsidP="00305327">
      <w:pPr>
        <w:pStyle w:val="SingleTxtGC"/>
        <w:rPr>
          <w:lang w:val="en-GB"/>
        </w:rPr>
      </w:pPr>
      <w:r w:rsidRPr="00FB34B5">
        <w:rPr>
          <w:lang w:val="en-GB"/>
        </w:rPr>
        <w:t>46</w:t>
      </w:r>
      <w:r w:rsidR="00305327" w:rsidRPr="00305327">
        <w:rPr>
          <w:lang w:val="en-GB"/>
        </w:rPr>
        <w:t>.</w:t>
      </w:r>
      <w:r w:rsidR="00305327" w:rsidRPr="00305327">
        <w:rPr>
          <w:lang w:val="en-GB"/>
        </w:rPr>
        <w:tab/>
      </w:r>
      <w:r w:rsidR="00305327" w:rsidRPr="00305327">
        <w:rPr>
          <w:rFonts w:hint="eastAsia"/>
          <w:lang w:val="en-GB"/>
        </w:rPr>
        <w:t>委员会关切地注意到，在缔约国各地，包括在农村和贫困城区以及受武装冲突和恐怖主义影响的地区，获得初级和中级保健和服务的机会不足。委员会还关切地注意到，公共卫生设施、医生和熟练卫生专业人员、药品和医疗用品短缺。委员会还关切地注意到，据说精神卫生保健不足，包括达伊沙受害者以及遭受家庭暴力侵害的妇女和儿童所需的精神卫生保健不足</w:t>
      </w:r>
      <w:r w:rsidRPr="00FB34B5">
        <w:rPr>
          <w:rFonts w:hint="eastAsia"/>
          <w:lang w:val="en-GB"/>
        </w:rPr>
        <w:t>(</w:t>
      </w:r>
      <w:r w:rsidR="00305327" w:rsidRPr="00305327">
        <w:rPr>
          <w:rFonts w:hint="eastAsia"/>
          <w:lang w:val="en-GB"/>
        </w:rPr>
        <w:t>第十二条</w:t>
      </w:r>
      <w:r w:rsidRPr="00FB34B5">
        <w:rPr>
          <w:rFonts w:hint="eastAsia"/>
          <w:lang w:val="en-GB"/>
        </w:rPr>
        <w:t>)</w:t>
      </w:r>
      <w:r w:rsidR="00305327" w:rsidRPr="00305327">
        <w:rPr>
          <w:rFonts w:hint="eastAsia"/>
          <w:lang w:val="en-GB"/>
        </w:rPr>
        <w:t>。</w:t>
      </w:r>
    </w:p>
    <w:p w14:paraId="79C4AA28" w14:textId="77777777" w:rsidR="005D423C" w:rsidRPr="00305327" w:rsidRDefault="004A71F4" w:rsidP="00305327">
      <w:pPr>
        <w:pStyle w:val="SingleTxtGC"/>
        <w:rPr>
          <w:rFonts w:eastAsia="黑体"/>
          <w:lang w:val="en-GB"/>
        </w:rPr>
      </w:pPr>
      <w:r w:rsidRPr="00FB34B5">
        <w:rPr>
          <w:lang w:val="en-GB"/>
        </w:rPr>
        <w:t>47</w:t>
      </w:r>
      <w:r w:rsidR="00305327" w:rsidRPr="00305327">
        <w:rPr>
          <w:lang w:val="en-GB"/>
        </w:rPr>
        <w:t>.</w:t>
      </w:r>
      <w:r w:rsidR="00305327" w:rsidRPr="00305327">
        <w:rPr>
          <w:lang w:val="en-GB"/>
        </w:rPr>
        <w:tab/>
      </w:r>
      <w:r w:rsidR="005D423C" w:rsidRPr="00305327">
        <w:rPr>
          <w:rFonts w:eastAsia="黑体" w:hint="eastAsia"/>
          <w:lang w:val="en-GB"/>
        </w:rPr>
        <w:t>委员会回顾其关于享有能达到的最高健康标准的权利的第</w:t>
      </w:r>
      <w:r w:rsidR="005D423C" w:rsidRPr="00FB34B5">
        <w:rPr>
          <w:rFonts w:eastAsia="黑体"/>
          <w:lang w:val="en-GB"/>
        </w:rPr>
        <w:t>14</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000</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2B183094" w14:textId="7938D625"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005D423C" w:rsidRPr="00305327">
        <w:rPr>
          <w:rFonts w:eastAsia="黑体"/>
          <w:lang w:val="en-GB"/>
        </w:rPr>
        <w:tab/>
      </w:r>
      <w:r w:rsidR="005D423C" w:rsidRPr="00305327">
        <w:rPr>
          <w:rFonts w:eastAsia="黑体" w:hint="eastAsia"/>
          <w:lang w:val="en-GB"/>
        </w:rPr>
        <w:t>采取一切必要措施，包括增加相关预算，改善公共卫生保健服务，确保缔约国全国人口都能享有优质和负担得起的卫生保健权；</w:t>
      </w:r>
    </w:p>
    <w:p w14:paraId="6E452ED0"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005D423C" w:rsidRPr="00305327">
        <w:rPr>
          <w:rFonts w:eastAsia="黑体"/>
          <w:lang w:val="en-GB"/>
        </w:rPr>
        <w:tab/>
      </w:r>
      <w:r w:rsidR="005D423C" w:rsidRPr="00305327">
        <w:rPr>
          <w:rFonts w:eastAsia="黑体" w:hint="eastAsia"/>
          <w:lang w:val="en-GB"/>
        </w:rPr>
        <w:t>专门拨出资金，在预防和治疗层面改善精神保健服务，包括为达伊沙受害者和遭受家庭暴力侵害的妇女和儿童提供的精神保健服务。</w:t>
      </w:r>
    </w:p>
    <w:p w14:paraId="2A7879FC" w14:textId="6F21D4BA" w:rsidR="00305327" w:rsidRPr="00305327" w:rsidRDefault="004A71F4" w:rsidP="00305327">
      <w:pPr>
        <w:pStyle w:val="SingleTxtGC"/>
        <w:rPr>
          <w:lang w:val="en-GB"/>
        </w:rPr>
      </w:pPr>
      <w:r w:rsidRPr="00FB34B5">
        <w:rPr>
          <w:lang w:val="en-GB"/>
        </w:rPr>
        <w:t>48</w:t>
      </w:r>
      <w:r w:rsidR="00305327" w:rsidRPr="00305327">
        <w:rPr>
          <w:lang w:val="en-GB"/>
        </w:rPr>
        <w:t>.</w:t>
      </w:r>
      <w:r w:rsidR="00305327" w:rsidRPr="00305327">
        <w:rPr>
          <w:lang w:val="en-GB"/>
        </w:rPr>
        <w:tab/>
      </w:r>
      <w:r w:rsidR="00305327" w:rsidRPr="00305327">
        <w:rPr>
          <w:rFonts w:hint="eastAsia"/>
          <w:lang w:val="en-GB"/>
        </w:rPr>
        <w:t>委员会关切地注意到，关于依法堕胎的法律框架极具限制性。委员会还关切地注意到，该法律框架会使医生、医务人员和病人受到刑事起诉，并导致不安全堕胎</w:t>
      </w:r>
      <w:r w:rsidRPr="00FB34B5">
        <w:rPr>
          <w:rFonts w:hint="eastAsia"/>
          <w:lang w:val="en-GB"/>
        </w:rPr>
        <w:t>(</w:t>
      </w:r>
      <w:r w:rsidR="00305327" w:rsidRPr="00305327">
        <w:rPr>
          <w:rFonts w:hint="eastAsia"/>
          <w:lang w:val="en-GB"/>
        </w:rPr>
        <w:t>第十二条</w:t>
      </w:r>
      <w:r w:rsidRPr="00FB34B5">
        <w:rPr>
          <w:rFonts w:hint="eastAsia"/>
          <w:lang w:val="en-GB"/>
        </w:rPr>
        <w:t>)</w:t>
      </w:r>
      <w:r w:rsidR="00305327" w:rsidRPr="00305327">
        <w:rPr>
          <w:rFonts w:hint="eastAsia"/>
          <w:lang w:val="en-GB"/>
        </w:rPr>
        <w:t>。</w:t>
      </w:r>
    </w:p>
    <w:p w14:paraId="0D40686D" w14:textId="147C3DCF" w:rsidR="005D423C" w:rsidRPr="00305327" w:rsidRDefault="004A71F4" w:rsidP="00305327">
      <w:pPr>
        <w:pStyle w:val="SingleTxtGC"/>
        <w:rPr>
          <w:rFonts w:eastAsia="黑体"/>
          <w:lang w:val="en-GB"/>
        </w:rPr>
      </w:pPr>
      <w:r w:rsidRPr="00FB34B5">
        <w:rPr>
          <w:lang w:val="en-GB"/>
        </w:rPr>
        <w:t>49</w:t>
      </w:r>
      <w:r w:rsidR="00305327" w:rsidRPr="00305327">
        <w:rPr>
          <w:lang w:val="en-GB"/>
        </w:rPr>
        <w:t>.</w:t>
      </w:r>
      <w:r w:rsidR="00305327" w:rsidRPr="00305327">
        <w:rPr>
          <w:lang w:val="en-GB"/>
        </w:rPr>
        <w:tab/>
      </w:r>
      <w:r w:rsidR="005D423C" w:rsidRPr="00305327">
        <w:rPr>
          <w:rFonts w:eastAsia="黑体" w:hint="eastAsia"/>
          <w:lang w:val="en-GB"/>
        </w:rPr>
        <w:t>委员会回顾其关于性健康和生殖健康权利的第</w:t>
      </w:r>
      <w:r w:rsidR="005D423C" w:rsidRPr="00FB34B5">
        <w:rPr>
          <w:rFonts w:eastAsia="黑体"/>
          <w:lang w:val="en-GB"/>
        </w:rPr>
        <w:t>22</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16</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7F123996"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修订部分国内法律和体制框架，以确保堕胎的妇女和女童以及医生或为其提供照料的其他人免受刑事处罚；</w:t>
      </w:r>
    </w:p>
    <w:p w14:paraId="09B77CE1" w14:textId="77777777" w:rsidR="005D423C" w:rsidRPr="00305327" w:rsidRDefault="00305327" w:rsidP="00305327">
      <w:pPr>
        <w:pStyle w:val="SingleTxtGC"/>
        <w:rPr>
          <w:rFonts w:eastAsia="黑体"/>
          <w:lang w:val="en-GB"/>
        </w:rPr>
      </w:pPr>
      <w:r w:rsidRPr="00305327">
        <w:rPr>
          <w:lang w:val="en-GB"/>
        </w:rPr>
        <w:tab/>
        <w:t>(</w:t>
      </w:r>
      <w:r w:rsidR="004A71F4" w:rsidRPr="00FB34B5">
        <w:rPr>
          <w:lang w:val="en-GB"/>
        </w:rPr>
        <w:t>b</w:t>
      </w:r>
      <w:r w:rsidRPr="00305327">
        <w:rPr>
          <w:lang w:val="en-GB"/>
        </w:rPr>
        <w:t>)</w:t>
      </w:r>
      <w:r w:rsidR="005D423C" w:rsidRPr="00305327">
        <w:rPr>
          <w:rFonts w:eastAsia="黑体"/>
          <w:lang w:val="en-GB"/>
        </w:rPr>
        <w:tab/>
      </w:r>
      <w:r w:rsidR="005D423C" w:rsidRPr="00305327">
        <w:rPr>
          <w:rFonts w:eastAsia="黑体" w:hint="eastAsia"/>
          <w:lang w:val="en-GB"/>
        </w:rPr>
        <w:t>考虑到世界卫生组织堕胎护理指南。</w:t>
      </w:r>
      <w:r w:rsidRPr="00305327">
        <w:rPr>
          <w:vertAlign w:val="superscript"/>
          <w:lang w:val="en-GB"/>
        </w:rPr>
        <w:footnoteReference w:id="14"/>
      </w:r>
    </w:p>
    <w:p w14:paraId="591249A3"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受教育权</w:t>
      </w:r>
    </w:p>
    <w:p w14:paraId="7B7427F2" w14:textId="77777777" w:rsidR="005D423C" w:rsidRPr="00305327" w:rsidRDefault="004A71F4" w:rsidP="00305327">
      <w:pPr>
        <w:pStyle w:val="SingleTxtGC"/>
        <w:rPr>
          <w:rFonts w:eastAsia="黑体"/>
          <w:lang w:val="en-GB"/>
        </w:rPr>
      </w:pPr>
      <w:r w:rsidRPr="00FB34B5">
        <w:rPr>
          <w:lang w:val="en-GB"/>
        </w:rPr>
        <w:t>5</w:t>
      </w:r>
      <w:r w:rsidR="00305327" w:rsidRPr="00305327">
        <w:rPr>
          <w:lang w:val="en-GB"/>
        </w:rPr>
        <w:t>0.</w:t>
      </w:r>
      <w:r w:rsidR="00305327" w:rsidRPr="00305327">
        <w:rPr>
          <w:lang w:val="en-GB"/>
        </w:rPr>
        <w:tab/>
      </w:r>
      <w:r w:rsidR="00305327" w:rsidRPr="00305327">
        <w:rPr>
          <w:rFonts w:hint="eastAsia"/>
          <w:lang w:val="en-GB"/>
        </w:rPr>
        <w:t>委员会关切地注意到，据说校舍被达伊沙摧毁和</w:t>
      </w:r>
      <w:r w:rsidR="00305327" w:rsidRPr="00305327">
        <w:rPr>
          <w:lang w:val="en-GB"/>
        </w:rPr>
        <w:t>/</w:t>
      </w:r>
      <w:r w:rsidR="00305327" w:rsidRPr="00305327">
        <w:rPr>
          <w:rFonts w:hint="eastAsia"/>
          <w:lang w:val="en-GB"/>
        </w:rPr>
        <w:t>或受敌对行动影响的学生无法继续接受教育，而且没有为受损学校的重建和新校舍的建造划拨足够的资源</w:t>
      </w:r>
      <w:r w:rsidRPr="00FB34B5">
        <w:rPr>
          <w:rFonts w:hint="eastAsia"/>
          <w:lang w:val="en-GB"/>
        </w:rPr>
        <w:t>(</w:t>
      </w:r>
      <w:r w:rsidR="00305327" w:rsidRPr="00305327">
        <w:rPr>
          <w:rFonts w:hint="eastAsia"/>
          <w:lang w:val="en-GB"/>
        </w:rPr>
        <w:t>第十三条和第十四条</w:t>
      </w:r>
      <w:r w:rsidRPr="00FB34B5">
        <w:rPr>
          <w:rFonts w:hint="eastAsia"/>
          <w:lang w:val="en-GB"/>
        </w:rPr>
        <w:t>)</w:t>
      </w:r>
      <w:r w:rsidR="00305327" w:rsidRPr="00305327">
        <w:rPr>
          <w:rFonts w:hint="eastAsia"/>
          <w:lang w:val="en-GB"/>
        </w:rPr>
        <w:t>。</w:t>
      </w:r>
    </w:p>
    <w:p w14:paraId="30419F70" w14:textId="77777777" w:rsidR="005D423C" w:rsidRPr="00305327" w:rsidRDefault="004A71F4" w:rsidP="00305327">
      <w:pPr>
        <w:pStyle w:val="SingleTxtGC"/>
        <w:rPr>
          <w:rFonts w:eastAsia="黑体"/>
          <w:lang w:val="en-GB"/>
        </w:rPr>
      </w:pPr>
      <w:r w:rsidRPr="00FB34B5">
        <w:rPr>
          <w:lang w:val="en-GB"/>
        </w:rPr>
        <w:t>51</w:t>
      </w:r>
      <w:r w:rsidR="00305327" w:rsidRPr="00305327">
        <w:rPr>
          <w:lang w:val="en-GB"/>
        </w:rPr>
        <w:t>.</w:t>
      </w:r>
      <w:r w:rsidR="00305327" w:rsidRPr="00305327">
        <w:rPr>
          <w:lang w:val="en-GB"/>
        </w:rPr>
        <w:tab/>
      </w:r>
      <w:r w:rsidR="005D423C" w:rsidRPr="00305327">
        <w:rPr>
          <w:rFonts w:eastAsia="黑体" w:hint="eastAsia"/>
          <w:lang w:val="en-GB"/>
        </w:rPr>
        <w:t>委员会建议缔约国拨出充足的专项资金建造新校舍并修复受损校舍，同时加强国际合作，确保在校舍修复和建造之前，学生入学尽可能不受影响。</w:t>
      </w:r>
    </w:p>
    <w:p w14:paraId="1F8CD8A9" w14:textId="608E56D7" w:rsidR="00305327" w:rsidRPr="00305327" w:rsidRDefault="004A71F4" w:rsidP="00305327">
      <w:pPr>
        <w:pStyle w:val="SingleTxtGC"/>
        <w:rPr>
          <w:lang w:val="en-GB"/>
        </w:rPr>
      </w:pPr>
      <w:r w:rsidRPr="00FB34B5">
        <w:rPr>
          <w:lang w:val="en-GB"/>
        </w:rPr>
        <w:t>52</w:t>
      </w:r>
      <w:r w:rsidR="00305327" w:rsidRPr="00305327">
        <w:rPr>
          <w:lang w:val="en-GB"/>
        </w:rPr>
        <w:t>.</w:t>
      </w:r>
      <w:r w:rsidR="00305327" w:rsidRPr="00305327">
        <w:rPr>
          <w:lang w:val="en-GB"/>
        </w:rPr>
        <w:tab/>
      </w:r>
      <w:r w:rsidR="00305327" w:rsidRPr="00305327">
        <w:rPr>
          <w:rFonts w:hint="eastAsia"/>
          <w:lang w:val="en-GB"/>
        </w:rPr>
        <w:t>委员会注意到缔约国通过了《</w:t>
      </w:r>
      <w:r w:rsidRPr="00FB34B5">
        <w:rPr>
          <w:lang w:val="en-GB"/>
        </w:rPr>
        <w:t>2</w:t>
      </w:r>
      <w:r w:rsidR="00305327" w:rsidRPr="00305327">
        <w:rPr>
          <w:lang w:val="en-GB"/>
        </w:rPr>
        <w:t>0</w:t>
      </w:r>
      <w:r w:rsidRPr="00FB34B5">
        <w:rPr>
          <w:lang w:val="en-GB"/>
        </w:rPr>
        <w:t>22</w:t>
      </w:r>
      <w:r w:rsidR="00305327" w:rsidRPr="00305327">
        <w:rPr>
          <w:lang w:val="en-GB"/>
        </w:rPr>
        <w:t>-</w:t>
      </w:r>
      <w:r w:rsidRPr="00FB34B5">
        <w:rPr>
          <w:lang w:val="en-GB"/>
        </w:rPr>
        <w:t>2</w:t>
      </w:r>
      <w:r w:rsidR="00305327" w:rsidRPr="00305327">
        <w:rPr>
          <w:lang w:val="en-GB"/>
        </w:rPr>
        <w:t>0</w:t>
      </w:r>
      <w:r w:rsidRPr="00FB34B5">
        <w:rPr>
          <w:lang w:val="en-GB"/>
        </w:rPr>
        <w:t>31</w:t>
      </w:r>
      <w:r w:rsidR="00305327" w:rsidRPr="00305327">
        <w:rPr>
          <w:rFonts w:hint="eastAsia"/>
          <w:lang w:val="en-GB"/>
        </w:rPr>
        <w:t>年国家教育战略》，但感到关切的是，据说缔约国有数百万学龄儿童失学，小学辍学率高，尤其是女童。委员会还关切地注意到，教育系统长期资金不足，包括教师工资、教材和校舍维护等业务费用和其他费用所需资金长期不足。委员会还关切地注意到中学女生比例较低</w:t>
      </w:r>
      <w:r w:rsidRPr="00FB34B5">
        <w:rPr>
          <w:rFonts w:hint="eastAsia"/>
          <w:lang w:val="en-GB"/>
        </w:rPr>
        <w:t>(</w:t>
      </w:r>
      <w:r w:rsidR="00305327" w:rsidRPr="00305327">
        <w:rPr>
          <w:rFonts w:hint="eastAsia"/>
          <w:lang w:val="en-GB"/>
        </w:rPr>
        <w:t>第十三条和第十四条</w:t>
      </w:r>
      <w:r w:rsidRPr="00FB34B5">
        <w:rPr>
          <w:rFonts w:hint="eastAsia"/>
          <w:lang w:val="en-GB"/>
        </w:rPr>
        <w:t>)</w:t>
      </w:r>
      <w:r w:rsidR="00305327" w:rsidRPr="00305327">
        <w:rPr>
          <w:rFonts w:hint="eastAsia"/>
          <w:lang w:val="en-GB"/>
        </w:rPr>
        <w:t>。</w:t>
      </w:r>
    </w:p>
    <w:p w14:paraId="2EFCACA7" w14:textId="4971B592" w:rsidR="005D423C" w:rsidRPr="00305327" w:rsidRDefault="004A71F4" w:rsidP="00305327">
      <w:pPr>
        <w:pStyle w:val="SingleTxtGC"/>
        <w:rPr>
          <w:rFonts w:eastAsia="黑体"/>
          <w:lang w:val="en-GB"/>
        </w:rPr>
      </w:pPr>
      <w:r w:rsidRPr="00FB34B5">
        <w:rPr>
          <w:lang w:val="en-GB"/>
        </w:rPr>
        <w:t>53</w:t>
      </w:r>
      <w:r w:rsidR="00305327" w:rsidRPr="00305327">
        <w:rPr>
          <w:lang w:val="en-GB"/>
        </w:rPr>
        <w:t>.</w:t>
      </w:r>
      <w:r w:rsidR="00305327" w:rsidRPr="00305327">
        <w:rPr>
          <w:lang w:val="en-GB"/>
        </w:rPr>
        <w:tab/>
      </w:r>
      <w:r w:rsidR="005D423C" w:rsidRPr="00305327">
        <w:rPr>
          <w:rFonts w:eastAsia="黑体" w:hint="eastAsia"/>
          <w:lang w:val="en-GB"/>
        </w:rPr>
        <w:t>委员会回顾其关于初等教育行动计划的第</w:t>
      </w:r>
      <w:r w:rsidR="005D423C" w:rsidRPr="00FB34B5">
        <w:rPr>
          <w:rFonts w:eastAsia="黑体"/>
          <w:lang w:val="en-GB"/>
        </w:rPr>
        <w:t>11</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1999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和关于受教育权的第</w:t>
      </w:r>
      <w:r w:rsidR="005D423C" w:rsidRPr="00FB34B5">
        <w:rPr>
          <w:rFonts w:eastAsia="黑体"/>
          <w:lang w:val="en-GB"/>
        </w:rPr>
        <w:t>13</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1999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，建议缔约国：</w:t>
      </w:r>
    </w:p>
    <w:p w14:paraId="6972ED80" w14:textId="2A4F7DAE" w:rsidR="005D423C" w:rsidRPr="00305327" w:rsidRDefault="00305327" w:rsidP="00305327">
      <w:pPr>
        <w:pStyle w:val="SingleTxtGC"/>
        <w:rPr>
          <w:rFonts w:eastAsia="黑体"/>
          <w:lang w:val="en-GB"/>
        </w:rPr>
      </w:pPr>
      <w:r w:rsidRPr="00305327">
        <w:rPr>
          <w:lang w:val="en-GB"/>
        </w:rPr>
        <w:tab/>
        <w:t>(</w:t>
      </w:r>
      <w:r w:rsidR="004A71F4" w:rsidRPr="00FB34B5">
        <w:rPr>
          <w:lang w:val="en-GB"/>
        </w:rPr>
        <w:t>a</w:t>
      </w:r>
      <w:r w:rsidRPr="00305327">
        <w:rPr>
          <w:lang w:val="en-GB"/>
        </w:rPr>
        <w:t>)</w:t>
      </w:r>
      <w:r w:rsidRPr="00305327">
        <w:rPr>
          <w:lang w:val="en-GB"/>
        </w:rPr>
        <w:tab/>
      </w:r>
      <w:r w:rsidR="005D423C" w:rsidRPr="00305327">
        <w:rPr>
          <w:rFonts w:eastAsia="黑体" w:hint="eastAsia"/>
          <w:lang w:val="en-GB"/>
        </w:rPr>
        <w:t>采取一切必要措施，处理义务教育系统中的失学和辍学现象，特别是女童的失学和辍学现象，并提高中学女生的比例；</w:t>
      </w:r>
    </w:p>
    <w:p w14:paraId="4DCD7E6C" w14:textId="652ADAE8" w:rsidR="005D423C" w:rsidRPr="00305327" w:rsidRDefault="005D423C" w:rsidP="00305327">
      <w:pPr>
        <w:pStyle w:val="SingleTxtGC"/>
        <w:rPr>
          <w:rFonts w:eastAsia="黑体"/>
          <w:lang w:val="en-GB"/>
        </w:rPr>
      </w:pPr>
      <w:r w:rsidRPr="00305327">
        <w:rPr>
          <w:rFonts w:eastAsia="黑体"/>
          <w:lang w:val="en-GB"/>
        </w:rPr>
        <w:tab/>
      </w:r>
      <w:r w:rsidR="00305327" w:rsidRPr="00305327">
        <w:rPr>
          <w:lang w:val="en-GB"/>
        </w:rPr>
        <w:t>(</w:t>
      </w:r>
      <w:r w:rsidR="004A71F4" w:rsidRPr="00FB34B5">
        <w:rPr>
          <w:lang w:val="en-GB"/>
        </w:rPr>
        <w:t>b</w:t>
      </w:r>
      <w:r w:rsidR="00305327" w:rsidRPr="00305327">
        <w:rPr>
          <w:lang w:val="en-GB"/>
        </w:rPr>
        <w:t>)</w:t>
      </w:r>
      <w:r w:rsidRPr="00305327">
        <w:rPr>
          <w:rFonts w:eastAsia="黑体"/>
          <w:lang w:val="en-GB"/>
        </w:rPr>
        <w:tab/>
      </w:r>
      <w:r w:rsidRPr="00305327">
        <w:rPr>
          <w:rFonts w:eastAsia="黑体" w:hint="eastAsia"/>
          <w:lang w:val="en-GB"/>
        </w:rPr>
        <w:t>为教育系统划拨充足的资源，并加强与联合国儿童基金会、联合国教育、科学及文化组织等国际伙伴的合作，以期获得这方面的技术援助。</w:t>
      </w:r>
    </w:p>
    <w:p w14:paraId="58F680D2" w14:textId="381CF3DD"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文化权利</w:t>
      </w:r>
    </w:p>
    <w:p w14:paraId="73FF221B" w14:textId="49C4293F" w:rsidR="00305327" w:rsidRPr="00305327" w:rsidRDefault="004A71F4" w:rsidP="00305327">
      <w:pPr>
        <w:pStyle w:val="SingleTxtGC"/>
        <w:rPr>
          <w:lang w:val="en-GB"/>
        </w:rPr>
      </w:pPr>
      <w:r w:rsidRPr="00FB34B5">
        <w:rPr>
          <w:lang w:val="en-GB"/>
        </w:rPr>
        <w:t>54</w:t>
      </w:r>
      <w:r w:rsidR="00305327" w:rsidRPr="00305327">
        <w:rPr>
          <w:lang w:val="en-GB"/>
        </w:rPr>
        <w:t>.</w:t>
      </w:r>
      <w:r w:rsidR="00305327" w:rsidRPr="00305327">
        <w:rPr>
          <w:lang w:val="en-GB"/>
        </w:rPr>
        <w:tab/>
      </w:r>
      <w:r w:rsidR="00305327" w:rsidRPr="00305327">
        <w:rPr>
          <w:rFonts w:hint="eastAsia"/>
          <w:lang w:val="en-GB"/>
        </w:rPr>
        <w:t>委员会关切地注意到，据说一些被达伊沙毁坏和</w:t>
      </w:r>
      <w:r w:rsidR="00305327" w:rsidRPr="00305327">
        <w:rPr>
          <w:lang w:val="en-GB"/>
        </w:rPr>
        <w:t>/</w:t>
      </w:r>
      <w:r w:rsidR="00305327" w:rsidRPr="00305327">
        <w:rPr>
          <w:rFonts w:hint="eastAsia"/>
          <w:lang w:val="en-GB"/>
        </w:rPr>
        <w:t>或在武装冲突中遭毁坏的对宗教和族裔少数群体具有重要宗教和文化意义的场所尚未完全修复，肇事者也未被追究责任。委员会还关切地注意到，据说古迹和遗产保护局资金不足</w:t>
      </w:r>
      <w:r w:rsidRPr="00FB34B5">
        <w:rPr>
          <w:rFonts w:hint="eastAsia"/>
          <w:lang w:val="en-GB"/>
        </w:rPr>
        <w:t>(</w:t>
      </w:r>
      <w:r w:rsidR="00305327" w:rsidRPr="00305327">
        <w:rPr>
          <w:rFonts w:hint="eastAsia"/>
          <w:lang w:val="en-GB"/>
        </w:rPr>
        <w:t>第十五条</w:t>
      </w:r>
      <w:r w:rsidRPr="00FB34B5">
        <w:rPr>
          <w:rFonts w:hint="eastAsia"/>
          <w:lang w:val="en-GB"/>
        </w:rPr>
        <w:t>)</w:t>
      </w:r>
      <w:r w:rsidR="00305327" w:rsidRPr="00305327">
        <w:rPr>
          <w:rFonts w:hint="eastAsia"/>
          <w:lang w:val="en-GB"/>
        </w:rPr>
        <w:t>。</w:t>
      </w:r>
    </w:p>
    <w:p w14:paraId="7745ED10" w14:textId="77777777" w:rsidR="005D423C" w:rsidRPr="00305327" w:rsidRDefault="004A71F4" w:rsidP="00305327">
      <w:pPr>
        <w:pStyle w:val="SingleTxtGC"/>
        <w:rPr>
          <w:rFonts w:eastAsia="黑体"/>
          <w:lang w:val="en-GB"/>
        </w:rPr>
      </w:pPr>
      <w:r w:rsidRPr="00FB34B5">
        <w:rPr>
          <w:lang w:val="en-GB"/>
        </w:rPr>
        <w:t>55</w:t>
      </w:r>
      <w:r w:rsidR="00305327" w:rsidRPr="00305327">
        <w:rPr>
          <w:lang w:val="en-GB"/>
        </w:rPr>
        <w:t>.</w:t>
      </w:r>
      <w:r w:rsidR="00305327" w:rsidRPr="00305327">
        <w:rPr>
          <w:lang w:val="en-GB"/>
        </w:rPr>
        <w:tab/>
      </w:r>
      <w:r w:rsidR="005D423C" w:rsidRPr="00305327">
        <w:rPr>
          <w:rFonts w:eastAsia="黑体" w:hint="eastAsia"/>
          <w:lang w:val="en-GB"/>
        </w:rPr>
        <w:t>委员会建议缔约国采取一切必要措施，确保重建和保护文化和宗教场所，并确保及时、有效和公正地调查所有破坏和袭击案件，起诉肇事者，如有肇事者被定罪，对其处以与罪行严重程度相称的惩罚。委员会还建议缔约国确保向古迹和遗产保护局提供足够的资金，以使其能够执行任务。在这方面，委员会提及其关于人人有权参加文化生活的第</w:t>
      </w:r>
      <w:r w:rsidR="005D423C" w:rsidRPr="00FB34B5">
        <w:rPr>
          <w:rFonts w:eastAsia="黑体"/>
          <w:lang w:val="en-GB"/>
        </w:rPr>
        <w:t>21</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00</w:t>
      </w:r>
      <w:r w:rsidR="005D423C" w:rsidRPr="00FB34B5">
        <w:rPr>
          <w:rFonts w:eastAsia="黑体"/>
          <w:lang w:val="en-GB"/>
        </w:rPr>
        <w:t>9</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778E4B9F" w14:textId="77777777" w:rsidR="005D423C" w:rsidRPr="00305327" w:rsidRDefault="005D423C" w:rsidP="004A71F4">
      <w:pPr>
        <w:pStyle w:val="H23GC"/>
        <w:rPr>
          <w:lang w:val="en-GB"/>
        </w:rPr>
      </w:pPr>
      <w:r w:rsidRPr="00305327">
        <w:rPr>
          <w:lang w:val="en-GB"/>
        </w:rPr>
        <w:tab/>
      </w:r>
      <w:r w:rsidRPr="00305327">
        <w:rPr>
          <w:lang w:val="en-GB"/>
        </w:rPr>
        <w:tab/>
      </w:r>
      <w:r w:rsidRPr="00305327">
        <w:rPr>
          <w:rFonts w:hint="eastAsia"/>
          <w:lang w:val="en-GB"/>
        </w:rPr>
        <w:t>科学与经济、社会及文化权利</w:t>
      </w:r>
    </w:p>
    <w:p w14:paraId="04D54564" w14:textId="1413F4EE" w:rsidR="00305327" w:rsidRPr="00305327" w:rsidRDefault="004A71F4" w:rsidP="00305327">
      <w:pPr>
        <w:pStyle w:val="SingleTxtGC"/>
        <w:rPr>
          <w:lang w:val="en-GB"/>
        </w:rPr>
      </w:pPr>
      <w:r w:rsidRPr="00FB34B5">
        <w:rPr>
          <w:lang w:val="en-GB"/>
        </w:rPr>
        <w:t>56</w:t>
      </w:r>
      <w:r w:rsidR="00305327" w:rsidRPr="00305327">
        <w:rPr>
          <w:lang w:val="en-GB"/>
        </w:rPr>
        <w:t>.</w:t>
      </w:r>
      <w:r w:rsidR="00305327" w:rsidRPr="00305327">
        <w:rPr>
          <w:lang w:val="en-GB"/>
        </w:rPr>
        <w:tab/>
      </w:r>
      <w:r w:rsidR="00305327" w:rsidRPr="00305327">
        <w:rPr>
          <w:rFonts w:hint="eastAsia"/>
          <w:lang w:val="en-GB"/>
        </w:rPr>
        <w:t>委员会关切地注意到，缔约国未能采取充分措施扩大互联网和数字技术的使用，尤其是增加处境不利和边缘化群体利用互联网和数字技术的机会，也未能采取充分措施增加女童和妇女利用科学的机会</w:t>
      </w:r>
      <w:r w:rsidRPr="00FB34B5">
        <w:rPr>
          <w:rFonts w:hint="eastAsia"/>
          <w:lang w:val="en-GB"/>
        </w:rPr>
        <w:t>(</w:t>
      </w:r>
      <w:r w:rsidR="00305327" w:rsidRPr="00305327">
        <w:rPr>
          <w:rFonts w:hint="eastAsia"/>
          <w:lang w:val="en-GB"/>
        </w:rPr>
        <w:t>第十五条</w:t>
      </w:r>
      <w:r w:rsidRPr="00FB34B5">
        <w:rPr>
          <w:rFonts w:hint="eastAsia"/>
          <w:lang w:val="en-GB"/>
        </w:rPr>
        <w:t>)</w:t>
      </w:r>
      <w:r w:rsidR="00305327" w:rsidRPr="00305327">
        <w:rPr>
          <w:rFonts w:hint="eastAsia"/>
          <w:lang w:val="en-GB"/>
        </w:rPr>
        <w:t>。</w:t>
      </w:r>
    </w:p>
    <w:p w14:paraId="4673AD82" w14:textId="77777777" w:rsidR="005D423C" w:rsidRPr="00305327" w:rsidRDefault="004A71F4" w:rsidP="00305327">
      <w:pPr>
        <w:pStyle w:val="SingleTxtGC"/>
        <w:rPr>
          <w:rFonts w:eastAsia="黑体"/>
          <w:lang w:val="en-GB"/>
        </w:rPr>
      </w:pPr>
      <w:r w:rsidRPr="00FB34B5">
        <w:rPr>
          <w:lang w:val="en-GB"/>
        </w:rPr>
        <w:t>57</w:t>
      </w:r>
      <w:r w:rsidR="00305327" w:rsidRPr="00305327">
        <w:rPr>
          <w:lang w:val="en-GB"/>
        </w:rPr>
        <w:t>.</w:t>
      </w:r>
      <w:r w:rsidR="00305327" w:rsidRPr="00305327">
        <w:rPr>
          <w:lang w:val="en-GB"/>
        </w:rPr>
        <w:tab/>
      </w:r>
      <w:r w:rsidR="005D423C" w:rsidRPr="00305327">
        <w:rPr>
          <w:rFonts w:eastAsia="黑体" w:hint="eastAsia"/>
          <w:lang w:val="en-GB"/>
        </w:rPr>
        <w:t>委员会建议缔约国扩大互联网接入，特别是难民营、非正式住所和农村地区的互联网接入，并划拨专项资金增加处境不利和边缘化群体的互联网接入。在这方面，委员会提及其关于科学与经济、社会及文化权利的第</w:t>
      </w:r>
      <w:r w:rsidR="005D423C" w:rsidRPr="00FB34B5">
        <w:rPr>
          <w:rFonts w:eastAsia="黑体"/>
          <w:lang w:val="en-GB"/>
        </w:rPr>
        <w:t>25</w:t>
      </w:r>
      <w:r w:rsidR="005D423C" w:rsidRPr="00305327">
        <w:rPr>
          <w:rFonts w:eastAsia="黑体" w:hint="eastAsia"/>
          <w:lang w:val="en-GB"/>
        </w:rPr>
        <w:t>号一般性意见</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2</w:t>
      </w:r>
      <w:r w:rsidR="005D423C" w:rsidRPr="00305327">
        <w:rPr>
          <w:rFonts w:eastAsia="黑体"/>
          <w:lang w:val="en-GB"/>
        </w:rPr>
        <w:t>0</w:t>
      </w:r>
      <w:r w:rsidR="005D423C" w:rsidRPr="00305327">
        <w:rPr>
          <w:rFonts w:eastAsia="黑体" w:hint="eastAsia"/>
          <w:lang w:val="en-GB"/>
        </w:rPr>
        <w:t>年</w:t>
      </w:r>
      <w:r w:rsidR="005D423C" w:rsidRPr="00FB34B5">
        <w:rPr>
          <w:rFonts w:eastAsia="黑体" w:hint="eastAsia"/>
          <w:lang w:val="en-GB"/>
        </w:rPr>
        <w:t>)</w:t>
      </w:r>
      <w:r w:rsidR="005D423C" w:rsidRPr="00305327">
        <w:rPr>
          <w:rFonts w:eastAsia="黑体" w:hint="eastAsia"/>
          <w:lang w:val="en-GB"/>
        </w:rPr>
        <w:t>。</w:t>
      </w:r>
    </w:p>
    <w:p w14:paraId="47FD8E83" w14:textId="5ED42081" w:rsidR="00305327" w:rsidRPr="00FB34B5" w:rsidRDefault="00305327" w:rsidP="004A71F4">
      <w:pPr>
        <w:pStyle w:val="H1GC"/>
        <w:rPr>
          <w:i/>
          <w:iCs/>
          <w:lang w:val="en-GB"/>
        </w:rPr>
      </w:pPr>
      <w:r w:rsidRPr="00FB34B5">
        <w:rPr>
          <w:lang w:val="en-GB"/>
        </w:rPr>
        <w:tab/>
      </w:r>
      <w:r w:rsidR="004A71F4" w:rsidRPr="00FB34B5">
        <w:rPr>
          <w:lang w:val="en-GB"/>
        </w:rPr>
        <w:t>D</w:t>
      </w:r>
      <w:r w:rsidRPr="00FB34B5">
        <w:rPr>
          <w:lang w:val="en-GB"/>
        </w:rPr>
        <w:t>.</w:t>
      </w:r>
      <w:r w:rsidRPr="00FB34B5">
        <w:rPr>
          <w:lang w:val="en-GB"/>
        </w:rPr>
        <w:tab/>
      </w:r>
      <w:r w:rsidRPr="00FB34B5">
        <w:rPr>
          <w:rFonts w:hint="eastAsia"/>
          <w:lang w:val="en-GB"/>
        </w:rPr>
        <w:t>其他建议</w:t>
      </w:r>
    </w:p>
    <w:p w14:paraId="53E7D345" w14:textId="5CA7FC04" w:rsidR="005D423C" w:rsidRPr="00305327" w:rsidRDefault="004A71F4" w:rsidP="00305327">
      <w:pPr>
        <w:pStyle w:val="SingleTxtGC"/>
        <w:rPr>
          <w:rFonts w:eastAsia="黑体"/>
          <w:lang w:val="en-GB"/>
        </w:rPr>
      </w:pPr>
      <w:r w:rsidRPr="00FB34B5">
        <w:rPr>
          <w:lang w:val="en-GB"/>
        </w:rPr>
        <w:t>58</w:t>
      </w:r>
      <w:r w:rsidR="00305327" w:rsidRPr="00305327">
        <w:rPr>
          <w:lang w:val="en-GB"/>
        </w:rPr>
        <w:t>.</w:t>
      </w:r>
      <w:r w:rsidR="00305327" w:rsidRPr="00305327">
        <w:rPr>
          <w:lang w:val="en-GB"/>
        </w:rPr>
        <w:tab/>
      </w:r>
      <w:r w:rsidR="005D423C" w:rsidRPr="00305327">
        <w:rPr>
          <w:rFonts w:eastAsia="黑体" w:hint="eastAsia"/>
          <w:lang w:val="en-GB"/>
        </w:rPr>
        <w:t>委员会鼓励缔约国批准《</w:t>
      </w:r>
      <w:r w:rsidR="00305327" w:rsidRPr="00305327">
        <w:rPr>
          <w:rFonts w:hint="eastAsia"/>
          <w:lang w:val="en-GB"/>
        </w:rPr>
        <w:t>〈</w:t>
      </w:r>
      <w:r w:rsidR="005D423C" w:rsidRPr="00305327">
        <w:rPr>
          <w:rFonts w:eastAsia="黑体" w:hint="eastAsia"/>
          <w:lang w:val="en-GB"/>
        </w:rPr>
        <w:t>经济社会文化权利国际公约</w:t>
      </w:r>
      <w:r w:rsidR="00305327" w:rsidRPr="00305327">
        <w:rPr>
          <w:rFonts w:hint="eastAsia"/>
          <w:lang w:val="en-GB"/>
        </w:rPr>
        <w:t>〉</w:t>
      </w:r>
      <w:r w:rsidR="005D423C" w:rsidRPr="00305327">
        <w:rPr>
          <w:rFonts w:eastAsia="黑体" w:hint="eastAsia"/>
          <w:lang w:val="en-GB"/>
        </w:rPr>
        <w:t>任择议定书》。</w:t>
      </w:r>
    </w:p>
    <w:p w14:paraId="78F6B762" w14:textId="77777777" w:rsidR="005D423C" w:rsidRPr="00305327" w:rsidRDefault="004A71F4" w:rsidP="00305327">
      <w:pPr>
        <w:pStyle w:val="SingleTxtGC"/>
        <w:rPr>
          <w:rFonts w:eastAsia="黑体"/>
          <w:lang w:val="en-GB"/>
        </w:rPr>
      </w:pPr>
      <w:r w:rsidRPr="00FB34B5">
        <w:rPr>
          <w:lang w:val="en-GB"/>
        </w:rPr>
        <w:t>59</w:t>
      </w:r>
      <w:r w:rsidR="00305327" w:rsidRPr="00305327">
        <w:rPr>
          <w:lang w:val="en-GB"/>
        </w:rPr>
        <w:t>.</w:t>
      </w:r>
      <w:r w:rsidR="00305327" w:rsidRPr="00305327">
        <w:rPr>
          <w:lang w:val="en-GB"/>
        </w:rPr>
        <w:tab/>
      </w:r>
      <w:r w:rsidR="005D423C" w:rsidRPr="00305327">
        <w:rPr>
          <w:rFonts w:eastAsia="黑体" w:hint="eastAsia"/>
          <w:lang w:val="en-GB"/>
        </w:rPr>
        <w:t>委员会还鼓励缔约国批准《保护所有移徙工人及其家庭成员权利国际公约》、《禁止酷刑和其他残忍、不人道或有辱人格的待遇或处罚公约任择议定书》和《旨在废除死刑的</w:t>
      </w:r>
      <w:r w:rsidR="00305327" w:rsidRPr="00305327">
        <w:rPr>
          <w:rFonts w:hint="eastAsia"/>
          <w:lang w:val="en-GB"/>
        </w:rPr>
        <w:t>〈</w:t>
      </w:r>
      <w:r w:rsidR="005D423C" w:rsidRPr="00305327">
        <w:rPr>
          <w:rFonts w:eastAsia="黑体" w:hint="eastAsia"/>
          <w:lang w:val="en-GB"/>
        </w:rPr>
        <w:t>公民权利和政治权利国际公约</w:t>
      </w:r>
      <w:r w:rsidR="00305327" w:rsidRPr="00305327">
        <w:rPr>
          <w:rFonts w:hint="eastAsia"/>
          <w:lang w:val="en-GB"/>
        </w:rPr>
        <w:t>〉</w:t>
      </w:r>
      <w:r w:rsidR="005D423C" w:rsidRPr="00305327">
        <w:rPr>
          <w:rFonts w:eastAsia="黑体" w:hint="eastAsia"/>
          <w:lang w:val="en-GB"/>
        </w:rPr>
        <w:t>第二项任择议定书》。</w:t>
      </w:r>
    </w:p>
    <w:p w14:paraId="0E7D6D4C" w14:textId="77777777" w:rsidR="005D423C" w:rsidRPr="00305327" w:rsidRDefault="004A71F4" w:rsidP="00305327">
      <w:pPr>
        <w:pStyle w:val="SingleTxtGC"/>
        <w:rPr>
          <w:rFonts w:eastAsia="黑体"/>
          <w:lang w:val="en-GB"/>
        </w:rPr>
      </w:pPr>
      <w:r w:rsidRPr="00FB34B5">
        <w:rPr>
          <w:lang w:val="en-GB"/>
        </w:rPr>
        <w:t>6</w:t>
      </w:r>
      <w:r w:rsidR="00305327" w:rsidRPr="00305327">
        <w:rPr>
          <w:lang w:val="en-GB"/>
        </w:rPr>
        <w:t>0.</w:t>
      </w:r>
      <w:r w:rsidR="00305327" w:rsidRPr="00305327">
        <w:rPr>
          <w:lang w:val="en-GB"/>
        </w:rPr>
        <w:tab/>
      </w:r>
      <w:r w:rsidR="005D423C" w:rsidRPr="00305327">
        <w:rPr>
          <w:rFonts w:eastAsia="黑体" w:hint="eastAsia"/>
          <w:lang w:val="en-GB"/>
        </w:rPr>
        <w:t>委员会建议缔约国充分考虑到在《公约》之下的义务，确保在国家一级执行《</w:t>
      </w:r>
      <w:r w:rsidR="005D423C" w:rsidRPr="00FB34B5">
        <w:rPr>
          <w:rFonts w:eastAsia="黑体"/>
          <w:lang w:val="en-GB"/>
        </w:rPr>
        <w:t>2</w:t>
      </w:r>
      <w:r w:rsidR="005D423C" w:rsidRPr="00305327">
        <w:rPr>
          <w:rFonts w:eastAsia="黑体"/>
          <w:lang w:val="en-GB"/>
        </w:rPr>
        <w:t>0</w:t>
      </w:r>
      <w:r w:rsidR="005D423C" w:rsidRPr="00FB34B5">
        <w:rPr>
          <w:rFonts w:eastAsia="黑体"/>
          <w:lang w:val="en-GB"/>
        </w:rPr>
        <w:t>3</w:t>
      </w:r>
      <w:r w:rsidR="005D423C" w:rsidRPr="00305327">
        <w:rPr>
          <w:rFonts w:eastAsia="黑体"/>
          <w:lang w:val="en-GB"/>
        </w:rPr>
        <w:t>0</w:t>
      </w:r>
      <w:r w:rsidR="005D423C" w:rsidRPr="00305327">
        <w:rPr>
          <w:rFonts w:eastAsia="黑体" w:hint="eastAsia"/>
          <w:lang w:val="en-GB"/>
        </w:rPr>
        <w:t>年可持续发展议程》过程中，包括在从</w:t>
      </w:r>
      <w:r w:rsidR="005D423C" w:rsidRPr="00FB34B5">
        <w:rPr>
          <w:rFonts w:eastAsia="黑体" w:hint="eastAsia"/>
          <w:lang w:val="en-GB"/>
        </w:rPr>
        <w:t>COVID</w:t>
      </w:r>
      <w:r w:rsidR="005D423C" w:rsidRPr="00305327">
        <w:rPr>
          <w:rFonts w:eastAsia="黑体" w:hint="eastAsia"/>
          <w:lang w:val="en-GB"/>
        </w:rPr>
        <w:t>-</w:t>
      </w:r>
      <w:r w:rsidR="005D423C" w:rsidRPr="00FB34B5">
        <w:rPr>
          <w:rFonts w:eastAsia="黑体" w:hint="eastAsia"/>
          <w:lang w:val="en-GB"/>
        </w:rPr>
        <w:t>19</w:t>
      </w:r>
      <w:r w:rsidR="005D423C" w:rsidRPr="00305327">
        <w:rPr>
          <w:rFonts w:eastAsia="黑体" w:hint="eastAsia"/>
          <w:lang w:val="en-GB"/>
        </w:rPr>
        <w:t>疫情中复苏过程中，人们能够充分享有《公约》所载各项权利，并在必要时获得国际援助和合作。缔约国建立独立的进展监测机制，将公共方案的受益者视为可提出权利主张的权利持有人，将极大地促进《可持续发展目标》的实现。此外，委员会建议缔约国支持实现《可持续发展目标》行动十年的全球承诺。在参与、问责和不歧视原则的基础上实现这些目标，将确保不让任何人掉队。在这方面，委员会提请缔约国注意委员会关于承诺不让任何人掉队的声明。</w:t>
      </w:r>
      <w:r w:rsidR="00305327" w:rsidRPr="00305327">
        <w:rPr>
          <w:vertAlign w:val="superscript"/>
          <w:lang w:val="en-GB"/>
        </w:rPr>
        <w:footnoteReference w:id="15"/>
      </w:r>
    </w:p>
    <w:p w14:paraId="59AEFFCE" w14:textId="337C1014" w:rsidR="005D423C" w:rsidRPr="00305327" w:rsidRDefault="004A71F4" w:rsidP="00305327">
      <w:pPr>
        <w:pStyle w:val="SingleTxtGC"/>
        <w:rPr>
          <w:rFonts w:eastAsia="黑体"/>
          <w:lang w:val="en-GB"/>
        </w:rPr>
      </w:pPr>
      <w:r w:rsidRPr="00FB34B5">
        <w:rPr>
          <w:lang w:val="en-GB"/>
        </w:rPr>
        <w:t>61</w:t>
      </w:r>
      <w:r w:rsidR="00305327" w:rsidRPr="00305327">
        <w:rPr>
          <w:lang w:val="en-GB"/>
        </w:rPr>
        <w:t>.</w:t>
      </w:r>
      <w:r w:rsidR="00305327" w:rsidRPr="00305327">
        <w:rPr>
          <w:lang w:val="en-GB"/>
        </w:rPr>
        <w:tab/>
      </w:r>
      <w:r w:rsidR="005D423C" w:rsidRPr="00305327">
        <w:rPr>
          <w:rFonts w:eastAsia="黑体" w:hint="eastAsia"/>
          <w:lang w:val="en-GB"/>
        </w:rPr>
        <w:t>委员会请缔约国在社会级，包括在国家和市一级，特别是在公职人员和司法机构中广泛传播本结论性意见，并在下次定期报告中向委员会通报为落实这些意见采取的步骤。委员会鼓励缔约国请伊拉克人权事务高级委员会、非政府组织和民间社会其他成员参与本结论性意见的后续落实工作，以及提交下次定期报告前的全国协商进程。</w:t>
      </w:r>
    </w:p>
    <w:p w14:paraId="15D22575" w14:textId="77777777" w:rsidR="005D423C" w:rsidRPr="00305327" w:rsidRDefault="004A71F4" w:rsidP="00305327">
      <w:pPr>
        <w:pStyle w:val="SingleTxtGC"/>
        <w:rPr>
          <w:rFonts w:eastAsia="黑体"/>
          <w:lang w:val="en-GB"/>
        </w:rPr>
      </w:pPr>
      <w:r w:rsidRPr="00FB34B5">
        <w:rPr>
          <w:lang w:val="en-GB"/>
        </w:rPr>
        <w:t>62</w:t>
      </w:r>
      <w:r w:rsidR="00305327" w:rsidRPr="00305327">
        <w:rPr>
          <w:lang w:val="en-GB"/>
        </w:rPr>
        <w:t>.</w:t>
      </w:r>
      <w:r w:rsidR="00305327" w:rsidRPr="00305327">
        <w:rPr>
          <w:lang w:val="en-GB"/>
        </w:rPr>
        <w:tab/>
      </w:r>
      <w:r w:rsidR="005D423C" w:rsidRPr="00305327">
        <w:rPr>
          <w:rFonts w:eastAsia="黑体" w:hint="eastAsia"/>
          <w:lang w:val="en-GB"/>
        </w:rPr>
        <w:t>按照委员会通过的结论性意见后续落实程序，请缔约国在本结论性意见通过后</w:t>
      </w:r>
      <w:r w:rsidR="005D423C" w:rsidRPr="00FB34B5">
        <w:rPr>
          <w:rFonts w:eastAsia="黑体"/>
          <w:lang w:val="en-GB"/>
        </w:rPr>
        <w:t>24</w:t>
      </w:r>
      <w:r w:rsidR="005D423C" w:rsidRPr="00305327">
        <w:rPr>
          <w:rFonts w:eastAsia="黑体" w:hint="eastAsia"/>
          <w:lang w:val="en-GB"/>
        </w:rPr>
        <w:t>个月内</w:t>
      </w:r>
      <w:r w:rsidR="005D423C" w:rsidRPr="00FB34B5">
        <w:rPr>
          <w:rFonts w:eastAsia="黑体" w:hint="eastAsia"/>
          <w:lang w:val="en-GB"/>
        </w:rPr>
        <w:t>(</w:t>
      </w:r>
      <w:r w:rsidR="005D423C" w:rsidRPr="00FB34B5">
        <w:rPr>
          <w:rFonts w:eastAsia="黑体"/>
          <w:lang w:val="en-GB"/>
        </w:rPr>
        <w:t>2</w:t>
      </w:r>
      <w:r w:rsidR="005D423C" w:rsidRPr="00305327">
        <w:rPr>
          <w:rFonts w:eastAsia="黑体"/>
          <w:lang w:val="en-GB"/>
        </w:rPr>
        <w:t>0</w:t>
      </w:r>
      <w:r w:rsidR="005D423C" w:rsidRPr="00FB34B5">
        <w:rPr>
          <w:rFonts w:eastAsia="黑体"/>
          <w:lang w:val="en-GB"/>
        </w:rPr>
        <w:t>26</w:t>
      </w:r>
      <w:r w:rsidR="005D423C" w:rsidRPr="00305327">
        <w:rPr>
          <w:rFonts w:eastAsia="黑体" w:hint="eastAsia"/>
          <w:lang w:val="en-GB"/>
        </w:rPr>
        <w:t>年</w:t>
      </w:r>
      <w:r w:rsidR="005D423C" w:rsidRPr="00FB34B5">
        <w:rPr>
          <w:rFonts w:eastAsia="黑体"/>
          <w:lang w:val="en-GB"/>
        </w:rPr>
        <w:t>3</w:t>
      </w:r>
      <w:r w:rsidR="005D423C" w:rsidRPr="00305327">
        <w:rPr>
          <w:rFonts w:eastAsia="黑体" w:hint="eastAsia"/>
          <w:lang w:val="en-GB"/>
        </w:rPr>
        <w:t>月</w:t>
      </w:r>
      <w:r w:rsidR="005D423C" w:rsidRPr="00FB34B5">
        <w:rPr>
          <w:rFonts w:eastAsia="黑体"/>
          <w:lang w:val="en-GB"/>
        </w:rPr>
        <w:t>31</w:t>
      </w:r>
      <w:r w:rsidR="005D423C" w:rsidRPr="00305327">
        <w:rPr>
          <w:rFonts w:eastAsia="黑体" w:hint="eastAsia"/>
          <w:lang w:val="en-GB"/>
        </w:rPr>
        <w:t>日</w:t>
      </w:r>
      <w:r w:rsidR="005D423C" w:rsidRPr="00FB34B5">
        <w:rPr>
          <w:rFonts w:eastAsia="黑体" w:hint="eastAsia"/>
          <w:lang w:val="en-GB"/>
        </w:rPr>
        <w:t>)</w:t>
      </w:r>
      <w:r w:rsidR="005D423C" w:rsidRPr="00305327">
        <w:rPr>
          <w:rFonts w:eastAsia="黑体" w:hint="eastAsia"/>
          <w:lang w:val="en-GB"/>
        </w:rPr>
        <w:t>提供资料，说明第</w:t>
      </w:r>
      <w:r w:rsidR="005D423C" w:rsidRPr="00FB34B5">
        <w:rPr>
          <w:rFonts w:eastAsia="黑体"/>
          <w:lang w:val="en-GB"/>
        </w:rPr>
        <w:t>13</w:t>
      </w:r>
      <w:r w:rsidR="005D423C" w:rsidRPr="00305327">
        <w:rPr>
          <w:rFonts w:eastAsia="黑体" w:hint="eastAsia"/>
          <w:lang w:val="en-GB"/>
        </w:rPr>
        <w:t>段</w:t>
      </w:r>
      <w:r w:rsidR="005D423C" w:rsidRPr="00FB34B5">
        <w:rPr>
          <w:rFonts w:eastAsia="黑体" w:hint="eastAsia"/>
          <w:lang w:val="en-GB"/>
        </w:rPr>
        <w:t>(</w:t>
      </w:r>
      <w:r w:rsidR="005D423C" w:rsidRPr="00305327">
        <w:rPr>
          <w:rFonts w:eastAsia="黑体" w:hint="eastAsia"/>
          <w:lang w:val="en-GB"/>
        </w:rPr>
        <w:t>工商业与经济、社会及文化权利</w:t>
      </w:r>
      <w:r w:rsidR="005D423C" w:rsidRPr="00FB34B5">
        <w:rPr>
          <w:rFonts w:eastAsia="黑体" w:hint="eastAsia"/>
          <w:lang w:val="en-GB"/>
        </w:rPr>
        <w:t>)</w:t>
      </w:r>
      <w:r w:rsidR="005D423C" w:rsidRPr="00305327">
        <w:rPr>
          <w:rFonts w:eastAsia="黑体" w:hint="eastAsia"/>
          <w:lang w:val="en-GB"/>
        </w:rPr>
        <w:t>、第</w:t>
      </w:r>
      <w:r w:rsidR="005D423C" w:rsidRPr="00FB34B5">
        <w:rPr>
          <w:rFonts w:eastAsia="黑体"/>
          <w:lang w:val="en-GB"/>
        </w:rPr>
        <w:t>23</w:t>
      </w:r>
      <w:r w:rsidR="005D423C" w:rsidRPr="00305327">
        <w:rPr>
          <w:rFonts w:eastAsia="黑体" w:hint="eastAsia"/>
          <w:lang w:val="en-GB"/>
        </w:rPr>
        <w:t>段</w:t>
      </w:r>
      <w:r w:rsidR="005D423C" w:rsidRPr="00FB34B5">
        <w:rPr>
          <w:rFonts w:eastAsia="黑体" w:hint="eastAsia"/>
          <w:lang w:val="en-GB"/>
        </w:rPr>
        <w:t>(</w:t>
      </w:r>
      <w:r w:rsidR="005D423C" w:rsidRPr="00FB34B5">
        <w:rPr>
          <w:rFonts w:eastAsia="黑体"/>
          <w:lang w:val="en-GB"/>
        </w:rPr>
        <w:t>a</w:t>
      </w:r>
      <w:r w:rsidR="005D423C" w:rsidRPr="00FB34B5">
        <w:rPr>
          <w:rFonts w:eastAsia="黑体" w:hint="eastAsia"/>
          <w:lang w:val="en-GB"/>
        </w:rPr>
        <w:t>)</w:t>
      </w:r>
      <w:r w:rsidR="005D423C" w:rsidRPr="00305327">
        <w:rPr>
          <w:rFonts w:eastAsia="黑体" w:hint="eastAsia"/>
          <w:lang w:val="en-GB"/>
        </w:rPr>
        <w:t>和</w:t>
      </w:r>
      <w:r w:rsidR="005D423C" w:rsidRPr="00FB34B5">
        <w:rPr>
          <w:rFonts w:eastAsia="黑体" w:hint="eastAsia"/>
          <w:lang w:val="en-GB"/>
        </w:rPr>
        <w:t>(</w:t>
      </w:r>
      <w:r w:rsidR="005D423C" w:rsidRPr="00FB34B5">
        <w:rPr>
          <w:rFonts w:eastAsia="黑体"/>
          <w:lang w:val="en-GB"/>
        </w:rPr>
        <w:t>b</w:t>
      </w:r>
      <w:r w:rsidR="005D423C" w:rsidRPr="00FB34B5">
        <w:rPr>
          <w:rFonts w:eastAsia="黑体" w:hint="eastAsia"/>
          <w:lang w:val="en-GB"/>
        </w:rPr>
        <w:t>)</w:t>
      </w:r>
      <w:r w:rsidR="005D423C" w:rsidRPr="00305327">
        <w:rPr>
          <w:rFonts w:eastAsia="黑体" w:hint="eastAsia"/>
          <w:lang w:val="en-GB"/>
        </w:rPr>
        <w:t>分段</w:t>
      </w:r>
      <w:r w:rsidR="005D423C" w:rsidRPr="00FB34B5">
        <w:rPr>
          <w:rFonts w:eastAsia="黑体" w:hint="eastAsia"/>
          <w:lang w:val="en-GB"/>
        </w:rPr>
        <w:t>(</w:t>
      </w:r>
      <w:r w:rsidR="005D423C" w:rsidRPr="00305327">
        <w:rPr>
          <w:rFonts w:eastAsia="黑体" w:hint="eastAsia"/>
          <w:lang w:val="en-GB"/>
        </w:rPr>
        <w:t>不歧视</w:t>
      </w:r>
      <w:r w:rsidR="005D423C" w:rsidRPr="00FB34B5">
        <w:rPr>
          <w:rFonts w:eastAsia="黑体" w:hint="eastAsia"/>
          <w:lang w:val="en-GB"/>
        </w:rPr>
        <w:t>)</w:t>
      </w:r>
      <w:r w:rsidR="005D423C" w:rsidRPr="00305327">
        <w:rPr>
          <w:rFonts w:eastAsia="黑体" w:hint="eastAsia"/>
          <w:lang w:val="en-GB"/>
        </w:rPr>
        <w:t>以及第</w:t>
      </w:r>
      <w:r w:rsidR="005D423C" w:rsidRPr="00FB34B5">
        <w:rPr>
          <w:rFonts w:eastAsia="黑体"/>
          <w:lang w:val="en-GB"/>
        </w:rPr>
        <w:t>35</w:t>
      </w:r>
      <w:r w:rsidR="005D423C" w:rsidRPr="00305327">
        <w:rPr>
          <w:rFonts w:eastAsia="黑体" w:hint="eastAsia"/>
          <w:lang w:val="en-GB"/>
        </w:rPr>
        <w:t>段</w:t>
      </w:r>
      <w:r w:rsidR="005D423C" w:rsidRPr="00FB34B5">
        <w:rPr>
          <w:rFonts w:eastAsia="黑体" w:hint="eastAsia"/>
          <w:lang w:val="en-GB"/>
        </w:rPr>
        <w:t>(</w:t>
      </w:r>
      <w:r w:rsidR="005D423C" w:rsidRPr="00305327">
        <w:rPr>
          <w:rFonts w:eastAsia="黑体" w:hint="eastAsia"/>
          <w:lang w:val="en-GB"/>
        </w:rPr>
        <w:t>保护家庭和儿童</w:t>
      </w:r>
      <w:r w:rsidR="005D423C" w:rsidRPr="00FB34B5">
        <w:rPr>
          <w:rFonts w:eastAsia="黑体" w:hint="eastAsia"/>
          <w:lang w:val="en-GB"/>
        </w:rPr>
        <w:t>)</w:t>
      </w:r>
      <w:r w:rsidR="005D423C" w:rsidRPr="00305327">
        <w:rPr>
          <w:rFonts w:eastAsia="黑体" w:hint="eastAsia"/>
          <w:lang w:val="en-GB"/>
        </w:rPr>
        <w:t>所载建议的执行情况。</w:t>
      </w:r>
    </w:p>
    <w:p w14:paraId="393F9169" w14:textId="33EBD9A2" w:rsidR="005D423C" w:rsidRPr="00305327" w:rsidRDefault="004A71F4" w:rsidP="00305327">
      <w:pPr>
        <w:pStyle w:val="SingleTxtGC"/>
        <w:rPr>
          <w:rFonts w:eastAsia="黑体"/>
          <w:lang w:val="en-GB"/>
        </w:rPr>
      </w:pPr>
      <w:r w:rsidRPr="00FB34B5">
        <w:rPr>
          <w:lang w:val="en-GB"/>
        </w:rPr>
        <w:t>63</w:t>
      </w:r>
      <w:r w:rsidR="00305327" w:rsidRPr="00305327">
        <w:rPr>
          <w:lang w:val="en-GB"/>
        </w:rPr>
        <w:t>.</w:t>
      </w:r>
      <w:r w:rsidR="00305327" w:rsidRPr="00305327">
        <w:rPr>
          <w:lang w:val="en-GB"/>
        </w:rPr>
        <w:tab/>
      </w:r>
      <w:r w:rsidR="005D423C" w:rsidRPr="00305327">
        <w:rPr>
          <w:rFonts w:eastAsia="黑体" w:hint="eastAsia"/>
          <w:lang w:val="en-GB"/>
        </w:rPr>
        <w:t>委员会请缔约国在</w:t>
      </w:r>
      <w:r w:rsidR="005D423C" w:rsidRPr="00FB34B5">
        <w:rPr>
          <w:rFonts w:eastAsia="黑体"/>
          <w:lang w:val="en-GB"/>
        </w:rPr>
        <w:t>2</w:t>
      </w:r>
      <w:r w:rsidR="005D423C" w:rsidRPr="00305327">
        <w:rPr>
          <w:rFonts w:eastAsia="黑体"/>
          <w:lang w:val="en-GB"/>
        </w:rPr>
        <w:t>0</w:t>
      </w:r>
      <w:r w:rsidR="005D423C" w:rsidRPr="00FB34B5">
        <w:rPr>
          <w:rFonts w:eastAsia="黑体"/>
          <w:lang w:val="en-GB"/>
        </w:rPr>
        <w:t>29</w:t>
      </w:r>
      <w:r w:rsidR="005D423C" w:rsidRPr="00305327">
        <w:rPr>
          <w:rFonts w:eastAsia="黑体" w:hint="eastAsia"/>
          <w:lang w:val="en-GB"/>
        </w:rPr>
        <w:t>年</w:t>
      </w:r>
      <w:r w:rsidR="005D423C" w:rsidRPr="00FB34B5">
        <w:rPr>
          <w:rFonts w:eastAsia="黑体"/>
          <w:lang w:val="en-GB"/>
        </w:rPr>
        <w:t>3</w:t>
      </w:r>
      <w:r w:rsidR="005D423C" w:rsidRPr="00305327">
        <w:rPr>
          <w:rFonts w:eastAsia="黑体" w:hint="eastAsia"/>
          <w:lang w:val="en-GB"/>
        </w:rPr>
        <w:t>月</w:t>
      </w:r>
      <w:r w:rsidR="005D423C" w:rsidRPr="00FB34B5">
        <w:rPr>
          <w:rFonts w:eastAsia="黑体"/>
          <w:lang w:val="en-GB"/>
        </w:rPr>
        <w:t>31</w:t>
      </w:r>
      <w:r w:rsidR="005D423C" w:rsidRPr="00305327">
        <w:rPr>
          <w:rFonts w:eastAsia="黑体" w:hint="eastAsia"/>
          <w:lang w:val="en-GB"/>
        </w:rPr>
        <w:t>日之前根据《公约》第十六条提交第六次定期报告，除非因审查周期发生变化而另行通知。按照大会第</w:t>
      </w:r>
      <w:r w:rsidR="005D423C" w:rsidRPr="00FB34B5">
        <w:rPr>
          <w:rFonts w:eastAsia="黑体"/>
          <w:lang w:val="en-GB"/>
        </w:rPr>
        <w:t>68</w:t>
      </w:r>
      <w:r w:rsidR="005D423C" w:rsidRPr="00305327">
        <w:rPr>
          <w:rFonts w:eastAsia="黑体"/>
          <w:lang w:val="en-GB"/>
        </w:rPr>
        <w:t>/</w:t>
      </w:r>
      <w:r w:rsidR="005D423C" w:rsidRPr="00FB34B5">
        <w:rPr>
          <w:rFonts w:eastAsia="黑体"/>
          <w:lang w:val="en-GB"/>
        </w:rPr>
        <w:t>268</w:t>
      </w:r>
      <w:r w:rsidR="005D423C" w:rsidRPr="00305327">
        <w:rPr>
          <w:rFonts w:eastAsia="黑体" w:hint="eastAsia"/>
          <w:lang w:val="en-GB"/>
        </w:rPr>
        <w:t>号决议，报告不应超过</w:t>
      </w:r>
      <w:r w:rsidR="005D423C" w:rsidRPr="00FB34B5">
        <w:rPr>
          <w:rFonts w:eastAsia="黑体"/>
          <w:lang w:val="en-GB"/>
        </w:rPr>
        <w:t>21</w:t>
      </w:r>
      <w:r w:rsidR="00106824">
        <w:rPr>
          <w:rFonts w:eastAsia="黑体"/>
          <w:lang w:val="en-GB"/>
        </w:rPr>
        <w:t>,</w:t>
      </w:r>
      <w:r w:rsidR="005D423C" w:rsidRPr="00FB34B5">
        <w:rPr>
          <w:rFonts w:eastAsia="黑体"/>
          <w:lang w:val="en-GB"/>
        </w:rPr>
        <w:t>2</w:t>
      </w:r>
      <w:r w:rsidR="005D423C" w:rsidRPr="00305327">
        <w:rPr>
          <w:rFonts w:eastAsia="黑体"/>
          <w:lang w:val="en-GB"/>
        </w:rPr>
        <w:t>00</w:t>
      </w:r>
      <w:r w:rsidR="005D423C" w:rsidRPr="00305327">
        <w:rPr>
          <w:rFonts w:eastAsia="黑体" w:hint="eastAsia"/>
          <w:lang w:val="en-GB"/>
        </w:rPr>
        <w:t>字。此外，委员会还请缔约国按照《根据国际人权条约提交报告的协调准则》，对其共同核心文件作必要更新</w:t>
      </w:r>
      <w:bookmarkEnd w:id="0"/>
      <w:r w:rsidR="005D423C" w:rsidRPr="00305327">
        <w:rPr>
          <w:rFonts w:eastAsia="黑体" w:hint="eastAsia"/>
          <w:lang w:val="en-GB"/>
        </w:rPr>
        <w:t>。</w:t>
      </w:r>
      <w:r w:rsidR="00305327" w:rsidRPr="00305327">
        <w:rPr>
          <w:vertAlign w:val="superscript"/>
          <w:lang w:val="en-GB"/>
        </w:rPr>
        <w:footnoteReference w:id="16"/>
      </w:r>
    </w:p>
    <w:p w14:paraId="10E61956" w14:textId="56BA28C2" w:rsidR="00305327" w:rsidRPr="00FB34B5" w:rsidRDefault="00305327" w:rsidP="00305327">
      <w:pPr>
        <w:pStyle w:val="SingleTxtGC"/>
        <w:rPr>
          <w:lang w:val="en-GB"/>
        </w:rPr>
      </w:pPr>
    </w:p>
    <w:p w14:paraId="642991C4" w14:textId="77777777" w:rsidR="00743117" w:rsidRPr="00FB34B5" w:rsidRDefault="00743117">
      <w:pPr>
        <w:spacing w:before="240"/>
        <w:jc w:val="center"/>
        <w:rPr>
          <w:u w:val="single"/>
        </w:rPr>
      </w:pPr>
      <w:r w:rsidRPr="00FB34B5">
        <w:rPr>
          <w:rFonts w:hint="eastAsia"/>
          <w:u w:val="single"/>
        </w:rPr>
        <w:tab/>
      </w:r>
      <w:r w:rsidRPr="00FB34B5">
        <w:rPr>
          <w:rFonts w:hint="eastAsia"/>
          <w:u w:val="single"/>
        </w:rPr>
        <w:tab/>
      </w:r>
      <w:r w:rsidRPr="00FB34B5">
        <w:rPr>
          <w:rFonts w:hint="eastAsia"/>
          <w:u w:val="single"/>
        </w:rPr>
        <w:tab/>
      </w:r>
      <w:r w:rsidRPr="00FB34B5">
        <w:rPr>
          <w:u w:val="single"/>
        </w:rPr>
        <w:tab/>
      </w:r>
    </w:p>
    <w:p w14:paraId="1993ADD8" w14:textId="48118BB6" w:rsidR="00743117" w:rsidRPr="00FB34B5" w:rsidRDefault="00743117" w:rsidP="00305327">
      <w:pPr>
        <w:pStyle w:val="SingleTxtGC"/>
        <w:rPr>
          <w:lang w:val="en-GB"/>
        </w:rPr>
      </w:pPr>
    </w:p>
    <w:sectPr w:rsidR="00743117" w:rsidRPr="00FB34B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F824" w14:textId="77777777" w:rsidR="001D637F" w:rsidRPr="000D319F" w:rsidRDefault="001D637F" w:rsidP="000D319F">
      <w:pPr>
        <w:pStyle w:val="af0"/>
        <w:spacing w:after="240"/>
        <w:ind w:left="907"/>
        <w:rPr>
          <w:rFonts w:asciiTheme="majorBidi" w:eastAsia="宋体" w:hAnsiTheme="majorBidi" w:cstheme="majorBidi"/>
          <w:sz w:val="21"/>
          <w:szCs w:val="21"/>
          <w:lang w:val="en-US"/>
        </w:rPr>
      </w:pPr>
    </w:p>
    <w:p w14:paraId="05EB44F0" w14:textId="77777777" w:rsidR="001D637F" w:rsidRPr="000D319F" w:rsidRDefault="001D63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1904A0" w14:textId="77777777" w:rsidR="001D637F" w:rsidRPr="000D319F" w:rsidRDefault="001D637F" w:rsidP="000D319F">
      <w:pPr>
        <w:pStyle w:val="af0"/>
      </w:pPr>
    </w:p>
  </w:endnote>
  <w:endnote w:type="continuationNotice" w:id="1">
    <w:p w14:paraId="4984E8FE" w14:textId="77777777" w:rsidR="001D637F" w:rsidRDefault="001D63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F90C1" w14:textId="77777777" w:rsidR="007A78F0" w:rsidRPr="00CA0670" w:rsidRDefault="00CA0670" w:rsidP="00CA067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A0670">
      <w:rPr>
        <w:rStyle w:val="af2"/>
        <w:b w:val="0"/>
        <w:snapToGrid w:val="0"/>
        <w:sz w:val="16"/>
      </w:rPr>
      <w:t>GE.24</w:t>
    </w:r>
    <w:proofErr w:type="spellEnd"/>
    <w:r w:rsidRPr="00CA0670">
      <w:rPr>
        <w:rStyle w:val="af2"/>
        <w:b w:val="0"/>
        <w:snapToGrid w:val="0"/>
        <w:sz w:val="16"/>
      </w:rPr>
      <w:t>-04412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9233" w14:textId="77777777" w:rsidR="007A78F0" w:rsidRPr="00CA0670" w:rsidRDefault="00CA0670" w:rsidP="00CA0670">
    <w:pPr>
      <w:pStyle w:val="af0"/>
      <w:tabs>
        <w:tab w:val="clear" w:pos="431"/>
        <w:tab w:val="right" w:pos="9638"/>
      </w:tabs>
      <w:rPr>
        <w:rStyle w:val="af2"/>
      </w:rPr>
    </w:pPr>
    <w:proofErr w:type="spellStart"/>
    <w:r>
      <w:t>GE.24</w:t>
    </w:r>
    <w:proofErr w:type="spellEnd"/>
    <w:r>
      <w:t>-04412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E2DAD" w14:textId="49617715" w:rsidR="007A78F0" w:rsidRPr="00487939" w:rsidRDefault="00CA067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64D0FBE" wp14:editId="2561B44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-04412</w:t>
    </w:r>
    <w:r w:rsidR="00731A42" w:rsidRPr="00EE277A">
      <w:rPr>
        <w:sz w:val="20"/>
        <w:lang w:eastAsia="zh-CN"/>
      </w:rPr>
      <w:t xml:space="preserve"> (C)</w:t>
    </w:r>
    <w:r w:rsidR="00B45B2F">
      <w:rPr>
        <w:sz w:val="20"/>
        <w:lang w:eastAsia="zh-CN"/>
      </w:rPr>
      <w:tab/>
    </w:r>
    <w:r w:rsidR="007A78F0">
      <w:rPr>
        <w:sz w:val="20"/>
        <w:lang w:eastAsia="zh-CN"/>
      </w:rPr>
      <w:t>2703</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7A78F0">
      <w:rPr>
        <w:sz w:val="20"/>
        <w:lang w:eastAsia="zh-CN"/>
      </w:rPr>
      <w:t>0204</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04CFF5A" wp14:editId="14ECDC1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69F2" w14:textId="77777777" w:rsidR="001D637F" w:rsidRPr="000157B1" w:rsidRDefault="001D63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4EB5468" w14:textId="77777777" w:rsidR="001D637F" w:rsidRPr="000157B1" w:rsidRDefault="001D63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DE6AE1" w14:textId="77777777" w:rsidR="001D637F" w:rsidRDefault="001D637F"/>
  </w:footnote>
  <w:footnote w:id="2">
    <w:p w14:paraId="0CCA3236" w14:textId="730076E4" w:rsidR="00305327" w:rsidRPr="00FB34B5" w:rsidRDefault="00305327" w:rsidP="00305327">
      <w:pPr>
        <w:pStyle w:val="a6"/>
        <w:rPr>
          <w:rFonts w:ascii="Time New Roman" w:hAnsi="Time New Roman" w:hint="eastAsia"/>
        </w:rPr>
      </w:pPr>
      <w:r w:rsidRPr="00FB34B5">
        <w:rPr>
          <w:rStyle w:val="a8"/>
          <w:rFonts w:eastAsia="宋体"/>
          <w:color w:val="auto"/>
          <w:szCs w:val="21"/>
          <w:vertAlign w:val="baseline"/>
        </w:rPr>
        <w:tab/>
        <w:t>*</w:t>
      </w:r>
      <w:r w:rsidRPr="00FB34B5">
        <w:rPr>
          <w:rStyle w:val="a8"/>
          <w:rFonts w:eastAsia="宋体"/>
          <w:color w:val="auto"/>
          <w:szCs w:val="21"/>
          <w:vertAlign w:val="baseline"/>
        </w:rPr>
        <w:tab/>
      </w:r>
      <w:r w:rsidRPr="00FB34B5">
        <w:rPr>
          <w:rFonts w:ascii="Time New Roman" w:hAnsi="Time New Roman" w:cs="微软雅黑" w:hint="eastAsia"/>
          <w:shd w:val="clear" w:color="auto" w:fill="FFFFFF"/>
        </w:rPr>
        <w:t>委员会第七十五届会议</w:t>
      </w:r>
      <w:r w:rsidR="008035D0" w:rsidRPr="00FB34B5">
        <w:rPr>
          <w:rFonts w:ascii="Time New Roman" w:hAnsi="Time New Roman" w:cs="微软雅黑" w:hint="eastAsia"/>
          <w:shd w:val="clear" w:color="auto" w:fill="FFFFFF"/>
        </w:rPr>
        <w:t>(</w:t>
      </w:r>
      <w:r w:rsidR="008035D0" w:rsidRPr="00FB34B5">
        <w:rPr>
          <w:rFonts w:ascii="Time New Roman" w:hAnsi="Time New Roman" w:cs="Arial"/>
          <w:shd w:val="clear" w:color="auto" w:fill="FFFFFF"/>
        </w:rPr>
        <w:t>2</w:t>
      </w:r>
      <w:r w:rsidRPr="00FB34B5">
        <w:rPr>
          <w:rFonts w:ascii="Time New Roman" w:hAnsi="Time New Roman" w:cs="Arial"/>
          <w:shd w:val="clear" w:color="auto" w:fill="FFFFFF"/>
        </w:rPr>
        <w:t>0</w:t>
      </w:r>
      <w:r w:rsidR="008035D0" w:rsidRPr="00FB34B5">
        <w:rPr>
          <w:rFonts w:ascii="Time New Roman" w:hAnsi="Time New Roman" w:cs="Arial"/>
          <w:shd w:val="clear" w:color="auto" w:fill="FFFFFF"/>
        </w:rPr>
        <w:t>24</w:t>
      </w:r>
      <w:r w:rsidRPr="00FB34B5">
        <w:rPr>
          <w:rFonts w:ascii="Time New Roman" w:hAnsi="Time New Roman" w:cs="微软雅黑" w:hint="eastAsia"/>
          <w:shd w:val="clear" w:color="auto" w:fill="FFFFFF"/>
        </w:rPr>
        <w:t>年</w:t>
      </w:r>
      <w:r w:rsidR="008035D0" w:rsidRPr="00FB34B5">
        <w:rPr>
          <w:rFonts w:ascii="Time New Roman" w:hAnsi="Time New Roman" w:cs="Arial"/>
          <w:shd w:val="clear" w:color="auto" w:fill="FFFFFF"/>
        </w:rPr>
        <w:t>2</w:t>
      </w:r>
      <w:r w:rsidRPr="00FB34B5">
        <w:rPr>
          <w:rFonts w:ascii="Time New Roman" w:hAnsi="Time New Roman" w:cs="微软雅黑" w:hint="eastAsia"/>
          <w:shd w:val="clear" w:color="auto" w:fill="FFFFFF"/>
        </w:rPr>
        <w:t>月</w:t>
      </w:r>
      <w:r w:rsidR="008035D0" w:rsidRPr="00FB34B5">
        <w:rPr>
          <w:rFonts w:ascii="Time New Roman" w:hAnsi="Time New Roman" w:cs="Arial"/>
          <w:shd w:val="clear" w:color="auto" w:fill="FFFFFF"/>
        </w:rPr>
        <w:t>12</w:t>
      </w:r>
      <w:r w:rsidRPr="00FB34B5">
        <w:rPr>
          <w:rFonts w:ascii="Time New Roman" w:hAnsi="Time New Roman" w:cs="微软雅黑" w:hint="eastAsia"/>
          <w:shd w:val="clear" w:color="auto" w:fill="FFFFFF"/>
        </w:rPr>
        <w:t>日至</w:t>
      </w:r>
      <w:r w:rsidR="008035D0" w:rsidRPr="00FB34B5">
        <w:rPr>
          <w:rFonts w:ascii="Time New Roman" w:hAnsi="Time New Roman" w:cs="Arial"/>
          <w:shd w:val="clear" w:color="auto" w:fill="FFFFFF"/>
        </w:rPr>
        <w:t>3</w:t>
      </w:r>
      <w:r w:rsidRPr="00FB34B5">
        <w:rPr>
          <w:rFonts w:ascii="Time New Roman" w:hAnsi="Time New Roman" w:cs="微软雅黑" w:hint="eastAsia"/>
          <w:shd w:val="clear" w:color="auto" w:fill="FFFFFF"/>
        </w:rPr>
        <w:t>月</w:t>
      </w:r>
      <w:r w:rsidR="008035D0" w:rsidRPr="00FB34B5">
        <w:rPr>
          <w:rFonts w:ascii="Time New Roman" w:hAnsi="Time New Roman" w:cs="Arial"/>
          <w:shd w:val="clear" w:color="auto" w:fill="FFFFFF"/>
        </w:rPr>
        <w:t>1</w:t>
      </w:r>
      <w:r w:rsidRPr="00FB34B5">
        <w:rPr>
          <w:rFonts w:ascii="Time New Roman" w:hAnsi="Time New Roman" w:cs="微软雅黑" w:hint="eastAsia"/>
          <w:shd w:val="clear" w:color="auto" w:fill="FFFFFF"/>
        </w:rPr>
        <w:t>日</w:t>
      </w:r>
      <w:r w:rsidR="008035D0" w:rsidRPr="00FB34B5">
        <w:rPr>
          <w:rFonts w:ascii="Time New Roman" w:hAnsi="Time New Roman" w:cs="微软雅黑" w:hint="eastAsia"/>
          <w:shd w:val="clear" w:color="auto" w:fill="FFFFFF"/>
        </w:rPr>
        <w:t>)</w:t>
      </w:r>
      <w:r w:rsidRPr="00FB34B5">
        <w:rPr>
          <w:rFonts w:ascii="Time New Roman" w:hAnsi="Time New Roman" w:cs="微软雅黑" w:hint="eastAsia"/>
          <w:shd w:val="clear" w:color="auto" w:fill="FFFFFF"/>
        </w:rPr>
        <w:t>通过。</w:t>
      </w:r>
    </w:p>
  </w:footnote>
  <w:footnote w:id="3">
    <w:p w14:paraId="43F4ECB3" w14:textId="57C64675" w:rsidR="00305327" w:rsidRPr="00FB34B5" w:rsidRDefault="00F407E5" w:rsidP="00305327">
      <w:pPr>
        <w:pStyle w:val="a6"/>
      </w:pPr>
      <w:r w:rsidRPr="00FB34B5">
        <w:rPr>
          <w:rStyle w:val="a8"/>
          <w:rFonts w:eastAsia="宋体"/>
          <w:color w:val="auto"/>
        </w:rPr>
        <w:tab/>
      </w:r>
      <w:r w:rsidRPr="00FB34B5">
        <w:rPr>
          <w:rStyle w:val="a8"/>
          <w:rFonts w:eastAsia="宋体"/>
          <w:color w:val="auto"/>
        </w:rPr>
        <w:footnoteRef/>
      </w:r>
      <w:r w:rsidRPr="00FB34B5">
        <w:rPr>
          <w:rStyle w:val="a8"/>
          <w:rFonts w:eastAsia="宋体"/>
          <w:color w:val="auto"/>
        </w:rPr>
        <w:tab/>
      </w:r>
      <w:r w:rsidR="00305327" w:rsidRPr="00FB34B5">
        <w:rPr>
          <w:rFonts w:hint="eastAsia"/>
          <w:lang w:val="pt-PT"/>
        </w:rPr>
        <w:t>见</w:t>
      </w:r>
      <w:r w:rsidR="008035D0" w:rsidRPr="00EA481A">
        <w:rPr>
          <w:lang w:val="pt-PT"/>
        </w:rPr>
        <w:t>E/C</w:t>
      </w:r>
      <w:r w:rsidR="00305327" w:rsidRPr="00EA481A">
        <w:rPr>
          <w:lang w:val="pt-PT"/>
        </w:rPr>
        <w:t>.</w:t>
      </w:r>
      <w:r w:rsidR="008035D0" w:rsidRPr="00EA481A">
        <w:rPr>
          <w:lang w:val="pt-PT"/>
        </w:rPr>
        <w:t>12/2</w:t>
      </w:r>
      <w:r w:rsidR="00305327" w:rsidRPr="00EA481A">
        <w:rPr>
          <w:lang w:val="pt-PT"/>
        </w:rPr>
        <w:t>0</w:t>
      </w:r>
      <w:r w:rsidR="008035D0" w:rsidRPr="00EA481A">
        <w:rPr>
          <w:lang w:val="pt-PT"/>
        </w:rPr>
        <w:t>24/SR</w:t>
      </w:r>
      <w:r w:rsidR="00305327" w:rsidRPr="00EA481A">
        <w:rPr>
          <w:lang w:val="pt-PT"/>
        </w:rPr>
        <w:t>.</w:t>
      </w:r>
      <w:r w:rsidR="008035D0" w:rsidRPr="00EA481A">
        <w:rPr>
          <w:lang w:val="pt-PT"/>
        </w:rPr>
        <w:t>12</w:t>
      </w:r>
      <w:r w:rsidR="00305327" w:rsidRPr="00FB34B5">
        <w:rPr>
          <w:rFonts w:hint="eastAsia"/>
          <w:lang w:val="pt-PT"/>
        </w:rPr>
        <w:t>和</w:t>
      </w:r>
      <w:r w:rsidR="008035D0" w:rsidRPr="00EA481A">
        <w:rPr>
          <w:lang w:val="pt-PT"/>
        </w:rPr>
        <w:t>E/C</w:t>
      </w:r>
      <w:r w:rsidR="00305327" w:rsidRPr="00EA481A">
        <w:rPr>
          <w:lang w:val="pt-PT"/>
        </w:rPr>
        <w:t>.</w:t>
      </w:r>
      <w:r w:rsidR="008035D0" w:rsidRPr="00EA481A">
        <w:rPr>
          <w:lang w:val="pt-PT"/>
        </w:rPr>
        <w:t>12/2</w:t>
      </w:r>
      <w:r w:rsidR="00305327" w:rsidRPr="00EA481A">
        <w:rPr>
          <w:lang w:val="pt-PT"/>
        </w:rPr>
        <w:t>0</w:t>
      </w:r>
      <w:r w:rsidR="008035D0" w:rsidRPr="00EA481A">
        <w:rPr>
          <w:lang w:val="pt-PT"/>
        </w:rPr>
        <w:t>24/SR</w:t>
      </w:r>
      <w:r w:rsidR="00305327" w:rsidRPr="00EA481A">
        <w:rPr>
          <w:lang w:val="pt-PT"/>
        </w:rPr>
        <w:t>.</w:t>
      </w:r>
      <w:r w:rsidR="008035D0" w:rsidRPr="00EA481A">
        <w:rPr>
          <w:lang w:val="pt-PT"/>
        </w:rPr>
        <w:t>14</w:t>
      </w:r>
      <w:r w:rsidR="00305327" w:rsidRPr="00FB34B5">
        <w:rPr>
          <w:rFonts w:hint="eastAsia"/>
          <w:lang w:val="es-ES"/>
        </w:rPr>
        <w:t>。</w:t>
      </w:r>
    </w:p>
  </w:footnote>
  <w:footnote w:id="4">
    <w:p w14:paraId="203560F7" w14:textId="7B2A0BFF" w:rsidR="00305327" w:rsidRPr="00FB34B5" w:rsidRDefault="00F407E5" w:rsidP="005D423C">
      <w:pPr>
        <w:pStyle w:val="a6"/>
      </w:pPr>
      <w:r w:rsidRPr="00FB34B5">
        <w:rPr>
          <w:rStyle w:val="a8"/>
          <w:rFonts w:eastAsia="宋体"/>
          <w:color w:val="auto"/>
        </w:rPr>
        <w:tab/>
      </w:r>
      <w:r w:rsidRPr="00FB34B5">
        <w:rPr>
          <w:rStyle w:val="a8"/>
          <w:rFonts w:eastAsia="宋体"/>
          <w:color w:val="auto"/>
        </w:rPr>
        <w:footnoteRef/>
      </w:r>
      <w:r w:rsidRPr="00FB34B5">
        <w:rPr>
          <w:rStyle w:val="a8"/>
          <w:rFonts w:eastAsia="宋体"/>
          <w:color w:val="auto"/>
        </w:rPr>
        <w:tab/>
      </w:r>
      <w:r w:rsidR="008035D0" w:rsidRPr="00EA481A">
        <w:rPr>
          <w:lang w:val="pt-PT"/>
        </w:rPr>
        <w:t>E/C</w:t>
      </w:r>
      <w:r w:rsidR="00305327" w:rsidRPr="00EA481A">
        <w:rPr>
          <w:lang w:val="pt-PT"/>
        </w:rPr>
        <w:t>.</w:t>
      </w:r>
      <w:r w:rsidR="008035D0" w:rsidRPr="00EA481A">
        <w:rPr>
          <w:lang w:val="pt-PT"/>
        </w:rPr>
        <w:t>12/IRQ/5</w:t>
      </w:r>
      <w:r w:rsidR="00305327" w:rsidRPr="00FB34B5">
        <w:t>.</w:t>
      </w:r>
    </w:p>
  </w:footnote>
  <w:footnote w:id="5">
    <w:p w14:paraId="328ED5F7" w14:textId="284C0E29" w:rsidR="00305327" w:rsidRPr="00FB34B5" w:rsidRDefault="00F407E5" w:rsidP="005D423C">
      <w:pPr>
        <w:pStyle w:val="a6"/>
      </w:pPr>
      <w:r w:rsidRPr="00FB34B5">
        <w:rPr>
          <w:rStyle w:val="a8"/>
          <w:rFonts w:eastAsia="宋体"/>
          <w:color w:val="auto"/>
        </w:rPr>
        <w:tab/>
      </w:r>
      <w:r w:rsidRPr="00FB34B5">
        <w:rPr>
          <w:rStyle w:val="a8"/>
          <w:rFonts w:eastAsia="宋体"/>
          <w:color w:val="auto"/>
        </w:rPr>
        <w:footnoteRef/>
      </w:r>
      <w:r w:rsidRPr="00FB34B5">
        <w:rPr>
          <w:rStyle w:val="a8"/>
          <w:rFonts w:eastAsia="宋体"/>
          <w:color w:val="auto"/>
        </w:rPr>
        <w:tab/>
      </w:r>
      <w:r w:rsidR="008035D0" w:rsidRPr="00EA481A">
        <w:t>E/</w:t>
      </w:r>
      <w:proofErr w:type="spellStart"/>
      <w:r w:rsidR="008035D0" w:rsidRPr="00EA481A">
        <w:t>C</w:t>
      </w:r>
      <w:r w:rsidR="00305327" w:rsidRPr="00EA481A">
        <w:t>.</w:t>
      </w:r>
      <w:r w:rsidR="008035D0" w:rsidRPr="00EA481A">
        <w:t>12</w:t>
      </w:r>
      <w:proofErr w:type="spellEnd"/>
      <w:r w:rsidR="008035D0" w:rsidRPr="00EA481A">
        <w:t>/</w:t>
      </w:r>
      <w:proofErr w:type="spellStart"/>
      <w:r w:rsidR="008035D0" w:rsidRPr="00EA481A">
        <w:t>IRQ</w:t>
      </w:r>
      <w:proofErr w:type="spellEnd"/>
      <w:r w:rsidR="008035D0" w:rsidRPr="00EA481A">
        <w:t>/</w:t>
      </w:r>
      <w:proofErr w:type="spellStart"/>
      <w:r w:rsidR="008035D0" w:rsidRPr="00EA481A">
        <w:t>RQ</w:t>
      </w:r>
      <w:proofErr w:type="spellEnd"/>
      <w:r w:rsidR="008035D0" w:rsidRPr="00EA481A">
        <w:t>/5</w:t>
      </w:r>
      <w:r w:rsidR="00305327" w:rsidRPr="00FB34B5">
        <w:t>.</w:t>
      </w:r>
    </w:p>
  </w:footnote>
  <w:footnote w:id="6">
    <w:p w14:paraId="1316244F" w14:textId="36AF3E25" w:rsidR="00FB34B5" w:rsidRPr="00FB34B5" w:rsidRDefault="00FB34B5" w:rsidP="005D423C">
      <w:pPr>
        <w:pStyle w:val="a6"/>
      </w:pPr>
      <w:r w:rsidRPr="00FB34B5">
        <w:rPr>
          <w:rStyle w:val="a8"/>
          <w:rFonts w:eastAsia="宋体"/>
          <w:color w:val="auto"/>
        </w:rPr>
        <w:tab/>
      </w:r>
      <w:r w:rsidRPr="00FB34B5">
        <w:rPr>
          <w:rStyle w:val="a8"/>
          <w:rFonts w:eastAsia="宋体"/>
          <w:color w:val="auto"/>
        </w:rPr>
        <w:footnoteRef/>
      </w:r>
      <w:r w:rsidRPr="00FB34B5">
        <w:rPr>
          <w:rStyle w:val="a8"/>
          <w:rFonts w:eastAsia="宋体"/>
          <w:color w:val="auto"/>
        </w:rPr>
        <w:tab/>
      </w:r>
      <w:hyperlink r:id="rId1" w:history="1">
        <w:r w:rsidRPr="00724EB1">
          <w:rPr>
            <w:rStyle w:val="af9"/>
          </w:rPr>
          <w:t>E/</w:t>
        </w:r>
        <w:proofErr w:type="spellStart"/>
        <w:r w:rsidRPr="00724EB1">
          <w:rPr>
            <w:rStyle w:val="af9"/>
          </w:rPr>
          <w:t>C.12</w:t>
        </w:r>
        <w:proofErr w:type="spellEnd"/>
        <w:r w:rsidRPr="00724EB1">
          <w:rPr>
            <w:rStyle w:val="af9"/>
          </w:rPr>
          <w:t>/</w:t>
        </w:r>
        <w:proofErr w:type="spellStart"/>
        <w:r w:rsidRPr="00724EB1">
          <w:rPr>
            <w:rStyle w:val="af9"/>
          </w:rPr>
          <w:t>IRQ</w:t>
        </w:r>
        <w:proofErr w:type="spellEnd"/>
        <w:r w:rsidRPr="00724EB1">
          <w:rPr>
            <w:rStyle w:val="af9"/>
          </w:rPr>
          <w:t>/CO/4</w:t>
        </w:r>
      </w:hyperlink>
      <w:r w:rsidRPr="00FB34B5">
        <w:t>，</w:t>
      </w:r>
      <w:r w:rsidRPr="00FB34B5">
        <w:rPr>
          <w:rFonts w:hint="eastAsia"/>
          <w:lang w:val="es-ES"/>
        </w:rPr>
        <w:t>第</w:t>
      </w:r>
      <w:r w:rsidRPr="00FB34B5">
        <w:t>8</w:t>
      </w:r>
      <w:r w:rsidRPr="00FB34B5">
        <w:rPr>
          <w:rFonts w:hint="eastAsia"/>
          <w:lang w:val="es-ES"/>
        </w:rPr>
        <w:t>段。</w:t>
      </w:r>
    </w:p>
  </w:footnote>
  <w:footnote w:id="7">
    <w:p w14:paraId="16BE62B7" w14:textId="77777777" w:rsidR="00FB34B5" w:rsidRPr="00FB34B5" w:rsidRDefault="00FB34B5" w:rsidP="005D423C">
      <w:pPr>
        <w:pStyle w:val="a6"/>
        <w:rPr>
          <w:lang w:val="de-DE"/>
        </w:rPr>
      </w:pPr>
      <w:r w:rsidRPr="00724EB1">
        <w:rPr>
          <w:rStyle w:val="a8"/>
          <w:rFonts w:eastAsia="宋体"/>
          <w:color w:val="auto"/>
        </w:rPr>
        <w:tab/>
      </w:r>
      <w:r w:rsidRPr="00FB34B5">
        <w:rPr>
          <w:rStyle w:val="a8"/>
          <w:rFonts w:eastAsia="宋体"/>
          <w:color w:val="auto"/>
        </w:rPr>
        <w:footnoteRef/>
      </w:r>
      <w:r w:rsidRPr="00F64C72">
        <w:rPr>
          <w:rStyle w:val="a8"/>
          <w:rFonts w:eastAsia="宋体"/>
          <w:color w:val="auto"/>
          <w:lang w:val="es-ES"/>
        </w:rPr>
        <w:tab/>
      </w:r>
      <w:r w:rsidRPr="00FB34B5">
        <w:rPr>
          <w:rFonts w:hint="eastAsia"/>
          <w:lang w:val="es-ES"/>
        </w:rPr>
        <w:t>同上，第</w:t>
      </w:r>
      <w:r w:rsidRPr="00FB34B5">
        <w:rPr>
          <w:lang w:val="es-ES"/>
        </w:rPr>
        <w:t>18</w:t>
      </w:r>
      <w:r w:rsidRPr="00FB34B5">
        <w:rPr>
          <w:rFonts w:hint="eastAsia"/>
          <w:lang w:val="es-ES"/>
        </w:rPr>
        <w:t>段。</w:t>
      </w:r>
    </w:p>
  </w:footnote>
  <w:footnote w:id="8">
    <w:p w14:paraId="7BCFE1A8" w14:textId="1CE33BE9" w:rsidR="005D423C" w:rsidRPr="00FB34B5" w:rsidRDefault="00F407E5" w:rsidP="00743117">
      <w:pPr>
        <w:pStyle w:val="a6"/>
        <w:rPr>
          <w:lang w:val="de-DE"/>
        </w:rPr>
      </w:pPr>
      <w:r w:rsidRPr="00FB34B5">
        <w:rPr>
          <w:rStyle w:val="a8"/>
          <w:rFonts w:eastAsia="宋体"/>
          <w:color w:val="auto"/>
          <w:lang w:val="es-ES"/>
        </w:rPr>
        <w:tab/>
      </w:r>
      <w:r w:rsidRPr="00FB34B5">
        <w:rPr>
          <w:rStyle w:val="a8"/>
          <w:rFonts w:eastAsia="宋体"/>
          <w:color w:val="auto"/>
        </w:rPr>
        <w:footnoteRef/>
      </w:r>
      <w:r w:rsidRPr="00FB34B5">
        <w:rPr>
          <w:rStyle w:val="a8"/>
          <w:rFonts w:eastAsia="宋体"/>
          <w:color w:val="auto"/>
          <w:lang w:val="es-ES"/>
        </w:rPr>
        <w:tab/>
      </w:r>
      <w:hyperlink r:id="rId2" w:history="1">
        <w:r w:rsidR="005D423C" w:rsidRPr="00724EB1">
          <w:rPr>
            <w:rStyle w:val="af9"/>
            <w:lang w:val="es-ES"/>
          </w:rPr>
          <w:t>E/</w:t>
        </w:r>
        <w:proofErr w:type="spellStart"/>
        <w:r w:rsidR="005D423C" w:rsidRPr="00724EB1">
          <w:rPr>
            <w:rStyle w:val="af9"/>
            <w:lang w:val="es-ES"/>
          </w:rPr>
          <w:t>C.12</w:t>
        </w:r>
        <w:proofErr w:type="spellEnd"/>
        <w:r w:rsidR="005D423C" w:rsidRPr="00724EB1">
          <w:rPr>
            <w:rStyle w:val="af9"/>
            <w:lang w:val="es-ES"/>
          </w:rPr>
          <w:t>/2018/1</w:t>
        </w:r>
      </w:hyperlink>
      <w:r w:rsidR="005D423C" w:rsidRPr="00FB34B5">
        <w:rPr>
          <w:lang w:val="es-ES"/>
        </w:rPr>
        <w:t>.</w:t>
      </w:r>
    </w:p>
  </w:footnote>
  <w:footnote w:id="9">
    <w:p w14:paraId="193DF8BD" w14:textId="7CE71899" w:rsidR="005D423C" w:rsidRPr="00FB34B5" w:rsidRDefault="00F407E5" w:rsidP="00743117">
      <w:pPr>
        <w:pStyle w:val="a6"/>
        <w:rPr>
          <w:lang w:val="de-DE"/>
        </w:rPr>
      </w:pPr>
      <w:r w:rsidRPr="00FB34B5">
        <w:rPr>
          <w:rStyle w:val="a8"/>
          <w:rFonts w:eastAsia="宋体"/>
          <w:color w:val="auto"/>
          <w:lang w:val="es-ES"/>
        </w:rPr>
        <w:tab/>
      </w:r>
      <w:r w:rsidRPr="00FB34B5">
        <w:rPr>
          <w:rStyle w:val="a8"/>
          <w:rFonts w:eastAsia="宋体"/>
          <w:color w:val="auto"/>
        </w:rPr>
        <w:footnoteRef/>
      </w:r>
      <w:r w:rsidRPr="00FB34B5">
        <w:rPr>
          <w:rStyle w:val="a8"/>
          <w:rFonts w:eastAsia="宋体"/>
          <w:color w:val="auto"/>
          <w:lang w:val="es-ES"/>
        </w:rPr>
        <w:tab/>
      </w:r>
      <w:hyperlink r:id="rId3" w:history="1">
        <w:r w:rsidR="005D423C" w:rsidRPr="00724EB1">
          <w:rPr>
            <w:rStyle w:val="af9"/>
            <w:lang w:val="es-ES"/>
          </w:rPr>
          <w:t>E/</w:t>
        </w:r>
        <w:proofErr w:type="spellStart"/>
        <w:r w:rsidR="005D423C" w:rsidRPr="00724EB1">
          <w:rPr>
            <w:rStyle w:val="af9"/>
            <w:lang w:val="es-ES"/>
          </w:rPr>
          <w:t>C.12</w:t>
        </w:r>
        <w:proofErr w:type="spellEnd"/>
        <w:r w:rsidR="005D423C" w:rsidRPr="00724EB1">
          <w:rPr>
            <w:rStyle w:val="af9"/>
            <w:lang w:val="es-ES"/>
          </w:rPr>
          <w:t>/2016/1</w:t>
        </w:r>
      </w:hyperlink>
      <w:r w:rsidR="005D423C" w:rsidRPr="00FB34B5">
        <w:rPr>
          <w:lang w:val="es-ES"/>
        </w:rPr>
        <w:t>.</w:t>
      </w:r>
    </w:p>
  </w:footnote>
  <w:footnote w:id="10">
    <w:p w14:paraId="33B6AF08" w14:textId="5D823B77" w:rsidR="00FB34B5" w:rsidRPr="00FB34B5" w:rsidRDefault="00FB34B5" w:rsidP="00743117">
      <w:pPr>
        <w:pStyle w:val="a6"/>
        <w:rPr>
          <w:lang w:val="de-DE"/>
        </w:rPr>
      </w:pPr>
      <w:r w:rsidRPr="00FB34B5">
        <w:rPr>
          <w:rStyle w:val="a8"/>
          <w:rFonts w:eastAsia="宋体"/>
          <w:color w:val="auto"/>
          <w:lang w:val="es-ES"/>
        </w:rPr>
        <w:tab/>
      </w:r>
      <w:r w:rsidRPr="00FB34B5">
        <w:rPr>
          <w:rStyle w:val="a8"/>
          <w:rFonts w:eastAsia="宋体"/>
          <w:color w:val="auto"/>
        </w:rPr>
        <w:footnoteRef/>
      </w:r>
      <w:r w:rsidRPr="00FB34B5">
        <w:rPr>
          <w:rStyle w:val="a8"/>
          <w:rFonts w:eastAsia="宋体"/>
          <w:color w:val="auto"/>
          <w:lang w:val="es-ES"/>
        </w:rPr>
        <w:tab/>
      </w:r>
      <w:hyperlink r:id="rId4" w:history="1">
        <w:r w:rsidRPr="00724EB1">
          <w:rPr>
            <w:rStyle w:val="af9"/>
            <w:lang w:val="es-ES"/>
          </w:rPr>
          <w:t>E/</w:t>
        </w:r>
        <w:proofErr w:type="spellStart"/>
        <w:r w:rsidRPr="00724EB1">
          <w:rPr>
            <w:rStyle w:val="af9"/>
            <w:lang w:val="es-ES"/>
          </w:rPr>
          <w:t>C.12</w:t>
        </w:r>
        <w:proofErr w:type="spellEnd"/>
        <w:r w:rsidRPr="00724EB1">
          <w:rPr>
            <w:rStyle w:val="af9"/>
            <w:lang w:val="es-ES"/>
          </w:rPr>
          <w:t>/IRQ/CO/4</w:t>
        </w:r>
      </w:hyperlink>
      <w:r w:rsidRPr="00FB34B5">
        <w:rPr>
          <w:lang w:val="es-ES"/>
        </w:rPr>
        <w:t>，</w:t>
      </w:r>
      <w:r w:rsidRPr="00FB34B5">
        <w:rPr>
          <w:rFonts w:hint="eastAsia"/>
          <w:lang w:val="es-ES"/>
        </w:rPr>
        <w:t>第</w:t>
      </w:r>
      <w:r w:rsidRPr="00FB34B5">
        <w:rPr>
          <w:lang w:val="es-ES"/>
        </w:rPr>
        <w:t>28</w:t>
      </w:r>
      <w:r w:rsidRPr="00FB34B5">
        <w:rPr>
          <w:rFonts w:hint="eastAsia"/>
          <w:lang w:val="es-ES"/>
        </w:rPr>
        <w:t>段。</w:t>
      </w:r>
    </w:p>
  </w:footnote>
  <w:footnote w:id="11">
    <w:p w14:paraId="01A7FB31" w14:textId="2100AF36" w:rsidR="005D423C" w:rsidRPr="00FB34B5" w:rsidRDefault="00F407E5" w:rsidP="00743117">
      <w:pPr>
        <w:pStyle w:val="a6"/>
        <w:rPr>
          <w:lang w:val="de-DE"/>
        </w:rPr>
      </w:pPr>
      <w:r w:rsidRPr="00FB34B5">
        <w:rPr>
          <w:rStyle w:val="a8"/>
          <w:rFonts w:eastAsia="宋体"/>
          <w:color w:val="auto"/>
          <w:lang w:val="es-ES"/>
        </w:rPr>
        <w:tab/>
      </w:r>
      <w:r w:rsidRPr="00FB34B5">
        <w:rPr>
          <w:rStyle w:val="a8"/>
          <w:rFonts w:eastAsia="宋体"/>
          <w:color w:val="auto"/>
        </w:rPr>
        <w:footnoteRef/>
      </w:r>
      <w:r w:rsidRPr="00F64C72">
        <w:rPr>
          <w:rStyle w:val="a8"/>
          <w:rFonts w:eastAsia="宋体"/>
          <w:color w:val="auto"/>
          <w:lang w:val="es-ES"/>
        </w:rPr>
        <w:tab/>
      </w:r>
      <w:hyperlink r:id="rId5" w:history="1">
        <w:r w:rsidR="005D423C" w:rsidRPr="00724EB1">
          <w:rPr>
            <w:rStyle w:val="af9"/>
            <w:lang w:val="de-CH"/>
          </w:rPr>
          <w:t>E/</w:t>
        </w:r>
        <w:proofErr w:type="spellStart"/>
        <w:r w:rsidR="005D423C" w:rsidRPr="00724EB1">
          <w:rPr>
            <w:rStyle w:val="af9"/>
            <w:lang w:val="de-CH"/>
          </w:rPr>
          <w:t>C.12</w:t>
        </w:r>
        <w:proofErr w:type="spellEnd"/>
        <w:r w:rsidR="005D423C" w:rsidRPr="00724EB1">
          <w:rPr>
            <w:rStyle w:val="af9"/>
            <w:lang w:val="de-CH"/>
          </w:rPr>
          <w:t>/66/5</w:t>
        </w:r>
      </w:hyperlink>
      <w:r w:rsidR="005D423C" w:rsidRPr="00FB34B5">
        <w:rPr>
          <w:lang w:val="de-CH"/>
        </w:rPr>
        <w:t>.</w:t>
      </w:r>
    </w:p>
  </w:footnote>
  <w:footnote w:id="12">
    <w:p w14:paraId="101387C0" w14:textId="53F976FC" w:rsidR="005D423C" w:rsidRPr="00FB34B5" w:rsidRDefault="00F407E5" w:rsidP="00743117">
      <w:pPr>
        <w:pStyle w:val="a6"/>
        <w:rPr>
          <w:lang w:val="de-DE"/>
        </w:rPr>
      </w:pPr>
      <w:r w:rsidRPr="00F64C72">
        <w:rPr>
          <w:rStyle w:val="a8"/>
          <w:rFonts w:eastAsia="宋体"/>
          <w:color w:val="auto"/>
          <w:lang w:val="es-ES"/>
        </w:rPr>
        <w:tab/>
      </w:r>
      <w:r w:rsidRPr="00FB34B5">
        <w:rPr>
          <w:rStyle w:val="a8"/>
          <w:rFonts w:eastAsia="宋体"/>
          <w:color w:val="auto"/>
        </w:rPr>
        <w:footnoteRef/>
      </w:r>
      <w:r w:rsidRPr="00F64C72">
        <w:rPr>
          <w:rStyle w:val="a8"/>
          <w:rFonts w:eastAsia="宋体"/>
          <w:color w:val="auto"/>
          <w:lang w:val="es-ES"/>
        </w:rPr>
        <w:tab/>
      </w:r>
      <w:r w:rsidR="005D423C" w:rsidRPr="00EA481A">
        <w:rPr>
          <w:lang w:val="de-CH"/>
        </w:rPr>
        <w:t>E/</w:t>
      </w:r>
      <w:proofErr w:type="spellStart"/>
      <w:r w:rsidR="005D423C" w:rsidRPr="00EA481A">
        <w:rPr>
          <w:lang w:val="de-CH"/>
        </w:rPr>
        <w:t>C.12</w:t>
      </w:r>
      <w:proofErr w:type="spellEnd"/>
      <w:r w:rsidR="005D423C" w:rsidRPr="00EA481A">
        <w:rPr>
          <w:lang w:val="de-CH"/>
        </w:rPr>
        <w:t>/2001/10</w:t>
      </w:r>
      <w:r w:rsidR="005D423C" w:rsidRPr="00FB34B5">
        <w:rPr>
          <w:lang w:val="es-ES"/>
        </w:rPr>
        <w:t>.</w:t>
      </w:r>
    </w:p>
  </w:footnote>
  <w:footnote w:id="13">
    <w:p w14:paraId="15B2E459" w14:textId="39282F4B" w:rsidR="00FB34B5" w:rsidRPr="00FB34B5" w:rsidRDefault="00FB34B5" w:rsidP="00743117">
      <w:pPr>
        <w:pStyle w:val="a6"/>
        <w:rPr>
          <w:lang w:val="de-DE"/>
        </w:rPr>
      </w:pPr>
      <w:r w:rsidRPr="00F64C72">
        <w:rPr>
          <w:rStyle w:val="a8"/>
          <w:rFonts w:eastAsia="宋体"/>
          <w:color w:val="auto"/>
          <w:lang w:val="es-ES"/>
        </w:rPr>
        <w:tab/>
      </w:r>
      <w:r w:rsidRPr="00FB34B5">
        <w:rPr>
          <w:rStyle w:val="a8"/>
          <w:rFonts w:eastAsia="宋体"/>
          <w:color w:val="auto"/>
        </w:rPr>
        <w:footnoteRef/>
      </w:r>
      <w:r w:rsidRPr="00F64C72">
        <w:rPr>
          <w:rStyle w:val="a8"/>
          <w:rFonts w:eastAsia="宋体"/>
          <w:color w:val="auto"/>
          <w:lang w:val="es-ES"/>
        </w:rPr>
        <w:tab/>
      </w:r>
      <w:hyperlink r:id="rId6" w:history="1">
        <w:r w:rsidRPr="00724EB1">
          <w:rPr>
            <w:rStyle w:val="af9"/>
            <w:lang w:val="de-CH"/>
          </w:rPr>
          <w:t>E/</w:t>
        </w:r>
        <w:proofErr w:type="spellStart"/>
        <w:r w:rsidRPr="00724EB1">
          <w:rPr>
            <w:rStyle w:val="af9"/>
            <w:lang w:val="de-CH"/>
          </w:rPr>
          <w:t>C.12</w:t>
        </w:r>
        <w:proofErr w:type="spellEnd"/>
        <w:r w:rsidRPr="00724EB1">
          <w:rPr>
            <w:rStyle w:val="af9"/>
            <w:lang w:val="de-CH"/>
          </w:rPr>
          <w:t>/2010/1</w:t>
        </w:r>
      </w:hyperlink>
      <w:r w:rsidRPr="00FB34B5">
        <w:rPr>
          <w:lang w:val="es-ES"/>
        </w:rPr>
        <w:t>.</w:t>
      </w:r>
    </w:p>
  </w:footnote>
  <w:footnote w:id="14">
    <w:p w14:paraId="755C9EE4" w14:textId="03F616EE" w:rsidR="00305327" w:rsidRPr="00FB34B5" w:rsidRDefault="00F407E5" w:rsidP="00743117">
      <w:pPr>
        <w:pStyle w:val="a6"/>
        <w:rPr>
          <w:lang w:val="de-DE"/>
        </w:rPr>
      </w:pPr>
      <w:r w:rsidRPr="00F64C72">
        <w:rPr>
          <w:rStyle w:val="a8"/>
          <w:rFonts w:eastAsia="宋体"/>
          <w:color w:val="auto"/>
          <w:lang w:val="es-ES"/>
        </w:rPr>
        <w:tab/>
      </w:r>
      <w:r w:rsidRPr="00FB34B5">
        <w:rPr>
          <w:rStyle w:val="a8"/>
          <w:rFonts w:eastAsia="宋体"/>
          <w:color w:val="auto"/>
        </w:rPr>
        <w:footnoteRef/>
      </w:r>
      <w:r w:rsidRPr="00F64C72">
        <w:rPr>
          <w:rStyle w:val="a8"/>
          <w:rFonts w:eastAsia="宋体"/>
          <w:color w:val="auto"/>
          <w:lang w:val="es-ES"/>
        </w:rPr>
        <w:tab/>
      </w:r>
      <w:r w:rsidR="008035D0" w:rsidRPr="00FB34B5">
        <w:rPr>
          <w:lang w:val="es-ES"/>
        </w:rPr>
        <w:t>Geneva, 2</w:t>
      </w:r>
      <w:r w:rsidR="00305327" w:rsidRPr="00FB34B5">
        <w:rPr>
          <w:lang w:val="es-ES"/>
        </w:rPr>
        <w:t>0</w:t>
      </w:r>
      <w:r w:rsidR="008035D0" w:rsidRPr="00FB34B5">
        <w:rPr>
          <w:lang w:val="es-ES"/>
        </w:rPr>
        <w:t>22.</w:t>
      </w:r>
    </w:p>
  </w:footnote>
  <w:footnote w:id="15">
    <w:p w14:paraId="614A502C" w14:textId="1E5EB0E8" w:rsidR="00305327" w:rsidRPr="00FB34B5" w:rsidRDefault="004A71F4" w:rsidP="00F407E5">
      <w:pPr>
        <w:pStyle w:val="a6"/>
        <w:rPr>
          <w:lang w:val="de-DE"/>
        </w:rPr>
      </w:pPr>
      <w:r w:rsidRPr="00FB34B5">
        <w:rPr>
          <w:lang w:val="es-ES"/>
        </w:rPr>
        <w:tab/>
      </w:r>
      <w:r w:rsidR="00F407E5" w:rsidRPr="00FB34B5">
        <w:rPr>
          <w:rStyle w:val="a8"/>
          <w:rFonts w:eastAsia="宋体"/>
          <w:color w:val="auto"/>
        </w:rPr>
        <w:footnoteRef/>
      </w:r>
      <w:r w:rsidR="00F407E5" w:rsidRPr="00F64C72">
        <w:rPr>
          <w:rStyle w:val="a8"/>
          <w:rFonts w:eastAsia="宋体"/>
          <w:color w:val="auto"/>
          <w:lang w:val="es-ES"/>
        </w:rPr>
        <w:tab/>
      </w:r>
      <w:hyperlink r:id="rId7" w:history="1">
        <w:r w:rsidR="008035D0" w:rsidRPr="00724EB1">
          <w:rPr>
            <w:rStyle w:val="af9"/>
            <w:lang w:val="de-CH"/>
          </w:rPr>
          <w:t>E/</w:t>
        </w:r>
        <w:proofErr w:type="spellStart"/>
        <w:r w:rsidR="008035D0" w:rsidRPr="00724EB1">
          <w:rPr>
            <w:rStyle w:val="af9"/>
            <w:lang w:val="de-CH"/>
          </w:rPr>
          <w:t>C</w:t>
        </w:r>
        <w:r w:rsidR="00305327" w:rsidRPr="00724EB1">
          <w:rPr>
            <w:rStyle w:val="af9"/>
            <w:lang w:val="de-CH" w:eastAsia="en-GB"/>
          </w:rPr>
          <w:t>.</w:t>
        </w:r>
        <w:r w:rsidR="008035D0" w:rsidRPr="00724EB1">
          <w:rPr>
            <w:rStyle w:val="af9"/>
            <w:lang w:val="de-CH"/>
          </w:rPr>
          <w:t>12</w:t>
        </w:r>
        <w:proofErr w:type="spellEnd"/>
        <w:r w:rsidR="008035D0" w:rsidRPr="00724EB1">
          <w:rPr>
            <w:rStyle w:val="af9"/>
            <w:lang w:val="de-CH"/>
          </w:rPr>
          <w:t>/2</w:t>
        </w:r>
        <w:r w:rsidR="00305327" w:rsidRPr="00724EB1">
          <w:rPr>
            <w:rStyle w:val="af9"/>
            <w:lang w:val="de-CH"/>
          </w:rPr>
          <w:t>0</w:t>
        </w:r>
        <w:r w:rsidR="008035D0" w:rsidRPr="00724EB1">
          <w:rPr>
            <w:rStyle w:val="af9"/>
            <w:lang w:val="de-CH"/>
          </w:rPr>
          <w:t>19/1</w:t>
        </w:r>
      </w:hyperlink>
      <w:r w:rsidR="00305327" w:rsidRPr="00FB34B5">
        <w:rPr>
          <w:lang w:val="de-CH"/>
        </w:rPr>
        <w:t>.</w:t>
      </w:r>
    </w:p>
  </w:footnote>
  <w:footnote w:id="16">
    <w:p w14:paraId="476DAAAA" w14:textId="2BC5A312" w:rsidR="00305327" w:rsidRPr="00FB34B5" w:rsidRDefault="00F407E5" w:rsidP="004A71F4">
      <w:pPr>
        <w:pStyle w:val="a6"/>
        <w:rPr>
          <w:lang w:val="de-CH"/>
        </w:rPr>
      </w:pPr>
      <w:r w:rsidRPr="00724EB1">
        <w:rPr>
          <w:rStyle w:val="a8"/>
          <w:rFonts w:eastAsia="宋体"/>
          <w:color w:val="auto"/>
        </w:rPr>
        <w:tab/>
      </w:r>
      <w:r w:rsidRPr="00FB34B5">
        <w:rPr>
          <w:rStyle w:val="a8"/>
          <w:rFonts w:eastAsia="宋体"/>
          <w:color w:val="auto"/>
        </w:rPr>
        <w:footnoteRef/>
      </w:r>
      <w:r w:rsidRPr="00724EB1">
        <w:rPr>
          <w:rStyle w:val="a8"/>
          <w:rFonts w:eastAsia="宋体"/>
          <w:color w:val="auto"/>
        </w:rPr>
        <w:tab/>
      </w:r>
      <w:hyperlink r:id="rId8" w:history="1">
        <w:proofErr w:type="spellStart"/>
        <w:r w:rsidR="008035D0" w:rsidRPr="00724EB1">
          <w:rPr>
            <w:rStyle w:val="af9"/>
            <w:lang w:val="de-CH"/>
          </w:rPr>
          <w:t>HRI</w:t>
        </w:r>
        <w:proofErr w:type="spellEnd"/>
        <w:r w:rsidR="008035D0" w:rsidRPr="00724EB1">
          <w:rPr>
            <w:rStyle w:val="af9"/>
            <w:lang w:val="de-CH"/>
          </w:rPr>
          <w:t>/GEN/2/</w:t>
        </w:r>
        <w:proofErr w:type="spellStart"/>
        <w:r w:rsidR="008035D0" w:rsidRPr="00724EB1">
          <w:rPr>
            <w:rStyle w:val="af9"/>
            <w:lang w:val="de-CH"/>
          </w:rPr>
          <w:t>Rev</w:t>
        </w:r>
        <w:r w:rsidR="00305327" w:rsidRPr="00724EB1">
          <w:rPr>
            <w:rStyle w:val="af9"/>
            <w:lang w:val="de-CH"/>
          </w:rPr>
          <w:t>.</w:t>
        </w:r>
        <w:r w:rsidR="008035D0" w:rsidRPr="00724EB1">
          <w:rPr>
            <w:rStyle w:val="af9"/>
            <w:lang w:val="de-CH"/>
          </w:rPr>
          <w:t>6</w:t>
        </w:r>
        <w:proofErr w:type="spellEnd"/>
      </w:hyperlink>
      <w:r w:rsidR="008035D0" w:rsidRPr="00FB34B5">
        <w:rPr>
          <w:lang w:val="de-CH"/>
        </w:rPr>
        <w:t>，</w:t>
      </w:r>
      <w:r w:rsidR="00305327" w:rsidRPr="00FB34B5">
        <w:rPr>
          <w:rFonts w:hint="eastAsia"/>
          <w:lang w:val="de-CH"/>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501F" w14:textId="77777777" w:rsidR="007A78F0" w:rsidRDefault="00CA0670" w:rsidP="00CA0670">
    <w:pPr>
      <w:pStyle w:val="af3"/>
    </w:pPr>
    <w:r>
      <w:t>E/</w:t>
    </w:r>
    <w:proofErr w:type="spellStart"/>
    <w:r>
      <w:t>C.12</w:t>
    </w:r>
    <w:proofErr w:type="spellEnd"/>
    <w:r>
      <w:t>/</w:t>
    </w:r>
    <w:proofErr w:type="spellStart"/>
    <w:r>
      <w:t>IRQ</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E46BE" w14:textId="77777777" w:rsidR="007A78F0" w:rsidRPr="00202A30" w:rsidRDefault="00CA0670" w:rsidP="00CA0670">
    <w:pPr>
      <w:pStyle w:val="af3"/>
      <w:jc w:val="right"/>
    </w:pPr>
    <w:r>
      <w:t>E/</w:t>
    </w:r>
    <w:proofErr w:type="spellStart"/>
    <w:r>
      <w:t>C.12</w:t>
    </w:r>
    <w:proofErr w:type="spellEnd"/>
    <w:r>
      <w:t>/</w:t>
    </w:r>
    <w:proofErr w:type="spellStart"/>
    <w:r>
      <w:t>IRQ</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DB0E490">
      <w:start w:val="1"/>
      <w:numFmt w:val="decimal"/>
      <w:lvlText w:val="%1."/>
      <w:lvlJc w:val="left"/>
      <w:pPr>
        <w:tabs>
          <w:tab w:val="num" w:pos="1701"/>
        </w:tabs>
        <w:ind w:left="1134" w:firstLine="0"/>
      </w:pPr>
      <w:rPr>
        <w:rFonts w:ascii="Times New Roman" w:hAnsi="Times New Roman" w:hint="default"/>
        <w:b w:val="0"/>
        <w:i w:val="0"/>
        <w:sz w:val="20"/>
      </w:rPr>
    </w:lvl>
    <w:lvl w:ilvl="1" w:tplc="F662A28C" w:tentative="1">
      <w:start w:val="1"/>
      <w:numFmt w:val="lowerLetter"/>
      <w:lvlText w:val="%2."/>
      <w:lvlJc w:val="left"/>
      <w:pPr>
        <w:tabs>
          <w:tab w:val="num" w:pos="1440"/>
        </w:tabs>
        <w:ind w:left="1440" w:hanging="360"/>
      </w:pPr>
    </w:lvl>
    <w:lvl w:ilvl="2" w:tplc="62F48AFA" w:tentative="1">
      <w:start w:val="1"/>
      <w:numFmt w:val="lowerRoman"/>
      <w:lvlText w:val="%3."/>
      <w:lvlJc w:val="right"/>
      <w:pPr>
        <w:tabs>
          <w:tab w:val="num" w:pos="2160"/>
        </w:tabs>
        <w:ind w:left="2160" w:hanging="180"/>
      </w:pPr>
    </w:lvl>
    <w:lvl w:ilvl="3" w:tplc="0A92C5D2" w:tentative="1">
      <w:start w:val="1"/>
      <w:numFmt w:val="decimal"/>
      <w:lvlText w:val="%4."/>
      <w:lvlJc w:val="left"/>
      <w:pPr>
        <w:tabs>
          <w:tab w:val="num" w:pos="2880"/>
        </w:tabs>
        <w:ind w:left="2880" w:hanging="360"/>
      </w:pPr>
    </w:lvl>
    <w:lvl w:ilvl="4" w:tplc="940869DE" w:tentative="1">
      <w:start w:val="1"/>
      <w:numFmt w:val="lowerLetter"/>
      <w:lvlText w:val="%5."/>
      <w:lvlJc w:val="left"/>
      <w:pPr>
        <w:tabs>
          <w:tab w:val="num" w:pos="3600"/>
        </w:tabs>
        <w:ind w:left="3600" w:hanging="360"/>
      </w:pPr>
    </w:lvl>
    <w:lvl w:ilvl="5" w:tplc="0448BEE2" w:tentative="1">
      <w:start w:val="1"/>
      <w:numFmt w:val="lowerRoman"/>
      <w:lvlText w:val="%6."/>
      <w:lvlJc w:val="right"/>
      <w:pPr>
        <w:tabs>
          <w:tab w:val="num" w:pos="4320"/>
        </w:tabs>
        <w:ind w:left="4320" w:hanging="180"/>
      </w:pPr>
    </w:lvl>
    <w:lvl w:ilvl="6" w:tplc="6CC664D8" w:tentative="1">
      <w:start w:val="1"/>
      <w:numFmt w:val="decimal"/>
      <w:lvlText w:val="%7."/>
      <w:lvlJc w:val="left"/>
      <w:pPr>
        <w:tabs>
          <w:tab w:val="num" w:pos="5040"/>
        </w:tabs>
        <w:ind w:left="5040" w:hanging="360"/>
      </w:pPr>
    </w:lvl>
    <w:lvl w:ilvl="7" w:tplc="3A4A8D3C" w:tentative="1">
      <w:start w:val="1"/>
      <w:numFmt w:val="lowerLetter"/>
      <w:lvlText w:val="%8."/>
      <w:lvlJc w:val="left"/>
      <w:pPr>
        <w:tabs>
          <w:tab w:val="num" w:pos="5760"/>
        </w:tabs>
        <w:ind w:left="5760" w:hanging="360"/>
      </w:pPr>
    </w:lvl>
    <w:lvl w:ilvl="8" w:tplc="E2C2B49A" w:tentative="1">
      <w:start w:val="1"/>
      <w:numFmt w:val="lowerRoman"/>
      <w:lvlText w:val="%9."/>
      <w:lvlJc w:val="right"/>
      <w:pPr>
        <w:tabs>
          <w:tab w:val="num" w:pos="6480"/>
        </w:tabs>
        <w:ind w:left="6480" w:hanging="180"/>
      </w:pPr>
    </w:lvl>
  </w:abstractNum>
  <w:abstractNum w:abstractNumId="12" w15:restartNumberingAfterBreak="0">
    <w:nsid w:val="0F6725A0"/>
    <w:multiLevelType w:val="hybridMultilevel"/>
    <w:tmpl w:val="171040CE"/>
    <w:lvl w:ilvl="0" w:tplc="2B2C7F2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CC5D5C"/>
    <w:multiLevelType w:val="hybridMultilevel"/>
    <w:tmpl w:val="C262CF60"/>
    <w:lvl w:ilvl="0" w:tplc="2B2C7F24">
      <w:start w:val="1"/>
      <w:numFmt w:val="decimal"/>
      <w:lvlText w:val="%1."/>
      <w:lvlJc w:val="left"/>
      <w:pPr>
        <w:ind w:left="2838"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6E4DAF"/>
    <w:multiLevelType w:val="hybridMultilevel"/>
    <w:tmpl w:val="37AADE5C"/>
    <w:lvl w:ilvl="0" w:tplc="F6ACEC6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76724DFC">
      <w:start w:val="1"/>
      <w:numFmt w:val="bullet"/>
      <w:lvlText w:val="•"/>
      <w:lvlJc w:val="left"/>
      <w:pPr>
        <w:tabs>
          <w:tab w:val="num" w:pos="2268"/>
        </w:tabs>
        <w:ind w:left="2268" w:hanging="170"/>
      </w:pPr>
      <w:rPr>
        <w:rFonts w:ascii="Times New Roman" w:hAnsi="Times New Roman" w:cs="Times New Roman" w:hint="default"/>
      </w:rPr>
    </w:lvl>
    <w:lvl w:ilvl="1" w:tplc="46F45CA6" w:tentative="1">
      <w:start w:val="1"/>
      <w:numFmt w:val="bullet"/>
      <w:lvlText w:val="o"/>
      <w:lvlJc w:val="left"/>
      <w:pPr>
        <w:tabs>
          <w:tab w:val="num" w:pos="3708"/>
        </w:tabs>
        <w:ind w:left="3708" w:hanging="360"/>
      </w:pPr>
      <w:rPr>
        <w:rFonts w:ascii="Courier New" w:hAnsi="Courier New" w:hint="default"/>
      </w:rPr>
    </w:lvl>
    <w:lvl w:ilvl="2" w:tplc="C5805326" w:tentative="1">
      <w:start w:val="1"/>
      <w:numFmt w:val="bullet"/>
      <w:lvlText w:val=""/>
      <w:lvlJc w:val="left"/>
      <w:pPr>
        <w:tabs>
          <w:tab w:val="num" w:pos="4428"/>
        </w:tabs>
        <w:ind w:left="4428" w:hanging="360"/>
      </w:pPr>
      <w:rPr>
        <w:rFonts w:ascii="Wingdings" w:hAnsi="Wingdings" w:hint="default"/>
      </w:rPr>
    </w:lvl>
    <w:lvl w:ilvl="3" w:tplc="4B2E7B7E" w:tentative="1">
      <w:start w:val="1"/>
      <w:numFmt w:val="bullet"/>
      <w:lvlText w:val=""/>
      <w:lvlJc w:val="left"/>
      <w:pPr>
        <w:tabs>
          <w:tab w:val="num" w:pos="5148"/>
        </w:tabs>
        <w:ind w:left="5148" w:hanging="360"/>
      </w:pPr>
      <w:rPr>
        <w:rFonts w:ascii="Symbol" w:hAnsi="Symbol" w:hint="default"/>
      </w:rPr>
    </w:lvl>
    <w:lvl w:ilvl="4" w:tplc="FAC04EBC" w:tentative="1">
      <w:start w:val="1"/>
      <w:numFmt w:val="bullet"/>
      <w:lvlText w:val="o"/>
      <w:lvlJc w:val="left"/>
      <w:pPr>
        <w:tabs>
          <w:tab w:val="num" w:pos="5868"/>
        </w:tabs>
        <w:ind w:left="5868" w:hanging="360"/>
      </w:pPr>
      <w:rPr>
        <w:rFonts w:ascii="Courier New" w:hAnsi="Courier New" w:hint="default"/>
      </w:rPr>
    </w:lvl>
    <w:lvl w:ilvl="5" w:tplc="F05EE486" w:tentative="1">
      <w:start w:val="1"/>
      <w:numFmt w:val="bullet"/>
      <w:lvlText w:val=""/>
      <w:lvlJc w:val="left"/>
      <w:pPr>
        <w:tabs>
          <w:tab w:val="num" w:pos="6588"/>
        </w:tabs>
        <w:ind w:left="6588" w:hanging="360"/>
      </w:pPr>
      <w:rPr>
        <w:rFonts w:ascii="Wingdings" w:hAnsi="Wingdings" w:hint="default"/>
      </w:rPr>
    </w:lvl>
    <w:lvl w:ilvl="6" w:tplc="90D49CA6" w:tentative="1">
      <w:start w:val="1"/>
      <w:numFmt w:val="bullet"/>
      <w:lvlText w:val=""/>
      <w:lvlJc w:val="left"/>
      <w:pPr>
        <w:tabs>
          <w:tab w:val="num" w:pos="7308"/>
        </w:tabs>
        <w:ind w:left="7308" w:hanging="360"/>
      </w:pPr>
      <w:rPr>
        <w:rFonts w:ascii="Symbol" w:hAnsi="Symbol" w:hint="default"/>
      </w:rPr>
    </w:lvl>
    <w:lvl w:ilvl="7" w:tplc="F80ED408" w:tentative="1">
      <w:start w:val="1"/>
      <w:numFmt w:val="bullet"/>
      <w:lvlText w:val="o"/>
      <w:lvlJc w:val="left"/>
      <w:pPr>
        <w:tabs>
          <w:tab w:val="num" w:pos="8028"/>
        </w:tabs>
        <w:ind w:left="8028" w:hanging="360"/>
      </w:pPr>
      <w:rPr>
        <w:rFonts w:ascii="Courier New" w:hAnsi="Courier New" w:hint="default"/>
      </w:rPr>
    </w:lvl>
    <w:lvl w:ilvl="8" w:tplc="B07AAA2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9500D60"/>
    <w:multiLevelType w:val="hybridMultilevel"/>
    <w:tmpl w:val="1FBAA5FE"/>
    <w:lvl w:ilvl="0" w:tplc="65ACCE04">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8AD07B2"/>
    <w:multiLevelType w:val="hybridMultilevel"/>
    <w:tmpl w:val="7FEE3222"/>
    <w:lvl w:ilvl="0" w:tplc="85AE0648">
      <w:start w:val="1"/>
      <w:numFmt w:val="bullet"/>
      <w:lvlText w:val="•"/>
      <w:lvlJc w:val="left"/>
      <w:pPr>
        <w:tabs>
          <w:tab w:val="num" w:pos="1701"/>
        </w:tabs>
        <w:ind w:left="1701" w:hanging="170"/>
      </w:pPr>
      <w:rPr>
        <w:rFonts w:ascii="Times New Roman" w:hAnsi="Times New Roman" w:cs="Times New Roman" w:hint="default"/>
      </w:rPr>
    </w:lvl>
    <w:lvl w:ilvl="1" w:tplc="6EDC5010" w:tentative="1">
      <w:start w:val="1"/>
      <w:numFmt w:val="bullet"/>
      <w:lvlText w:val="o"/>
      <w:lvlJc w:val="left"/>
      <w:pPr>
        <w:tabs>
          <w:tab w:val="num" w:pos="3141"/>
        </w:tabs>
        <w:ind w:left="3141" w:hanging="360"/>
      </w:pPr>
      <w:rPr>
        <w:rFonts w:ascii="Courier New" w:hAnsi="Courier New" w:hint="default"/>
      </w:rPr>
    </w:lvl>
    <w:lvl w:ilvl="2" w:tplc="F800B240" w:tentative="1">
      <w:start w:val="1"/>
      <w:numFmt w:val="bullet"/>
      <w:lvlText w:val=""/>
      <w:lvlJc w:val="left"/>
      <w:pPr>
        <w:tabs>
          <w:tab w:val="num" w:pos="3861"/>
        </w:tabs>
        <w:ind w:left="3861" w:hanging="360"/>
      </w:pPr>
      <w:rPr>
        <w:rFonts w:ascii="Wingdings" w:hAnsi="Wingdings" w:hint="default"/>
      </w:rPr>
    </w:lvl>
    <w:lvl w:ilvl="3" w:tplc="BBBEF790" w:tentative="1">
      <w:start w:val="1"/>
      <w:numFmt w:val="bullet"/>
      <w:lvlText w:val=""/>
      <w:lvlJc w:val="left"/>
      <w:pPr>
        <w:tabs>
          <w:tab w:val="num" w:pos="4581"/>
        </w:tabs>
        <w:ind w:left="4581" w:hanging="360"/>
      </w:pPr>
      <w:rPr>
        <w:rFonts w:ascii="Symbol" w:hAnsi="Symbol" w:hint="default"/>
      </w:rPr>
    </w:lvl>
    <w:lvl w:ilvl="4" w:tplc="0ABC2E28" w:tentative="1">
      <w:start w:val="1"/>
      <w:numFmt w:val="bullet"/>
      <w:lvlText w:val="o"/>
      <w:lvlJc w:val="left"/>
      <w:pPr>
        <w:tabs>
          <w:tab w:val="num" w:pos="5301"/>
        </w:tabs>
        <w:ind w:left="5301" w:hanging="360"/>
      </w:pPr>
      <w:rPr>
        <w:rFonts w:ascii="Courier New" w:hAnsi="Courier New" w:hint="default"/>
      </w:rPr>
    </w:lvl>
    <w:lvl w:ilvl="5" w:tplc="290E5B98" w:tentative="1">
      <w:start w:val="1"/>
      <w:numFmt w:val="bullet"/>
      <w:lvlText w:val=""/>
      <w:lvlJc w:val="left"/>
      <w:pPr>
        <w:tabs>
          <w:tab w:val="num" w:pos="6021"/>
        </w:tabs>
        <w:ind w:left="6021" w:hanging="360"/>
      </w:pPr>
      <w:rPr>
        <w:rFonts w:ascii="Wingdings" w:hAnsi="Wingdings" w:hint="default"/>
      </w:rPr>
    </w:lvl>
    <w:lvl w:ilvl="6" w:tplc="2AEAAFCA" w:tentative="1">
      <w:start w:val="1"/>
      <w:numFmt w:val="bullet"/>
      <w:lvlText w:val=""/>
      <w:lvlJc w:val="left"/>
      <w:pPr>
        <w:tabs>
          <w:tab w:val="num" w:pos="6741"/>
        </w:tabs>
        <w:ind w:left="6741" w:hanging="360"/>
      </w:pPr>
      <w:rPr>
        <w:rFonts w:ascii="Symbol" w:hAnsi="Symbol" w:hint="default"/>
      </w:rPr>
    </w:lvl>
    <w:lvl w:ilvl="7" w:tplc="513A9DB6" w:tentative="1">
      <w:start w:val="1"/>
      <w:numFmt w:val="bullet"/>
      <w:lvlText w:val="o"/>
      <w:lvlJc w:val="left"/>
      <w:pPr>
        <w:tabs>
          <w:tab w:val="num" w:pos="7461"/>
        </w:tabs>
        <w:ind w:left="7461" w:hanging="360"/>
      </w:pPr>
      <w:rPr>
        <w:rFonts w:ascii="Courier New" w:hAnsi="Courier New" w:hint="default"/>
      </w:rPr>
    </w:lvl>
    <w:lvl w:ilvl="8" w:tplc="B7806114"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A71704"/>
    <w:multiLevelType w:val="hybridMultilevel"/>
    <w:tmpl w:val="8C9A822E"/>
    <w:lvl w:ilvl="0" w:tplc="9146C752">
      <w:start w:val="1"/>
      <w:numFmt w:val="decimal"/>
      <w:lvlText w:val="%1."/>
      <w:lvlJc w:val="left"/>
      <w:pPr>
        <w:ind w:left="1854"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642732684">
    <w:abstractNumId w:val="13"/>
  </w:num>
  <w:num w:numId="2" w16cid:durableId="1868904062">
    <w:abstractNumId w:val="28"/>
  </w:num>
  <w:num w:numId="3" w16cid:durableId="138035394">
    <w:abstractNumId w:val="14"/>
  </w:num>
  <w:num w:numId="4" w16cid:durableId="991249418">
    <w:abstractNumId w:val="8"/>
  </w:num>
  <w:num w:numId="5" w16cid:durableId="383724423">
    <w:abstractNumId w:val="15"/>
  </w:num>
  <w:num w:numId="6" w16cid:durableId="1742554257">
    <w:abstractNumId w:val="18"/>
  </w:num>
  <w:num w:numId="7" w16cid:durableId="2050107053">
    <w:abstractNumId w:val="19"/>
  </w:num>
  <w:num w:numId="8" w16cid:durableId="2019649013">
    <w:abstractNumId w:val="17"/>
  </w:num>
  <w:num w:numId="9" w16cid:durableId="937712268">
    <w:abstractNumId w:val="10"/>
  </w:num>
  <w:num w:numId="10" w16cid:durableId="1943489012">
    <w:abstractNumId w:val="25"/>
  </w:num>
  <w:num w:numId="11" w16cid:durableId="1569223466">
    <w:abstractNumId w:val="27"/>
  </w:num>
  <w:num w:numId="12" w16cid:durableId="1954627722">
    <w:abstractNumId w:val="30"/>
  </w:num>
  <w:num w:numId="13" w16cid:durableId="1032339902">
    <w:abstractNumId w:val="16"/>
  </w:num>
  <w:num w:numId="14" w16cid:durableId="1484200323">
    <w:abstractNumId w:val="29"/>
  </w:num>
  <w:num w:numId="15" w16cid:durableId="1988166168">
    <w:abstractNumId w:val="22"/>
  </w:num>
  <w:num w:numId="16" w16cid:durableId="2033023413">
    <w:abstractNumId w:val="11"/>
  </w:num>
  <w:num w:numId="17" w16cid:durableId="1933315397">
    <w:abstractNumId w:val="3"/>
  </w:num>
  <w:num w:numId="18" w16cid:durableId="1166363724">
    <w:abstractNumId w:val="2"/>
  </w:num>
  <w:num w:numId="19" w16cid:durableId="842473479">
    <w:abstractNumId w:val="1"/>
  </w:num>
  <w:num w:numId="20" w16cid:durableId="1559243985">
    <w:abstractNumId w:val="0"/>
  </w:num>
  <w:num w:numId="21" w16cid:durableId="2037151755">
    <w:abstractNumId w:val="9"/>
  </w:num>
  <w:num w:numId="22" w16cid:durableId="66609101">
    <w:abstractNumId w:val="7"/>
  </w:num>
  <w:num w:numId="23" w16cid:durableId="84154439">
    <w:abstractNumId w:val="6"/>
  </w:num>
  <w:num w:numId="24" w16cid:durableId="552276609">
    <w:abstractNumId w:val="5"/>
  </w:num>
  <w:num w:numId="25" w16cid:durableId="122427759">
    <w:abstractNumId w:val="4"/>
  </w:num>
  <w:num w:numId="26" w16cid:durableId="1554582912">
    <w:abstractNumId w:val="26"/>
  </w:num>
  <w:num w:numId="27" w16cid:durableId="136260679">
    <w:abstractNumId w:val="23"/>
  </w:num>
  <w:num w:numId="28" w16cid:durableId="1817381474">
    <w:abstractNumId w:val="21"/>
  </w:num>
  <w:num w:numId="29" w16cid:durableId="2004774847">
    <w:abstractNumId w:val="31"/>
  </w:num>
  <w:num w:numId="30" w16cid:durableId="843128520">
    <w:abstractNumId w:val="12"/>
  </w:num>
  <w:num w:numId="31" w16cid:durableId="436413540">
    <w:abstractNumId w:val="20"/>
  </w:num>
  <w:num w:numId="32" w16cid:durableId="145216175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7F"/>
    <w:rsid w:val="00011483"/>
    <w:rsid w:val="00072E35"/>
    <w:rsid w:val="000844C0"/>
    <w:rsid w:val="000A2080"/>
    <w:rsid w:val="000D319F"/>
    <w:rsid w:val="000E4D0E"/>
    <w:rsid w:val="00106824"/>
    <w:rsid w:val="00125AC6"/>
    <w:rsid w:val="00144B69"/>
    <w:rsid w:val="001465C7"/>
    <w:rsid w:val="00153E86"/>
    <w:rsid w:val="0016144A"/>
    <w:rsid w:val="00166B68"/>
    <w:rsid w:val="0018144A"/>
    <w:rsid w:val="001B1BD1"/>
    <w:rsid w:val="001B2C70"/>
    <w:rsid w:val="001C3EF2"/>
    <w:rsid w:val="001D17F6"/>
    <w:rsid w:val="001D2C3F"/>
    <w:rsid w:val="001D637F"/>
    <w:rsid w:val="001F37D1"/>
    <w:rsid w:val="00204B42"/>
    <w:rsid w:val="002231C3"/>
    <w:rsid w:val="0024417F"/>
    <w:rsid w:val="00250F8D"/>
    <w:rsid w:val="00251083"/>
    <w:rsid w:val="002E1C97"/>
    <w:rsid w:val="002E7261"/>
    <w:rsid w:val="002F5834"/>
    <w:rsid w:val="00305327"/>
    <w:rsid w:val="00326EBF"/>
    <w:rsid w:val="00327FE4"/>
    <w:rsid w:val="00392F6C"/>
    <w:rsid w:val="003950E9"/>
    <w:rsid w:val="003B5136"/>
    <w:rsid w:val="003C6537"/>
    <w:rsid w:val="003D5BCA"/>
    <w:rsid w:val="003D7D4D"/>
    <w:rsid w:val="003E3190"/>
    <w:rsid w:val="00413D23"/>
    <w:rsid w:val="00427F63"/>
    <w:rsid w:val="0043742D"/>
    <w:rsid w:val="004A17D1"/>
    <w:rsid w:val="004A71F4"/>
    <w:rsid w:val="004C0E41"/>
    <w:rsid w:val="004C4A0A"/>
    <w:rsid w:val="00543EBA"/>
    <w:rsid w:val="005670B6"/>
    <w:rsid w:val="00570473"/>
    <w:rsid w:val="00572C27"/>
    <w:rsid w:val="005D423C"/>
    <w:rsid w:val="005E0D2E"/>
    <w:rsid w:val="005E403A"/>
    <w:rsid w:val="00617B4A"/>
    <w:rsid w:val="0067026A"/>
    <w:rsid w:val="00680656"/>
    <w:rsid w:val="00686126"/>
    <w:rsid w:val="006920A3"/>
    <w:rsid w:val="006A74C5"/>
    <w:rsid w:val="006B1119"/>
    <w:rsid w:val="006C43A8"/>
    <w:rsid w:val="006E3E46"/>
    <w:rsid w:val="006E71B1"/>
    <w:rsid w:val="007029E1"/>
    <w:rsid w:val="00705D89"/>
    <w:rsid w:val="00724EB1"/>
    <w:rsid w:val="00731A42"/>
    <w:rsid w:val="007400AC"/>
    <w:rsid w:val="00743117"/>
    <w:rsid w:val="00767E69"/>
    <w:rsid w:val="0077079A"/>
    <w:rsid w:val="007A5599"/>
    <w:rsid w:val="007A78F0"/>
    <w:rsid w:val="007C12F9"/>
    <w:rsid w:val="007E1D90"/>
    <w:rsid w:val="008035D0"/>
    <w:rsid w:val="00816936"/>
    <w:rsid w:val="00823B07"/>
    <w:rsid w:val="00856233"/>
    <w:rsid w:val="00860F27"/>
    <w:rsid w:val="00884263"/>
    <w:rsid w:val="008B0560"/>
    <w:rsid w:val="008B2BFA"/>
    <w:rsid w:val="008D3D9C"/>
    <w:rsid w:val="008F4C07"/>
    <w:rsid w:val="00933E63"/>
    <w:rsid w:val="00936F03"/>
    <w:rsid w:val="00943B69"/>
    <w:rsid w:val="00944CB3"/>
    <w:rsid w:val="009A4F2B"/>
    <w:rsid w:val="009B09D7"/>
    <w:rsid w:val="009C5E35"/>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B158D"/>
    <w:rsid w:val="00BC6522"/>
    <w:rsid w:val="00C121D5"/>
    <w:rsid w:val="00C17349"/>
    <w:rsid w:val="00C21165"/>
    <w:rsid w:val="00C351AA"/>
    <w:rsid w:val="00C7253F"/>
    <w:rsid w:val="00CA0670"/>
    <w:rsid w:val="00D26A05"/>
    <w:rsid w:val="00D97B98"/>
    <w:rsid w:val="00DC671F"/>
    <w:rsid w:val="00DD5730"/>
    <w:rsid w:val="00DE4DA7"/>
    <w:rsid w:val="00E16D62"/>
    <w:rsid w:val="00E33B38"/>
    <w:rsid w:val="00E47FE5"/>
    <w:rsid w:val="00E574AF"/>
    <w:rsid w:val="00E65FDF"/>
    <w:rsid w:val="00EA481A"/>
    <w:rsid w:val="00F407E5"/>
    <w:rsid w:val="00F43A3C"/>
    <w:rsid w:val="00F46507"/>
    <w:rsid w:val="00F64C72"/>
    <w:rsid w:val="00F714DA"/>
    <w:rsid w:val="00F90004"/>
    <w:rsid w:val="00FB34B5"/>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2144"/>
  <w15:docId w15:val="{2DC100EA-9AFD-425B-8FBE-D773C3D1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305327"/>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305327"/>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305327"/>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link w:val="H23GChar"/>
    <w:qFormat/>
    <w:rsid w:val="00305327"/>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305327"/>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305327"/>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305327"/>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0532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0532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0532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0532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305327"/>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305327"/>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305327"/>
    <w:pPr>
      <w:numPr>
        <w:numId w:val="9"/>
      </w:numPr>
      <w:tabs>
        <w:tab w:val="clear" w:pos="0"/>
        <w:tab w:val="num" w:pos="1996"/>
      </w:tabs>
      <w:ind w:left="1996" w:hanging="380"/>
    </w:pPr>
  </w:style>
  <w:style w:type="numbering" w:styleId="111111">
    <w:name w:val="Outline List 2"/>
    <w:basedOn w:val="a2"/>
    <w:semiHidden/>
    <w:rsid w:val="00305327"/>
    <w:pPr>
      <w:numPr>
        <w:numId w:val="11"/>
      </w:numPr>
    </w:pPr>
  </w:style>
  <w:style w:type="numbering" w:styleId="1111110">
    <w:name w:val="Outline List 1"/>
    <w:basedOn w:val="a2"/>
    <w:semiHidden/>
    <w:rsid w:val="00305327"/>
    <w:pPr>
      <w:numPr>
        <w:numId w:val="12"/>
      </w:numPr>
    </w:pPr>
  </w:style>
  <w:style w:type="character" w:styleId="af5">
    <w:name w:val="Book Title"/>
    <w:basedOn w:val="a0"/>
    <w:uiPriority w:val="33"/>
    <w:rsid w:val="00305327"/>
    <w:rPr>
      <w:b/>
      <w:bCs/>
      <w:smallCaps/>
      <w:spacing w:val="5"/>
    </w:rPr>
  </w:style>
  <w:style w:type="table" w:styleId="af6">
    <w:name w:val="Table Grid"/>
    <w:basedOn w:val="a1"/>
    <w:rsid w:val="0030532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305327"/>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305327"/>
    <w:rPr>
      <w:rFonts w:ascii="Tahoma" w:eastAsia="Times New Roman" w:hAnsi="Tahoma" w:cs="Tahoma"/>
      <w:sz w:val="16"/>
      <w:szCs w:val="16"/>
      <w:lang w:val="en-GB" w:eastAsia="en-US"/>
    </w:rPr>
  </w:style>
  <w:style w:type="character" w:customStyle="1" w:styleId="SingleTxtGChar">
    <w:name w:val="_ Single Txt_G Char"/>
    <w:basedOn w:val="a0"/>
    <w:link w:val="SingleTxtG"/>
    <w:rsid w:val="00305327"/>
    <w:rPr>
      <w:lang w:val="en-GB"/>
    </w:rPr>
  </w:style>
  <w:style w:type="character" w:styleId="af9">
    <w:name w:val="Hyperlink"/>
    <w:basedOn w:val="a0"/>
    <w:rsid w:val="00305327"/>
    <w:rPr>
      <w:color w:val="0000FF"/>
      <w:u w:val="none"/>
    </w:rPr>
  </w:style>
  <w:style w:type="character" w:styleId="afa">
    <w:name w:val="FollowedHyperlink"/>
    <w:basedOn w:val="a0"/>
    <w:semiHidden/>
    <w:rsid w:val="00305327"/>
    <w:rPr>
      <w:color w:val="0000FF"/>
      <w:u w:val="none"/>
    </w:rPr>
  </w:style>
  <w:style w:type="character" w:customStyle="1" w:styleId="H1GChar">
    <w:name w:val="_ H_1_G Char"/>
    <w:link w:val="H1G"/>
    <w:locked/>
    <w:rsid w:val="00305327"/>
    <w:rPr>
      <w:rFonts w:eastAsia="Times New Roman"/>
      <w:b/>
      <w:sz w:val="24"/>
      <w:lang w:val="en-GB" w:eastAsia="en-US"/>
    </w:rPr>
  </w:style>
  <w:style w:type="character" w:customStyle="1" w:styleId="H23GChar">
    <w:name w:val="_ H_2/3_G Char"/>
    <w:link w:val="H23G"/>
    <w:rsid w:val="00305327"/>
    <w:rPr>
      <w:rFonts w:eastAsia="Times New Roman"/>
      <w:b/>
      <w:lang w:val="en-GB" w:eastAsia="en-US"/>
    </w:rPr>
  </w:style>
  <w:style w:type="paragraph" w:styleId="afb">
    <w:name w:val="Revision"/>
    <w:hidden/>
    <w:uiPriority w:val="99"/>
    <w:semiHidden/>
    <w:rsid w:val="00305327"/>
    <w:rPr>
      <w:rFonts w:eastAsia="Times New Roman"/>
      <w:lang w:val="en-GB" w:eastAsia="en-US"/>
    </w:rPr>
  </w:style>
  <w:style w:type="character" w:styleId="afc">
    <w:name w:val="Unresolved Mention"/>
    <w:basedOn w:val="a0"/>
    <w:uiPriority w:val="99"/>
    <w:semiHidden/>
    <w:unhideWhenUsed/>
    <w:rsid w:val="00305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HRI/GEN/2/Rev.6" TargetMode="External"/><Relationship Id="rId3" Type="http://schemas.openxmlformats.org/officeDocument/2006/relationships/hyperlink" Target="http://undocs.org/ch/E/C.12/2016/1" TargetMode="External"/><Relationship Id="rId7" Type="http://schemas.openxmlformats.org/officeDocument/2006/relationships/hyperlink" Target="http://undocs.org/ch/E/C.12/2019/1" TargetMode="External"/><Relationship Id="rId2" Type="http://schemas.openxmlformats.org/officeDocument/2006/relationships/hyperlink" Target="http://undocs.org/ch/E/C.12/2018/1" TargetMode="External"/><Relationship Id="rId1" Type="http://schemas.openxmlformats.org/officeDocument/2006/relationships/hyperlink" Target="http://undocs.org/ch/E/C.12/IRQ/CO/4" TargetMode="External"/><Relationship Id="rId6" Type="http://schemas.openxmlformats.org/officeDocument/2006/relationships/hyperlink" Target="http://undocs.org/ch/E/C.12/2010/1" TargetMode="External"/><Relationship Id="rId5" Type="http://schemas.openxmlformats.org/officeDocument/2006/relationships/hyperlink" Target="http://undocs.org/ch/E/C.12/66/5" TargetMode="External"/><Relationship Id="rId4" Type="http://schemas.openxmlformats.org/officeDocument/2006/relationships/hyperlink" Target="http://undocs.org/ch/E/C.12/IRQ/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8262</Words>
  <Characters>8736</Characters>
  <Application>Microsoft Office Word</Application>
  <DocSecurity>0</DocSecurity>
  <Lines>327</Lines>
  <Paragraphs>127</Paragraphs>
  <ScaleCrop>false</ScaleCrop>
  <Company>DCM</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E/C.12/IRQ/CO/5</dc:title>
  <dc:subject>2404412</dc:subject>
  <dc:creator>JI</dc:creator>
  <cp:keywords/>
  <dc:description/>
  <cp:lastModifiedBy>Xiangli Ferschin-Ji</cp:lastModifiedBy>
  <cp:revision>2</cp:revision>
  <cp:lastPrinted>2014-05-09T11:28:00Z</cp:lastPrinted>
  <dcterms:created xsi:type="dcterms:W3CDTF">2024-04-02T13:23:00Z</dcterms:created>
  <dcterms:modified xsi:type="dcterms:W3CDTF">2024-04-02T13:23:00Z</dcterms:modified>
</cp:coreProperties>
</file>