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40EE" w14:paraId="42AA0A70" w14:textId="77777777" w:rsidTr="005C06D4">
        <w:trPr>
          <w:cantSplit/>
          <w:trHeight w:hRule="exact" w:val="851"/>
        </w:trPr>
        <w:tc>
          <w:tcPr>
            <w:tcW w:w="1276" w:type="dxa"/>
            <w:tcBorders>
              <w:bottom w:val="single" w:sz="4" w:space="0" w:color="auto"/>
            </w:tcBorders>
            <w:vAlign w:val="bottom"/>
          </w:tcPr>
          <w:p w14:paraId="56ED6C68" w14:textId="77777777" w:rsidR="001E498C" w:rsidRPr="009C41E2" w:rsidRDefault="001E498C" w:rsidP="00E0760E">
            <w:pPr>
              <w:spacing w:after="80"/>
            </w:pPr>
          </w:p>
        </w:tc>
        <w:tc>
          <w:tcPr>
            <w:tcW w:w="2268" w:type="dxa"/>
            <w:tcBorders>
              <w:bottom w:val="single" w:sz="4" w:space="0" w:color="auto"/>
            </w:tcBorders>
            <w:vAlign w:val="bottom"/>
          </w:tcPr>
          <w:p w14:paraId="6D64B775" w14:textId="77777777" w:rsidR="001E498C" w:rsidRPr="009C41E2" w:rsidRDefault="002C2D0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BDEF000" w14:textId="77777777" w:rsidR="001E498C" w:rsidRPr="009C41E2" w:rsidRDefault="002C2D0B" w:rsidP="00716EE9">
            <w:pPr>
              <w:suppressAutoHyphens w:val="0"/>
              <w:spacing w:after="20"/>
              <w:jc w:val="right"/>
            </w:pPr>
            <w:r>
              <w:rPr>
                <w:sz w:val="40"/>
              </w:rPr>
              <w:t>E</w:t>
            </w:r>
            <w:r>
              <w:t>/</w:t>
            </w:r>
            <w:r w:rsidRPr="009C41E2">
              <w:t>C.12/2024/SR.59</w:t>
            </w:r>
          </w:p>
        </w:tc>
      </w:tr>
      <w:tr w:rsidR="00D840EE" w14:paraId="7DEF7C3D" w14:textId="77777777" w:rsidTr="005C06D4">
        <w:trPr>
          <w:cantSplit/>
          <w:trHeight w:hRule="exact" w:val="2835"/>
        </w:trPr>
        <w:tc>
          <w:tcPr>
            <w:tcW w:w="1276" w:type="dxa"/>
            <w:tcBorders>
              <w:top w:val="single" w:sz="4" w:space="0" w:color="auto"/>
              <w:bottom w:val="single" w:sz="12" w:space="0" w:color="auto"/>
            </w:tcBorders>
          </w:tcPr>
          <w:p w14:paraId="105F4DBF" w14:textId="77777777" w:rsidR="003D7E61" w:rsidRPr="009C41E2" w:rsidRDefault="002C2D0B" w:rsidP="003D7E61">
            <w:pPr>
              <w:spacing w:before="120"/>
              <w:jc w:val="center"/>
            </w:pPr>
            <w:r w:rsidRPr="009C41E2">
              <w:rPr>
                <w:noProof/>
                <w:lang w:val="fr-CH" w:eastAsia="fr-CH"/>
              </w:rPr>
              <w:drawing>
                <wp:inline distT="0" distB="0" distL="0" distR="0" wp14:anchorId="6EB32187" wp14:editId="691A1F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3650CF" w14:textId="77777777" w:rsidR="003D7E61" w:rsidRPr="006813D2" w:rsidRDefault="002C2D0B"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5C6E66C" w14:textId="77777777" w:rsidR="003D7E61" w:rsidRPr="00475E1F" w:rsidRDefault="002C2D0B" w:rsidP="003D7E61">
            <w:pPr>
              <w:suppressAutoHyphens w:val="0"/>
              <w:spacing w:before="240" w:line="240" w:lineRule="exact"/>
              <w:rPr>
                <w:lang w:val="en-US"/>
              </w:rPr>
            </w:pPr>
            <w:r w:rsidRPr="00475E1F">
              <w:rPr>
                <w:lang w:val="en-US"/>
              </w:rPr>
              <w:t>Distr.: General</w:t>
            </w:r>
          </w:p>
          <w:p w14:paraId="7A82932D" w14:textId="0EAA32A8" w:rsidR="003D7E61" w:rsidRPr="00475E1F" w:rsidRDefault="000A1A2D" w:rsidP="003D7E61">
            <w:pPr>
              <w:suppressAutoHyphens w:val="0"/>
              <w:rPr>
                <w:lang w:val="en-US"/>
              </w:rPr>
            </w:pPr>
            <w:r>
              <w:rPr>
                <w:lang w:val="en-US"/>
              </w:rPr>
              <w:t>1 October</w:t>
            </w:r>
            <w:r w:rsidR="00475E1F">
              <w:rPr>
                <w:lang w:val="en-US"/>
              </w:rPr>
              <w:t xml:space="preserve"> 2024</w:t>
            </w:r>
          </w:p>
          <w:p w14:paraId="7E550C4C" w14:textId="77777777" w:rsidR="003D7E61" w:rsidRPr="00475E1F" w:rsidRDefault="003D7E61" w:rsidP="003D7E61">
            <w:pPr>
              <w:suppressAutoHyphens w:val="0"/>
              <w:rPr>
                <w:lang w:val="en-US"/>
              </w:rPr>
            </w:pPr>
          </w:p>
          <w:p w14:paraId="1FC5AFA1" w14:textId="77777777" w:rsidR="003D7E61" w:rsidRPr="00475E1F" w:rsidRDefault="002C2D0B" w:rsidP="003D7E61">
            <w:pPr>
              <w:suppressAutoHyphens w:val="0"/>
              <w:rPr>
                <w:lang w:val="en-US"/>
              </w:rPr>
            </w:pPr>
            <w:r w:rsidRPr="00475E1F">
              <w:rPr>
                <w:lang w:val="en-US"/>
              </w:rPr>
              <w:t>Original: English</w:t>
            </w:r>
          </w:p>
        </w:tc>
      </w:tr>
    </w:tbl>
    <w:p w14:paraId="677E3EAC" w14:textId="77777777" w:rsidR="003D7E61" w:rsidRDefault="002C2D0B" w:rsidP="003D7E61">
      <w:pPr>
        <w:spacing w:before="120"/>
        <w:rPr>
          <w:b/>
          <w:sz w:val="24"/>
        </w:rPr>
      </w:pPr>
      <w:r>
        <w:rPr>
          <w:b/>
          <w:sz w:val="24"/>
        </w:rPr>
        <w:t>Committee on Economic, Social and Cultural Rights</w:t>
      </w:r>
    </w:p>
    <w:p w14:paraId="713738E7" w14:textId="77777777" w:rsidR="00716EE9" w:rsidRPr="00C33133" w:rsidRDefault="002C2D0B" w:rsidP="00716EE9">
      <w:pPr>
        <w:spacing w:after="120"/>
        <w:rPr>
          <w:b/>
        </w:rPr>
      </w:pPr>
      <w:r w:rsidRPr="009C41E2">
        <w:rPr>
          <w:b/>
          <w:bCs/>
        </w:rPr>
        <w:t>Seventy-sixth</w:t>
      </w:r>
      <w:r w:rsidRPr="00C33133">
        <w:rPr>
          <w:b/>
        </w:rPr>
        <w:t xml:space="preserve"> session</w:t>
      </w:r>
    </w:p>
    <w:p w14:paraId="6E8EEFC0" w14:textId="77777777" w:rsidR="003B0B0F" w:rsidRPr="00F24D6D" w:rsidRDefault="002C2D0B" w:rsidP="00E0760E">
      <w:pPr>
        <w:rPr>
          <w:b/>
          <w:bCs/>
        </w:rPr>
      </w:pPr>
      <w:r>
        <w:rPr>
          <w:b/>
        </w:rPr>
        <w:t>Summary record (partial)</w:t>
      </w:r>
      <w:r>
        <w:t xml:space="preserve">* </w:t>
      </w:r>
      <w:r>
        <w:rPr>
          <w:b/>
        </w:rPr>
        <w:t xml:space="preserve">of the </w:t>
      </w:r>
      <w:r w:rsidR="002E6AF8" w:rsidRPr="00F24D6D">
        <w:rPr>
          <w:b/>
          <w:bCs/>
        </w:rPr>
        <w:t>59th</w:t>
      </w:r>
      <w:r w:rsidR="00716EE9">
        <w:rPr>
          <w:b/>
          <w:bCs/>
        </w:rPr>
        <w:t xml:space="preserve"> meeting</w:t>
      </w:r>
      <w:r w:rsidR="003F6B6C">
        <w:t>*</w:t>
      </w:r>
      <w:r w:rsidR="00D84503">
        <w:t>*</w:t>
      </w:r>
    </w:p>
    <w:p w14:paraId="7C908013" w14:textId="77777777" w:rsidR="003B0B0F" w:rsidRPr="009C41E2" w:rsidRDefault="002C2D0B" w:rsidP="00F24D6D">
      <w:pPr>
        <w:spacing w:after="120"/>
      </w:pPr>
      <w:r w:rsidRPr="009C41E2">
        <w:t xml:space="preserve">Held at the </w:t>
      </w:r>
      <w:r w:rsidR="00AE7729" w:rsidRPr="009C41E2">
        <w:t>Palais Wilson, Geneva</w:t>
      </w:r>
      <w:r w:rsidRPr="009C41E2">
        <w:t xml:space="preserve">, on </w:t>
      </w:r>
      <w:r w:rsidR="00AE7729" w:rsidRPr="009C41E2">
        <w:t>Friday, 27 September 2024, at 3 p.m.</w:t>
      </w:r>
      <w:r w:rsidRPr="009C41E2">
        <w:rPr>
          <w:color w:val="FF0000"/>
        </w:rPr>
        <w:t xml:space="preserve"> </w:t>
      </w:r>
    </w:p>
    <w:p w14:paraId="4E8E4553" w14:textId="77777777" w:rsidR="003B0B0F" w:rsidRPr="00475E1F" w:rsidRDefault="002C2D0B" w:rsidP="00AE7729">
      <w:pPr>
        <w:tabs>
          <w:tab w:val="left" w:pos="1134"/>
          <w:tab w:val="right" w:leader="dot" w:pos="8504"/>
        </w:tabs>
        <w:spacing w:after="120"/>
        <w:rPr>
          <w:lang w:val="fr-CH"/>
        </w:rPr>
      </w:pPr>
      <w:proofErr w:type="gramStart"/>
      <w:r w:rsidRPr="00475E1F">
        <w:rPr>
          <w:i/>
          <w:lang w:val="fr-CH"/>
        </w:rPr>
        <w:t>Chair</w:t>
      </w:r>
      <w:r w:rsidRPr="00475E1F">
        <w:rPr>
          <w:lang w:val="fr-CH"/>
        </w:rPr>
        <w:t>:</w:t>
      </w:r>
      <w:proofErr w:type="gramEnd"/>
      <w:r w:rsidRPr="00475E1F">
        <w:rPr>
          <w:lang w:val="fr-CH"/>
        </w:rPr>
        <w:tab/>
      </w:r>
      <w:r w:rsidR="00AE7729" w:rsidRPr="00475E1F">
        <w:rPr>
          <w:lang w:val="fr-CH"/>
        </w:rPr>
        <w:t>Ms. Crăciunean-Tatu</w:t>
      </w:r>
    </w:p>
    <w:p w14:paraId="430654B3" w14:textId="3266166C" w:rsidR="003B0B0F" w:rsidRPr="00475E1F" w:rsidRDefault="002C2D0B" w:rsidP="00ED68AE">
      <w:pPr>
        <w:tabs>
          <w:tab w:val="right" w:pos="992"/>
          <w:tab w:val="left" w:pos="1976"/>
        </w:tabs>
        <w:spacing w:before="360" w:after="240"/>
        <w:rPr>
          <w:sz w:val="28"/>
          <w:lang w:val="fr-CH"/>
        </w:rPr>
      </w:pPr>
      <w:r w:rsidRPr="00475E1F">
        <w:rPr>
          <w:sz w:val="28"/>
          <w:lang w:val="fr-CH"/>
        </w:rPr>
        <w:t>Contents</w:t>
      </w:r>
    </w:p>
    <w:p w14:paraId="6F9F514B" w14:textId="73F9C248" w:rsidR="00C33EB3" w:rsidRPr="00650836" w:rsidRDefault="00C33EB3" w:rsidP="00475E1F">
      <w:pPr>
        <w:pStyle w:val="SingleTxtG"/>
        <w:jc w:val="left"/>
      </w:pPr>
      <w:r w:rsidRPr="00650836">
        <w:t>Substantive issues arising from the implementation of the International Covenant on Economic, Social and Cultural Rights</w:t>
      </w:r>
    </w:p>
    <w:p w14:paraId="4DFE93D2" w14:textId="77777777" w:rsidR="00C33EB3" w:rsidRPr="00650836" w:rsidRDefault="00C33EB3" w:rsidP="00475E1F">
      <w:pPr>
        <w:pStyle w:val="SingleTxtG"/>
        <w:jc w:val="left"/>
      </w:pPr>
      <w:r w:rsidRPr="00650836">
        <w:t>Consideration of reports (</w:t>
      </w:r>
      <w:r w:rsidRPr="00650836">
        <w:rPr>
          <w:i/>
          <w:iCs/>
        </w:rPr>
        <w:t>continued</w:t>
      </w:r>
      <w:r w:rsidRPr="00650836">
        <w:t>)</w:t>
      </w:r>
    </w:p>
    <w:p w14:paraId="3A79B695" w14:textId="0C5BD9B9" w:rsidR="00C33EB3" w:rsidRPr="00650836" w:rsidRDefault="00C33EB3" w:rsidP="00475E1F">
      <w:pPr>
        <w:pStyle w:val="SingleTxtG"/>
        <w:ind w:left="1701" w:hanging="567"/>
        <w:jc w:val="left"/>
      </w:pPr>
      <w:r w:rsidRPr="00650836">
        <w:t>(a)</w:t>
      </w:r>
      <w:r w:rsidRPr="00650836">
        <w:tab/>
        <w:t>Reports submitted by States parties under articles 16 and 17 of the Covenant (</w:t>
      </w:r>
      <w:r w:rsidRPr="00650836">
        <w:rPr>
          <w:i/>
          <w:iCs/>
        </w:rPr>
        <w:t>continued</w:t>
      </w:r>
      <w:r w:rsidRPr="00650836">
        <w:t>)</w:t>
      </w:r>
    </w:p>
    <w:p w14:paraId="5166C57D" w14:textId="457FDBA8" w:rsidR="0099137A" w:rsidRDefault="00C33EB3" w:rsidP="00475E1F">
      <w:pPr>
        <w:pStyle w:val="SingleTxtG"/>
        <w:jc w:val="left"/>
      </w:pPr>
      <w:r w:rsidRPr="00650836">
        <w:t>Closure of the session</w:t>
      </w:r>
    </w:p>
    <w:p w14:paraId="551A94F8" w14:textId="77777777" w:rsidR="0099137A" w:rsidRDefault="0099137A" w:rsidP="00475E1F">
      <w:pPr>
        <w:pStyle w:val="SingleTxtG"/>
      </w:pPr>
      <w:r>
        <w:br w:type="page"/>
      </w:r>
    </w:p>
    <w:p w14:paraId="4F701D58" w14:textId="77777777" w:rsidR="00475E1F" w:rsidRPr="00475E1F" w:rsidRDefault="00475E1F" w:rsidP="00475E1F">
      <w:pPr>
        <w:pStyle w:val="ParNoG"/>
        <w:numPr>
          <w:ilvl w:val="0"/>
          <w:numId w:val="0"/>
        </w:numPr>
        <w:ind w:left="1134"/>
        <w:rPr>
          <w:i/>
          <w:iCs/>
          <w:shd w:val="clear" w:color="000000" w:fill="FFFFFF"/>
        </w:rPr>
      </w:pPr>
      <w:r w:rsidRPr="00475E1F">
        <w:rPr>
          <w:i/>
          <w:iCs/>
          <w:shd w:val="clear" w:color="000000" w:fill="FFFFFF"/>
        </w:rPr>
        <w:lastRenderedPageBreak/>
        <w:t>The meeting was called to order at 3.30 p.m.</w:t>
      </w:r>
    </w:p>
    <w:p w14:paraId="1B2285D9" w14:textId="43B76E4C" w:rsidR="00475E1F" w:rsidRPr="00336AB9" w:rsidRDefault="00475E1F" w:rsidP="00475E1F">
      <w:pPr>
        <w:pStyle w:val="H23G"/>
        <w:rPr>
          <w:shd w:val="clear" w:color="000000" w:fill="FFFFFF"/>
        </w:rPr>
      </w:pPr>
      <w:r>
        <w:rPr>
          <w:shd w:val="clear" w:color="000000" w:fill="FFFFFF"/>
        </w:rPr>
        <w:tab/>
      </w:r>
      <w:r w:rsidRPr="00336AB9">
        <w:rPr>
          <w:shd w:val="clear" w:color="000000" w:fill="FFFFFF"/>
        </w:rPr>
        <w:tab/>
        <w:t>Substantive issues arising from the implementation of the International Covenant on Economic, Social and Cultural Rights</w:t>
      </w:r>
    </w:p>
    <w:p w14:paraId="1675973F" w14:textId="405B1944" w:rsidR="00475E1F" w:rsidRPr="00336AB9" w:rsidRDefault="00475E1F" w:rsidP="00475E1F">
      <w:pPr>
        <w:pStyle w:val="ParNoG"/>
        <w:rPr>
          <w:shd w:val="clear" w:color="000000" w:fill="FFFFFF"/>
        </w:rPr>
      </w:pPr>
      <w:r w:rsidRPr="00475E1F">
        <w:rPr>
          <w:b/>
          <w:bCs/>
          <w:shd w:val="clear" w:color="000000" w:fill="FFFFFF"/>
        </w:rPr>
        <w:t>The Chair</w:t>
      </w:r>
      <w:r w:rsidRPr="00336AB9">
        <w:rPr>
          <w:shd w:val="clear" w:color="000000" w:fill="FFFFFF"/>
        </w:rPr>
        <w:t>, reviewing the activities and meetings that had taken place during the seventy-s</w:t>
      </w:r>
      <w:r w:rsidR="000D4DAD">
        <w:rPr>
          <w:shd w:val="clear" w:color="000000" w:fill="FFFFFF"/>
        </w:rPr>
        <w:t>ix</w:t>
      </w:r>
      <w:r w:rsidRPr="00336AB9">
        <w:rPr>
          <w:shd w:val="clear" w:color="000000" w:fill="FFFFFF"/>
        </w:rPr>
        <w:t xml:space="preserve">th session, said that the Committee had considered the reports of seven States parties, namely Albania, Cyprus, Honduras, Iceland, Kyrgyzstan, </w:t>
      </w:r>
      <w:proofErr w:type="gramStart"/>
      <w:r w:rsidRPr="00336AB9">
        <w:rPr>
          <w:shd w:val="clear" w:color="000000" w:fill="FFFFFF"/>
        </w:rPr>
        <w:t>Malawi</w:t>
      </w:r>
      <w:proofErr w:type="gramEnd"/>
      <w:r w:rsidRPr="00336AB9">
        <w:rPr>
          <w:shd w:val="clear" w:color="000000" w:fill="FFFFFF"/>
        </w:rPr>
        <w:t xml:space="preserve"> and Poland. It had also adopted assessments of the follow-up reports of Azerbaijan and </w:t>
      </w:r>
      <w:r w:rsidR="00353865" w:rsidRPr="00353865">
        <w:rPr>
          <w:shd w:val="clear" w:color="000000" w:fill="FFFFFF"/>
        </w:rPr>
        <w:t>the Plurinational State of</w:t>
      </w:r>
      <w:r w:rsidR="00353865">
        <w:rPr>
          <w:shd w:val="clear" w:color="000000" w:fill="FFFFFF"/>
        </w:rPr>
        <w:t xml:space="preserve"> </w:t>
      </w:r>
      <w:r w:rsidRPr="00336AB9">
        <w:rPr>
          <w:shd w:val="clear" w:color="000000" w:fill="FFFFFF"/>
        </w:rPr>
        <w:t>Bolivia. It urged other States parties to submit, at their earliest convenience, follow-up reports that were due or overdue.</w:t>
      </w:r>
    </w:p>
    <w:p w14:paraId="38381551" w14:textId="04BBCA14" w:rsidR="00475E1F" w:rsidRPr="00336AB9" w:rsidRDefault="00475E1F" w:rsidP="00475E1F">
      <w:pPr>
        <w:pStyle w:val="ParNoG"/>
        <w:rPr>
          <w:shd w:val="clear" w:color="000000" w:fill="FFFFFF"/>
        </w:rPr>
      </w:pPr>
      <w:r w:rsidRPr="00336AB9">
        <w:rPr>
          <w:shd w:val="clear" w:color="000000" w:fill="FFFFFF"/>
        </w:rPr>
        <w:t>During the session, the Committee had continued its work on the consideration of individual communications submitted under the Optional Protocol, finding violations of the Covenant in two cases concerning the rights of Indigenous Peoples in Finland and deciding to discontinue the consideration of 24 individual communications concerning the right to housing. It had also found a violation of the right to housing in a lead case concerning Spain, a decision which, it was hoped, would enable the Committee to institute a fast-track procedure for similar cases and reduce the backlog of 188 pending cases.</w:t>
      </w:r>
    </w:p>
    <w:p w14:paraId="5A969E90" w14:textId="3890DE00" w:rsidR="00475E1F" w:rsidRPr="00336AB9" w:rsidRDefault="00475E1F" w:rsidP="00475E1F">
      <w:pPr>
        <w:pStyle w:val="ParNoG"/>
        <w:rPr>
          <w:shd w:val="clear" w:color="000000" w:fill="FFFFFF"/>
        </w:rPr>
      </w:pPr>
      <w:r w:rsidRPr="00336AB9">
        <w:rPr>
          <w:shd w:val="clear" w:color="000000" w:fill="FFFFFF"/>
        </w:rPr>
        <w:t xml:space="preserve">The Committee had adopted its draft general comment on economic, </w:t>
      </w:r>
      <w:proofErr w:type="gramStart"/>
      <w:r w:rsidRPr="00336AB9">
        <w:rPr>
          <w:shd w:val="clear" w:color="000000" w:fill="FFFFFF"/>
        </w:rPr>
        <w:t>social</w:t>
      </w:r>
      <w:proofErr w:type="gramEnd"/>
      <w:r w:rsidRPr="00336AB9">
        <w:rPr>
          <w:shd w:val="clear" w:color="000000" w:fill="FFFFFF"/>
        </w:rPr>
        <w:t xml:space="preserve"> and cultural rights and the environmental dimension of sustainable development, which would be circulated publicly in October 2024. States parties, national human rights institutions, non</w:t>
      </w:r>
      <w:r w:rsidR="002C2D0B">
        <w:rPr>
          <w:shd w:val="clear" w:color="000000" w:fill="FFFFFF"/>
        </w:rPr>
        <w:noBreakHyphen/>
      </w:r>
      <w:r w:rsidRPr="00336AB9">
        <w:rPr>
          <w:shd w:val="clear" w:color="000000" w:fill="FFFFFF"/>
        </w:rPr>
        <w:t xml:space="preserve">governmental </w:t>
      </w:r>
      <w:proofErr w:type="gramStart"/>
      <w:r w:rsidRPr="00336AB9">
        <w:rPr>
          <w:shd w:val="clear" w:color="000000" w:fill="FFFFFF"/>
        </w:rPr>
        <w:t>organizations</w:t>
      </w:r>
      <w:proofErr w:type="gramEnd"/>
      <w:r w:rsidRPr="00336AB9">
        <w:rPr>
          <w:shd w:val="clear" w:color="000000" w:fill="FFFFFF"/>
        </w:rPr>
        <w:t xml:space="preserve"> and other stakeholders were encouraged to provide input. The scope of two further general comments, on drugs policies and on armed conflict, </w:t>
      </w:r>
      <w:proofErr w:type="gramStart"/>
      <w:r w:rsidRPr="00336AB9">
        <w:rPr>
          <w:shd w:val="clear" w:color="000000" w:fill="FFFFFF"/>
        </w:rPr>
        <w:t>both of them</w:t>
      </w:r>
      <w:proofErr w:type="gramEnd"/>
      <w:r w:rsidRPr="00336AB9">
        <w:rPr>
          <w:shd w:val="clear" w:color="000000" w:fill="FFFFFF"/>
        </w:rPr>
        <w:t xml:space="preserve"> in relation to the enjoyment of economic, social and cultural rights, had been discussed.</w:t>
      </w:r>
    </w:p>
    <w:p w14:paraId="5F4DE7DB" w14:textId="4F0BDCC1" w:rsidR="00475E1F" w:rsidRPr="00336AB9" w:rsidRDefault="00475E1F" w:rsidP="00475E1F">
      <w:pPr>
        <w:pStyle w:val="ParNoG"/>
        <w:rPr>
          <w:shd w:val="clear" w:color="000000" w:fill="FFFFFF"/>
        </w:rPr>
      </w:pPr>
      <w:r w:rsidRPr="00336AB9">
        <w:rPr>
          <w:shd w:val="clear" w:color="000000" w:fill="FFFFFF"/>
        </w:rPr>
        <w:t>The Committee continued to engage with a wide range of stakeholders, whose contributions to its work were greatly appreciated. Outside of its official meeting time, the Committee had held informal meetings with, inter alia, special procedure mandate holders and civil society and regretted that it was currently not possible to arrange hybrid meetings during formal meeting time. The Committee wished to again underline that no one should be subjected to reprisals for having cooperated</w:t>
      </w:r>
      <w:r w:rsidR="00353865">
        <w:rPr>
          <w:shd w:val="clear" w:color="000000" w:fill="FFFFFF"/>
        </w:rPr>
        <w:t xml:space="preserve"> with it</w:t>
      </w:r>
      <w:r w:rsidRPr="00336AB9">
        <w:rPr>
          <w:shd w:val="clear" w:color="000000" w:fill="FFFFFF"/>
        </w:rPr>
        <w:t xml:space="preserve"> or </w:t>
      </w:r>
      <w:r w:rsidR="00353865">
        <w:rPr>
          <w:shd w:val="clear" w:color="000000" w:fill="FFFFFF"/>
        </w:rPr>
        <w:t xml:space="preserve">for </w:t>
      </w:r>
      <w:r w:rsidRPr="00336AB9">
        <w:rPr>
          <w:shd w:val="clear" w:color="000000" w:fill="FFFFFF"/>
        </w:rPr>
        <w:t xml:space="preserve">having sought to </w:t>
      </w:r>
      <w:r w:rsidR="00353865">
        <w:rPr>
          <w:shd w:val="clear" w:color="000000" w:fill="FFFFFF"/>
        </w:rPr>
        <w:t>do so</w:t>
      </w:r>
      <w:r w:rsidRPr="00336AB9">
        <w:rPr>
          <w:shd w:val="clear" w:color="000000" w:fill="FFFFFF"/>
        </w:rPr>
        <w:t>.</w:t>
      </w:r>
    </w:p>
    <w:p w14:paraId="4AC4ABD4" w14:textId="6D6462FB" w:rsidR="00475E1F" w:rsidRPr="00336AB9" w:rsidRDefault="00475E1F" w:rsidP="00475E1F">
      <w:pPr>
        <w:pStyle w:val="ParNoG"/>
        <w:rPr>
          <w:shd w:val="clear" w:color="000000" w:fill="FFFFFF"/>
        </w:rPr>
      </w:pPr>
      <w:r w:rsidRPr="00336AB9">
        <w:rPr>
          <w:shd w:val="clear" w:color="000000" w:fill="FFFFFF"/>
        </w:rPr>
        <w:t>The seventy-fifth session of the pre-sessional working group, which had been scheduled for the following week, had had to be cancelled owing to the liquidity crisis affecting the United Nations. The work that had been envisaged for that session would be postponed until 2025.</w:t>
      </w:r>
    </w:p>
    <w:p w14:paraId="7600B3BD" w14:textId="3F362E18" w:rsidR="00475E1F" w:rsidRPr="00336AB9" w:rsidRDefault="00475E1F" w:rsidP="00475E1F">
      <w:pPr>
        <w:pStyle w:val="ParNoG"/>
        <w:rPr>
          <w:shd w:val="clear" w:color="000000" w:fill="FFFFFF"/>
        </w:rPr>
      </w:pPr>
      <w:r w:rsidRPr="00336AB9">
        <w:rPr>
          <w:shd w:val="clear" w:color="000000" w:fill="FFFFFF"/>
        </w:rPr>
        <w:t xml:space="preserve">Owing to a lack of resources, it was not yet possible for the Committee to implement the simplified reporting procedure and the eight-year predictable review cycle. In that connection, the Committee was pleased that A Pact for the Future contained a reference to the adequate, predictable, </w:t>
      </w:r>
      <w:proofErr w:type="gramStart"/>
      <w:r w:rsidRPr="00336AB9">
        <w:rPr>
          <w:shd w:val="clear" w:color="000000" w:fill="FFFFFF"/>
        </w:rPr>
        <w:t>increased</w:t>
      </w:r>
      <w:proofErr w:type="gramEnd"/>
      <w:r w:rsidRPr="00336AB9">
        <w:rPr>
          <w:shd w:val="clear" w:color="000000" w:fill="FFFFFF"/>
        </w:rPr>
        <w:t xml:space="preserve"> and sustainable financing of the United Nations human rights mechanisms. She wished to encourage States parties to submit reports, including any that were long overdue, under the regular reporting procedure. In total, 53 reports were overdue, at least 16 of them by more than 10 years, and 25 States parties had yet to submit their initial reports. In that regard, the capacity-building programme of the Office of the United Nations High Commissioner for Human Rights was able to provide technical assistance to any State party that required it.</w:t>
      </w:r>
    </w:p>
    <w:p w14:paraId="13FC3DB1" w14:textId="1C9332C0" w:rsidR="00475E1F" w:rsidRPr="00336AB9" w:rsidRDefault="00475E1F" w:rsidP="00475E1F">
      <w:pPr>
        <w:pStyle w:val="ParNoG"/>
        <w:rPr>
          <w:shd w:val="clear" w:color="000000" w:fill="FFFFFF"/>
        </w:rPr>
      </w:pPr>
      <w:r w:rsidRPr="00336AB9">
        <w:rPr>
          <w:shd w:val="clear" w:color="000000" w:fill="FFFFFF"/>
        </w:rPr>
        <w:t>At its seventy-seventh session, the Committee would review the periodic reports of Croatia, Kenya, Peru, the Philippines, Rwanda and the United Kingdom of Great Britain and Northern Ireland. It would also adopt lists of issues regarding the reports of Cabo Verde, North Macedonia and Turkmenistan and consider the follow-up reports of Serbia and Uzbekistan.</w:t>
      </w:r>
    </w:p>
    <w:p w14:paraId="4ED775A8" w14:textId="4F7C75D8" w:rsidR="00475E1F" w:rsidRPr="00336AB9" w:rsidRDefault="00475E1F" w:rsidP="00475E1F">
      <w:pPr>
        <w:pStyle w:val="H23G"/>
        <w:rPr>
          <w:shd w:val="clear" w:color="000000" w:fill="FFFFFF"/>
        </w:rPr>
      </w:pPr>
      <w:r>
        <w:rPr>
          <w:shd w:val="clear" w:color="000000" w:fill="FFFFFF"/>
        </w:rPr>
        <w:tab/>
      </w:r>
      <w:r>
        <w:rPr>
          <w:shd w:val="clear" w:color="000000" w:fill="FFFFFF"/>
        </w:rPr>
        <w:tab/>
      </w:r>
      <w:r w:rsidRPr="00336AB9">
        <w:rPr>
          <w:shd w:val="clear" w:color="000000" w:fill="FFFFFF"/>
        </w:rPr>
        <w:t xml:space="preserve">Consideration of reports </w:t>
      </w:r>
      <w:r w:rsidRPr="00475E1F">
        <w:rPr>
          <w:b w:val="0"/>
          <w:bCs/>
          <w:shd w:val="clear" w:color="000000" w:fill="FFFFFF"/>
        </w:rPr>
        <w:t>(</w:t>
      </w:r>
      <w:r w:rsidRPr="00475E1F">
        <w:rPr>
          <w:b w:val="0"/>
          <w:bCs/>
          <w:i/>
          <w:iCs/>
          <w:shd w:val="clear" w:color="000000" w:fill="FFFFFF"/>
        </w:rPr>
        <w:t>continued</w:t>
      </w:r>
      <w:r w:rsidRPr="00475E1F">
        <w:rPr>
          <w:b w:val="0"/>
          <w:bCs/>
          <w:shd w:val="clear" w:color="000000" w:fill="FFFFFF"/>
        </w:rPr>
        <w:t>)</w:t>
      </w:r>
    </w:p>
    <w:p w14:paraId="3AC99D60" w14:textId="57E2B3F9" w:rsidR="00475E1F" w:rsidRPr="00336AB9" w:rsidRDefault="00475E1F" w:rsidP="00475E1F">
      <w:pPr>
        <w:pStyle w:val="H23G"/>
        <w:tabs>
          <w:tab w:val="left" w:pos="1701"/>
        </w:tabs>
        <w:rPr>
          <w:shd w:val="clear" w:color="000000" w:fill="FFFFFF"/>
        </w:rPr>
      </w:pPr>
      <w:r>
        <w:rPr>
          <w:shd w:val="clear" w:color="000000" w:fill="FFFFFF"/>
        </w:rPr>
        <w:tab/>
      </w:r>
      <w:r>
        <w:rPr>
          <w:shd w:val="clear" w:color="000000" w:fill="FFFFFF"/>
        </w:rPr>
        <w:tab/>
      </w:r>
      <w:r w:rsidRPr="00336AB9">
        <w:rPr>
          <w:shd w:val="clear" w:color="000000" w:fill="FFFFFF"/>
        </w:rPr>
        <w:t>(a)</w:t>
      </w:r>
      <w:r>
        <w:rPr>
          <w:shd w:val="clear" w:color="000000" w:fill="FFFFFF"/>
        </w:rPr>
        <w:tab/>
      </w:r>
      <w:r w:rsidRPr="00336AB9">
        <w:rPr>
          <w:shd w:val="clear" w:color="000000" w:fill="FFFFFF"/>
        </w:rPr>
        <w:t xml:space="preserve">Reports submitted by States parties under articles 16 and 17 of the Covenant </w:t>
      </w:r>
      <w:r w:rsidRPr="00475E1F">
        <w:rPr>
          <w:b w:val="0"/>
          <w:bCs/>
          <w:shd w:val="clear" w:color="000000" w:fill="FFFFFF"/>
        </w:rPr>
        <w:tab/>
        <w:t>(</w:t>
      </w:r>
      <w:r w:rsidRPr="00475E1F">
        <w:rPr>
          <w:b w:val="0"/>
          <w:bCs/>
          <w:i/>
          <w:iCs/>
          <w:shd w:val="clear" w:color="000000" w:fill="FFFFFF"/>
        </w:rPr>
        <w:t>continued</w:t>
      </w:r>
      <w:r w:rsidRPr="00475E1F">
        <w:rPr>
          <w:b w:val="0"/>
          <w:bCs/>
          <w:shd w:val="clear" w:color="000000" w:fill="FFFFFF"/>
        </w:rPr>
        <w:t>)</w:t>
      </w:r>
    </w:p>
    <w:p w14:paraId="63A74291" w14:textId="454B1365" w:rsidR="00475E1F" w:rsidRPr="00336AB9" w:rsidRDefault="00475E1F" w:rsidP="00475E1F">
      <w:pPr>
        <w:pStyle w:val="ParNoG"/>
        <w:rPr>
          <w:shd w:val="clear" w:color="000000" w:fill="FFFFFF"/>
        </w:rPr>
      </w:pPr>
      <w:r w:rsidRPr="00475E1F">
        <w:rPr>
          <w:b/>
          <w:bCs/>
          <w:shd w:val="clear" w:color="000000" w:fill="FFFFFF"/>
        </w:rPr>
        <w:t>The Chair</w:t>
      </w:r>
      <w:r w:rsidRPr="00336AB9">
        <w:rPr>
          <w:shd w:val="clear" w:color="000000" w:fill="FFFFFF"/>
        </w:rPr>
        <w:t xml:space="preserve"> said that, if there were no objections, she would take it that the Committee wished to adopt its concluding observations on the reports of Albania (</w:t>
      </w:r>
      <w:hyperlink r:id="rId11" w:history="1">
        <w:r w:rsidRPr="001C757B">
          <w:rPr>
            <w:rStyle w:val="Hyperlink"/>
            <w:shd w:val="clear" w:color="000000" w:fill="FFFFFF"/>
          </w:rPr>
          <w:t>E/C.12/ALB/CO/4</w:t>
        </w:r>
      </w:hyperlink>
      <w:r w:rsidRPr="00336AB9">
        <w:rPr>
          <w:shd w:val="clear" w:color="000000" w:fill="FFFFFF"/>
        </w:rPr>
        <w:t xml:space="preserve">), </w:t>
      </w:r>
      <w:r w:rsidRPr="00336AB9">
        <w:rPr>
          <w:shd w:val="clear" w:color="000000" w:fill="FFFFFF"/>
        </w:rPr>
        <w:lastRenderedPageBreak/>
        <w:t>Cyprus (</w:t>
      </w:r>
      <w:hyperlink r:id="rId12" w:history="1">
        <w:r w:rsidRPr="001C757B">
          <w:rPr>
            <w:rStyle w:val="Hyperlink"/>
            <w:shd w:val="clear" w:color="000000" w:fill="FFFFFF"/>
          </w:rPr>
          <w:t>E/C.12/CYP/CO/7</w:t>
        </w:r>
      </w:hyperlink>
      <w:r w:rsidRPr="00336AB9">
        <w:rPr>
          <w:shd w:val="clear" w:color="000000" w:fill="FFFFFF"/>
        </w:rPr>
        <w:t>), Honduras (</w:t>
      </w:r>
      <w:hyperlink r:id="rId13" w:history="1">
        <w:r w:rsidRPr="001C757B">
          <w:rPr>
            <w:rStyle w:val="Hyperlink"/>
            <w:shd w:val="clear" w:color="000000" w:fill="FFFFFF"/>
          </w:rPr>
          <w:t>E/C.12/HND/CO/3</w:t>
        </w:r>
      </w:hyperlink>
      <w:r w:rsidRPr="00336AB9">
        <w:rPr>
          <w:shd w:val="clear" w:color="000000" w:fill="FFFFFF"/>
        </w:rPr>
        <w:t>), Iceland (</w:t>
      </w:r>
      <w:hyperlink r:id="rId14" w:history="1">
        <w:r w:rsidRPr="001C757B">
          <w:rPr>
            <w:rStyle w:val="Hyperlink"/>
            <w:shd w:val="clear" w:color="000000" w:fill="FFFFFF"/>
          </w:rPr>
          <w:t>E/C.12/ISL/CO/5</w:t>
        </w:r>
      </w:hyperlink>
      <w:r w:rsidRPr="00336AB9">
        <w:rPr>
          <w:shd w:val="clear" w:color="000000" w:fill="FFFFFF"/>
        </w:rPr>
        <w:t>), Kyrgyzstan (</w:t>
      </w:r>
      <w:hyperlink r:id="rId15" w:history="1">
        <w:r w:rsidRPr="001C757B">
          <w:rPr>
            <w:rStyle w:val="Hyperlink"/>
            <w:shd w:val="clear" w:color="000000" w:fill="FFFFFF"/>
          </w:rPr>
          <w:t>E/C.12/KGZ/CO/4</w:t>
        </w:r>
      </w:hyperlink>
      <w:r w:rsidRPr="00336AB9">
        <w:rPr>
          <w:shd w:val="clear" w:color="000000" w:fill="FFFFFF"/>
        </w:rPr>
        <w:t>), Malawi (</w:t>
      </w:r>
      <w:hyperlink r:id="rId16" w:history="1">
        <w:r w:rsidRPr="001C757B">
          <w:rPr>
            <w:rStyle w:val="Hyperlink"/>
            <w:shd w:val="clear" w:color="000000" w:fill="FFFFFF"/>
          </w:rPr>
          <w:t>E/C.12/MWI/CO/1</w:t>
        </w:r>
      </w:hyperlink>
      <w:r w:rsidRPr="00336AB9">
        <w:rPr>
          <w:shd w:val="clear" w:color="000000" w:fill="FFFFFF"/>
        </w:rPr>
        <w:t>) and Poland (</w:t>
      </w:r>
      <w:hyperlink r:id="rId17" w:history="1">
        <w:r w:rsidRPr="001C757B">
          <w:rPr>
            <w:rStyle w:val="Hyperlink"/>
            <w:shd w:val="clear" w:color="000000" w:fill="FFFFFF"/>
          </w:rPr>
          <w:t>E/C.12/POL/CO/7</w:t>
        </w:r>
      </w:hyperlink>
      <w:r w:rsidRPr="00336AB9">
        <w:rPr>
          <w:shd w:val="clear" w:color="000000" w:fill="FFFFFF"/>
        </w:rPr>
        <w:t>).</w:t>
      </w:r>
    </w:p>
    <w:p w14:paraId="22B19496" w14:textId="562B12DB" w:rsidR="00475E1F" w:rsidRPr="00475E1F" w:rsidRDefault="00475E1F" w:rsidP="00475E1F">
      <w:pPr>
        <w:pStyle w:val="ParNoG"/>
        <w:rPr>
          <w:i/>
          <w:iCs/>
          <w:shd w:val="clear" w:color="000000" w:fill="FFFFFF"/>
        </w:rPr>
      </w:pPr>
      <w:r w:rsidRPr="00475E1F">
        <w:rPr>
          <w:i/>
          <w:iCs/>
          <w:shd w:val="clear" w:color="000000" w:fill="FFFFFF"/>
        </w:rPr>
        <w:t>It was so decided.</w:t>
      </w:r>
    </w:p>
    <w:p w14:paraId="119E0527" w14:textId="59CD0CA0" w:rsidR="00475E1F" w:rsidRPr="00336AB9" w:rsidRDefault="00475E1F" w:rsidP="00475E1F">
      <w:pPr>
        <w:pStyle w:val="H23G"/>
        <w:rPr>
          <w:shd w:val="clear" w:color="000000" w:fill="FFFFFF"/>
        </w:rPr>
      </w:pPr>
      <w:r>
        <w:rPr>
          <w:shd w:val="clear" w:color="000000" w:fill="FFFFFF"/>
        </w:rPr>
        <w:tab/>
      </w:r>
      <w:r>
        <w:rPr>
          <w:shd w:val="clear" w:color="000000" w:fill="FFFFFF"/>
        </w:rPr>
        <w:tab/>
      </w:r>
      <w:r w:rsidRPr="00336AB9">
        <w:rPr>
          <w:shd w:val="clear" w:color="000000" w:fill="FFFFFF"/>
        </w:rPr>
        <w:t>Closure of the session</w:t>
      </w:r>
    </w:p>
    <w:p w14:paraId="763867A8" w14:textId="1520A585" w:rsidR="00475E1F" w:rsidRPr="00336AB9" w:rsidRDefault="00475E1F" w:rsidP="00475E1F">
      <w:pPr>
        <w:pStyle w:val="ParNoG"/>
        <w:rPr>
          <w:shd w:val="clear" w:color="000000" w:fill="FFFFFF"/>
        </w:rPr>
      </w:pPr>
      <w:r w:rsidRPr="00475E1F">
        <w:rPr>
          <w:b/>
          <w:bCs/>
          <w:shd w:val="clear" w:color="000000" w:fill="FFFFFF"/>
        </w:rPr>
        <w:t>The Chair</w:t>
      </w:r>
      <w:r w:rsidRPr="00336AB9">
        <w:rPr>
          <w:shd w:val="clear" w:color="000000" w:fill="FFFFFF"/>
        </w:rPr>
        <w:t xml:space="preserve"> said that she wished to thank those Committee members whose terms would come to an end in December 2024 for their hard work and dedication. She declared closed the seventy-s</w:t>
      </w:r>
      <w:r w:rsidR="00563953">
        <w:rPr>
          <w:shd w:val="clear" w:color="000000" w:fill="FFFFFF"/>
        </w:rPr>
        <w:t>ix</w:t>
      </w:r>
      <w:r w:rsidRPr="00336AB9">
        <w:rPr>
          <w:shd w:val="clear" w:color="000000" w:fill="FFFFFF"/>
        </w:rPr>
        <w:t>th session of the Committee on Economic, Social and Cultural Rights.</w:t>
      </w:r>
    </w:p>
    <w:p w14:paraId="5BAA545F" w14:textId="2A6A464B" w:rsidR="00475E1F" w:rsidRPr="00475E1F" w:rsidRDefault="00475E1F" w:rsidP="00475E1F">
      <w:pPr>
        <w:pStyle w:val="ParNoG"/>
        <w:numPr>
          <w:ilvl w:val="0"/>
          <w:numId w:val="0"/>
        </w:numPr>
        <w:ind w:left="1134"/>
        <w:rPr>
          <w:i/>
          <w:iCs/>
          <w:shd w:val="clear" w:color="000000" w:fill="FFFFFF"/>
        </w:rPr>
      </w:pPr>
      <w:r w:rsidRPr="00475E1F">
        <w:rPr>
          <w:i/>
          <w:iCs/>
          <w:shd w:val="clear" w:color="000000" w:fill="FFFFFF"/>
        </w:rPr>
        <w:t>The discussion covered in the summary record ended at 3.15 p.m.</w:t>
      </w:r>
    </w:p>
    <w:sectPr w:rsidR="00475E1F" w:rsidRPr="00475E1F"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E6BEB" w14:textId="77777777" w:rsidR="00BF2FC4" w:rsidRDefault="00BF2FC4" w:rsidP="00F95C08">
      <w:pPr>
        <w:spacing w:line="240" w:lineRule="auto"/>
      </w:pPr>
    </w:p>
  </w:endnote>
  <w:endnote w:type="continuationSeparator" w:id="0">
    <w:p w14:paraId="46EA577A" w14:textId="77777777" w:rsidR="00BF2FC4" w:rsidRPr="00AC3823" w:rsidRDefault="00BF2FC4" w:rsidP="00AC3823">
      <w:pPr>
        <w:pStyle w:val="Footer"/>
      </w:pPr>
    </w:p>
  </w:endnote>
  <w:endnote w:type="continuationNotice" w:id="1">
    <w:p w14:paraId="30707F7F" w14:textId="77777777" w:rsidR="00BF2FC4" w:rsidRDefault="00BF2F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A85BC" w14:textId="54317CF1" w:rsidR="006056E0" w:rsidRPr="0099137A" w:rsidRDefault="0099137A" w:rsidP="0099137A">
    <w:pPr>
      <w:pStyle w:val="Footer"/>
      <w:tabs>
        <w:tab w:val="right" w:pos="9638"/>
      </w:tabs>
    </w:pPr>
    <w:r w:rsidRPr="0099137A">
      <w:rPr>
        <w:b/>
        <w:bCs/>
        <w:sz w:val="18"/>
      </w:rPr>
      <w:fldChar w:fldCharType="begin"/>
    </w:r>
    <w:r w:rsidRPr="0099137A">
      <w:rPr>
        <w:b/>
        <w:bCs/>
        <w:sz w:val="18"/>
      </w:rPr>
      <w:instrText xml:space="preserve"> PAGE  \* MERGEFORMAT </w:instrText>
    </w:r>
    <w:r w:rsidRPr="0099137A">
      <w:rPr>
        <w:b/>
        <w:bCs/>
        <w:sz w:val="18"/>
      </w:rPr>
      <w:fldChar w:fldCharType="separate"/>
    </w:r>
    <w:r w:rsidRPr="0099137A">
      <w:rPr>
        <w:b/>
        <w:bCs/>
        <w:noProof/>
        <w:sz w:val="18"/>
      </w:rPr>
      <w:t>2</w:t>
    </w:r>
    <w:r w:rsidRPr="0099137A">
      <w:rPr>
        <w:b/>
        <w:bCs/>
        <w:sz w:val="18"/>
      </w:rPr>
      <w:fldChar w:fldCharType="end"/>
    </w:r>
    <w:r>
      <w:tab/>
      <w:t>GE.24-17670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C3105" w14:textId="2917C62B" w:rsidR="001E498C" w:rsidRPr="0099137A" w:rsidRDefault="0099137A" w:rsidP="0099137A">
    <w:pPr>
      <w:pStyle w:val="Footer"/>
      <w:tabs>
        <w:tab w:val="right" w:pos="9638"/>
      </w:tabs>
    </w:pPr>
    <w:r>
      <w:t>GE.24-17670</w:t>
    </w:r>
    <w:r>
      <w:tab/>
    </w:r>
    <w:r w:rsidRPr="0099137A">
      <w:rPr>
        <w:b/>
        <w:bCs/>
        <w:sz w:val="18"/>
      </w:rPr>
      <w:fldChar w:fldCharType="begin"/>
    </w:r>
    <w:r w:rsidRPr="0099137A">
      <w:rPr>
        <w:b/>
        <w:bCs/>
        <w:sz w:val="18"/>
      </w:rPr>
      <w:instrText xml:space="preserve"> PAGE  \* MERGEFORMAT </w:instrText>
    </w:r>
    <w:r w:rsidRPr="0099137A">
      <w:rPr>
        <w:b/>
        <w:bCs/>
        <w:sz w:val="18"/>
      </w:rPr>
      <w:fldChar w:fldCharType="separate"/>
    </w:r>
    <w:r w:rsidRPr="0099137A">
      <w:rPr>
        <w:b/>
        <w:bCs/>
        <w:noProof/>
        <w:sz w:val="18"/>
      </w:rPr>
      <w:t>3</w:t>
    </w:r>
    <w:r w:rsidRPr="009913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91C6D" w14:textId="77777777" w:rsidR="005059D0" w:rsidRDefault="002C2D0B" w:rsidP="005059D0">
    <w:pPr>
      <w:pStyle w:val="FootnoteText"/>
      <w:tabs>
        <w:tab w:val="clear" w:pos="1021"/>
        <w:tab w:val="right" w:pos="2154"/>
      </w:tabs>
      <w:spacing w:after="80"/>
      <w:ind w:left="680" w:firstLine="0"/>
      <w:rPr>
        <w:u w:val="single"/>
      </w:rPr>
    </w:pPr>
    <w:r>
      <w:rPr>
        <w:u w:val="single"/>
      </w:rPr>
      <w:tab/>
    </w:r>
  </w:p>
  <w:p w14:paraId="677476A2" w14:textId="77777777" w:rsidR="00A6301E" w:rsidRDefault="002C2D0B" w:rsidP="00263EE7">
    <w:pPr>
      <w:pStyle w:val="FootnoteText"/>
      <w:rPr>
        <w:szCs w:val="18"/>
      </w:rPr>
    </w:pPr>
    <w:r>
      <w:rPr>
        <w:sz w:val="20"/>
      </w:rPr>
      <w:tab/>
      <w:t>*</w:t>
    </w:r>
    <w:r>
      <w:tab/>
    </w:r>
    <w:r w:rsidR="00E0760E">
      <w:t>No summary record was prepared for the rest of the meetin</w:t>
    </w:r>
    <w:r w:rsidR="00E0760E">
      <w:rPr>
        <w:szCs w:val="18"/>
      </w:rPr>
      <w:t>g</w:t>
    </w:r>
    <w:r w:rsidR="00263EE7">
      <w:rPr>
        <w:szCs w:val="18"/>
      </w:rPr>
      <w:t>.</w:t>
    </w:r>
  </w:p>
  <w:p w14:paraId="79F81A90" w14:textId="56061713" w:rsidR="0013305F" w:rsidRDefault="002C2D0B" w:rsidP="0013305F">
    <w:pPr>
      <w:pStyle w:val="FootnoteText"/>
      <w:rPr>
        <w:szCs w:val="18"/>
      </w:rPr>
    </w:pPr>
    <w:r>
      <w:rPr>
        <w:sz w:val="20"/>
      </w:rPr>
      <w:tab/>
      <w:t>**</w:t>
    </w:r>
    <w:r>
      <w:tab/>
      <w:t>No summary record</w:t>
    </w:r>
    <w:r w:rsidR="00BB3845">
      <w:t>s</w:t>
    </w:r>
    <w:r>
      <w:t xml:space="preserve"> were issued for </w:t>
    </w:r>
    <w:r w:rsidR="007050B5" w:rsidRPr="007050B5">
      <w:t>the 47th to 58th meetings</w:t>
    </w:r>
    <w:r>
      <w:t xml:space="preserve">. </w:t>
    </w:r>
  </w:p>
  <w:p w14:paraId="3E1FEDDD" w14:textId="77777777" w:rsidR="00D84503" w:rsidRDefault="00D84503" w:rsidP="005059D0">
    <w:pPr>
      <w:pStyle w:val="FootnoteText"/>
      <w:pBdr>
        <w:bottom w:val="single" w:sz="4" w:space="1" w:color="auto"/>
      </w:pBdr>
      <w:ind w:left="0" w:right="0" w:firstLine="0"/>
    </w:pPr>
  </w:p>
  <w:p w14:paraId="69F51252" w14:textId="77777777" w:rsidR="00367E04" w:rsidRDefault="002C2D0B" w:rsidP="00367E04">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rsidRPr="00FF5275">
      <w:t>DMS-DCM@un</w:t>
    </w:r>
    <w:r>
      <w:t>.org</w:t>
    </w:r>
    <w:r w:rsidRPr="00816033">
      <w:t>).</w:t>
    </w:r>
  </w:p>
  <w:p w14:paraId="79CCC839" w14:textId="3C470FF8" w:rsidR="003B0B0F" w:rsidRPr="007C1285" w:rsidRDefault="00475E1F" w:rsidP="00367E04">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93ECC00" wp14:editId="7D8A174B">
          <wp:simplePos x="0" y="0"/>
          <wp:positionH relativeFrom="column">
            <wp:posOffset>5441315</wp:posOffset>
          </wp:positionH>
          <wp:positionV relativeFrom="paragraph">
            <wp:posOffset>236220</wp:posOffset>
          </wp:positionV>
          <wp:extent cx="571500" cy="571500"/>
          <wp:effectExtent l="0" t="0" r="0" b="0"/>
          <wp:wrapNone/>
          <wp:docPr id="1153089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2D0B">
      <w:t xml:space="preserve">Any corrected records of the public </w:t>
    </w:r>
    <w:r w:rsidR="002C2D0B" w:rsidRPr="00816033">
      <w:t>meetings of the Committee at this session will be reissued for technical reaso</w:t>
    </w:r>
    <w:r w:rsidR="002C2D0B">
      <w:t>ns after the end of the session.</w:t>
    </w:r>
  </w:p>
  <w:p w14:paraId="3CE4070C" w14:textId="1F9DDEE2" w:rsidR="006056E0" w:rsidRDefault="0099137A" w:rsidP="000C63FE">
    <w:pPr>
      <w:pStyle w:val="Footer"/>
      <w:rPr>
        <w:sz w:val="20"/>
      </w:rPr>
    </w:pPr>
    <w:r>
      <w:rPr>
        <w:noProof/>
        <w:lang w:val="en-US" w:eastAsia="zh-CN"/>
      </w:rPr>
      <w:drawing>
        <wp:anchor distT="0" distB="0" distL="114300" distR="114300" simplePos="0" relativeHeight="251659264" behindDoc="1" locked="1" layoutInCell="1" allowOverlap="1" wp14:anchorId="269D327C" wp14:editId="21AAFA9D">
          <wp:simplePos x="0" y="0"/>
          <wp:positionH relativeFrom="margin">
            <wp:posOffset>4328160</wp:posOffset>
          </wp:positionH>
          <wp:positionV relativeFrom="margin">
            <wp:posOffset>9221470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D5E73F" w14:textId="6CCB859C" w:rsidR="0099137A" w:rsidRPr="0099137A" w:rsidRDefault="0099137A" w:rsidP="0099137A">
    <w:pPr>
      <w:pStyle w:val="Footer"/>
      <w:rPr>
        <w:sz w:val="20"/>
      </w:rPr>
    </w:pPr>
    <w:r>
      <w:rPr>
        <w:sz w:val="20"/>
      </w:rPr>
      <w:t>GE.24-17670  (E)</w:t>
    </w:r>
    <w:r w:rsidR="00475E1F">
      <w:rPr>
        <w:sz w:val="20"/>
      </w:rPr>
      <w:t xml:space="preserve">    300924    </w:t>
    </w:r>
    <w:r w:rsidR="000A1A2D">
      <w:rPr>
        <w:sz w:val="20"/>
      </w:rPr>
      <w:t>011024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7AA5B" w14:textId="77777777" w:rsidR="00BF2FC4" w:rsidRPr="00AC3823" w:rsidRDefault="00BF2FC4" w:rsidP="00AC3823">
      <w:pPr>
        <w:pStyle w:val="Footer"/>
        <w:tabs>
          <w:tab w:val="right" w:pos="2155"/>
        </w:tabs>
        <w:spacing w:after="80" w:line="240" w:lineRule="atLeast"/>
        <w:ind w:left="680"/>
        <w:rPr>
          <w:u w:val="single"/>
        </w:rPr>
      </w:pPr>
      <w:r>
        <w:rPr>
          <w:u w:val="single"/>
        </w:rPr>
        <w:tab/>
      </w:r>
    </w:p>
  </w:footnote>
  <w:footnote w:type="continuationSeparator" w:id="0">
    <w:p w14:paraId="47CB19C6" w14:textId="77777777" w:rsidR="00BF2FC4" w:rsidRPr="00AC3823" w:rsidRDefault="00BF2FC4" w:rsidP="00AC3823">
      <w:pPr>
        <w:pStyle w:val="Footer"/>
        <w:tabs>
          <w:tab w:val="right" w:pos="2155"/>
        </w:tabs>
        <w:spacing w:after="80" w:line="240" w:lineRule="atLeast"/>
        <w:ind w:left="680"/>
        <w:rPr>
          <w:u w:val="single"/>
        </w:rPr>
      </w:pPr>
      <w:r>
        <w:rPr>
          <w:u w:val="single"/>
        </w:rPr>
        <w:tab/>
      </w:r>
    </w:p>
  </w:footnote>
  <w:footnote w:type="continuationNotice" w:id="1">
    <w:p w14:paraId="422EF341" w14:textId="77777777" w:rsidR="00BF2FC4" w:rsidRPr="00AC3823" w:rsidRDefault="00BF2FC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FB1EA" w14:textId="77777777" w:rsidR="006056E0" w:rsidRDefault="00257838">
    <w:pPr>
      <w:pStyle w:val="Header"/>
    </w:pPr>
    <w:r>
      <w:t>E/C.12/2024/SR.59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492C" w14:textId="77777777" w:rsidR="005B6BC9" w:rsidRDefault="00257838" w:rsidP="005B6BC9">
    <w:pPr>
      <w:pStyle w:val="Header"/>
      <w:jc w:val="right"/>
    </w:pPr>
    <w:r>
      <w:t>E/C.12/2024/SR.59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4E0F2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6606EDC" w:tentative="1">
      <w:start w:val="1"/>
      <w:numFmt w:val="lowerLetter"/>
      <w:lvlText w:val="%2."/>
      <w:lvlJc w:val="left"/>
      <w:pPr>
        <w:tabs>
          <w:tab w:val="num" w:pos="1440"/>
        </w:tabs>
        <w:ind w:left="1440" w:hanging="360"/>
      </w:pPr>
    </w:lvl>
    <w:lvl w:ilvl="2" w:tplc="73AAE538" w:tentative="1">
      <w:start w:val="1"/>
      <w:numFmt w:val="lowerRoman"/>
      <w:lvlText w:val="%3."/>
      <w:lvlJc w:val="right"/>
      <w:pPr>
        <w:tabs>
          <w:tab w:val="num" w:pos="2160"/>
        </w:tabs>
        <w:ind w:left="2160" w:hanging="180"/>
      </w:pPr>
    </w:lvl>
    <w:lvl w:ilvl="3" w:tplc="31C8241A" w:tentative="1">
      <w:start w:val="1"/>
      <w:numFmt w:val="decimal"/>
      <w:lvlText w:val="%4."/>
      <w:lvlJc w:val="left"/>
      <w:pPr>
        <w:tabs>
          <w:tab w:val="num" w:pos="2880"/>
        </w:tabs>
        <w:ind w:left="2880" w:hanging="360"/>
      </w:pPr>
    </w:lvl>
    <w:lvl w:ilvl="4" w:tplc="60DE917C" w:tentative="1">
      <w:start w:val="1"/>
      <w:numFmt w:val="lowerLetter"/>
      <w:lvlText w:val="%5."/>
      <w:lvlJc w:val="left"/>
      <w:pPr>
        <w:tabs>
          <w:tab w:val="num" w:pos="3600"/>
        </w:tabs>
        <w:ind w:left="3600" w:hanging="360"/>
      </w:pPr>
    </w:lvl>
    <w:lvl w:ilvl="5" w:tplc="C88C4A94" w:tentative="1">
      <w:start w:val="1"/>
      <w:numFmt w:val="lowerRoman"/>
      <w:lvlText w:val="%6."/>
      <w:lvlJc w:val="right"/>
      <w:pPr>
        <w:tabs>
          <w:tab w:val="num" w:pos="4320"/>
        </w:tabs>
        <w:ind w:left="4320" w:hanging="180"/>
      </w:pPr>
    </w:lvl>
    <w:lvl w:ilvl="6" w:tplc="6978C304" w:tentative="1">
      <w:start w:val="1"/>
      <w:numFmt w:val="decimal"/>
      <w:lvlText w:val="%7."/>
      <w:lvlJc w:val="left"/>
      <w:pPr>
        <w:tabs>
          <w:tab w:val="num" w:pos="5040"/>
        </w:tabs>
        <w:ind w:left="5040" w:hanging="360"/>
      </w:pPr>
    </w:lvl>
    <w:lvl w:ilvl="7" w:tplc="01E27B6E" w:tentative="1">
      <w:start w:val="1"/>
      <w:numFmt w:val="lowerLetter"/>
      <w:lvlText w:val="%8."/>
      <w:lvlJc w:val="left"/>
      <w:pPr>
        <w:tabs>
          <w:tab w:val="num" w:pos="5760"/>
        </w:tabs>
        <w:ind w:left="5760" w:hanging="360"/>
      </w:pPr>
    </w:lvl>
    <w:lvl w:ilvl="8" w:tplc="90D021B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E2409AE">
      <w:start w:val="1"/>
      <w:numFmt w:val="bullet"/>
      <w:pStyle w:val="Bullet2G"/>
      <w:lvlText w:val="•"/>
      <w:lvlJc w:val="left"/>
      <w:pPr>
        <w:tabs>
          <w:tab w:val="num" w:pos="2268"/>
        </w:tabs>
        <w:ind w:left="2268" w:hanging="170"/>
      </w:pPr>
      <w:rPr>
        <w:rFonts w:ascii="Times New Roman" w:hAnsi="Times New Roman" w:cs="Times New Roman" w:hint="default"/>
      </w:rPr>
    </w:lvl>
    <w:lvl w:ilvl="1" w:tplc="A238ECC8" w:tentative="1">
      <w:start w:val="1"/>
      <w:numFmt w:val="bullet"/>
      <w:lvlText w:val="o"/>
      <w:lvlJc w:val="left"/>
      <w:pPr>
        <w:tabs>
          <w:tab w:val="num" w:pos="3708"/>
        </w:tabs>
        <w:ind w:left="3708" w:hanging="360"/>
      </w:pPr>
      <w:rPr>
        <w:rFonts w:ascii="Courier New" w:hAnsi="Courier New" w:hint="default"/>
      </w:rPr>
    </w:lvl>
    <w:lvl w:ilvl="2" w:tplc="50007C24" w:tentative="1">
      <w:start w:val="1"/>
      <w:numFmt w:val="bullet"/>
      <w:lvlText w:val=""/>
      <w:lvlJc w:val="left"/>
      <w:pPr>
        <w:tabs>
          <w:tab w:val="num" w:pos="4428"/>
        </w:tabs>
        <w:ind w:left="4428" w:hanging="360"/>
      </w:pPr>
      <w:rPr>
        <w:rFonts w:ascii="Wingdings" w:hAnsi="Wingdings" w:hint="default"/>
      </w:rPr>
    </w:lvl>
    <w:lvl w:ilvl="3" w:tplc="0518B61C" w:tentative="1">
      <w:start w:val="1"/>
      <w:numFmt w:val="bullet"/>
      <w:lvlText w:val=""/>
      <w:lvlJc w:val="left"/>
      <w:pPr>
        <w:tabs>
          <w:tab w:val="num" w:pos="5148"/>
        </w:tabs>
        <w:ind w:left="5148" w:hanging="360"/>
      </w:pPr>
      <w:rPr>
        <w:rFonts w:ascii="Symbol" w:hAnsi="Symbol" w:hint="default"/>
      </w:rPr>
    </w:lvl>
    <w:lvl w:ilvl="4" w:tplc="D69011E4" w:tentative="1">
      <w:start w:val="1"/>
      <w:numFmt w:val="bullet"/>
      <w:lvlText w:val="o"/>
      <w:lvlJc w:val="left"/>
      <w:pPr>
        <w:tabs>
          <w:tab w:val="num" w:pos="5868"/>
        </w:tabs>
        <w:ind w:left="5868" w:hanging="360"/>
      </w:pPr>
      <w:rPr>
        <w:rFonts w:ascii="Courier New" w:hAnsi="Courier New" w:hint="default"/>
      </w:rPr>
    </w:lvl>
    <w:lvl w:ilvl="5" w:tplc="AF026E68" w:tentative="1">
      <w:start w:val="1"/>
      <w:numFmt w:val="bullet"/>
      <w:lvlText w:val=""/>
      <w:lvlJc w:val="left"/>
      <w:pPr>
        <w:tabs>
          <w:tab w:val="num" w:pos="6588"/>
        </w:tabs>
        <w:ind w:left="6588" w:hanging="360"/>
      </w:pPr>
      <w:rPr>
        <w:rFonts w:ascii="Wingdings" w:hAnsi="Wingdings" w:hint="default"/>
      </w:rPr>
    </w:lvl>
    <w:lvl w:ilvl="6" w:tplc="223EECAC" w:tentative="1">
      <w:start w:val="1"/>
      <w:numFmt w:val="bullet"/>
      <w:lvlText w:val=""/>
      <w:lvlJc w:val="left"/>
      <w:pPr>
        <w:tabs>
          <w:tab w:val="num" w:pos="7308"/>
        </w:tabs>
        <w:ind w:left="7308" w:hanging="360"/>
      </w:pPr>
      <w:rPr>
        <w:rFonts w:ascii="Symbol" w:hAnsi="Symbol" w:hint="default"/>
      </w:rPr>
    </w:lvl>
    <w:lvl w:ilvl="7" w:tplc="07A6D40A" w:tentative="1">
      <w:start w:val="1"/>
      <w:numFmt w:val="bullet"/>
      <w:lvlText w:val="o"/>
      <w:lvlJc w:val="left"/>
      <w:pPr>
        <w:tabs>
          <w:tab w:val="num" w:pos="8028"/>
        </w:tabs>
        <w:ind w:left="8028" w:hanging="360"/>
      </w:pPr>
      <w:rPr>
        <w:rFonts w:ascii="Courier New" w:hAnsi="Courier New" w:hint="default"/>
      </w:rPr>
    </w:lvl>
    <w:lvl w:ilvl="8" w:tplc="2540662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8D0275C">
      <w:start w:val="1"/>
      <w:numFmt w:val="bullet"/>
      <w:pStyle w:val="Bullet1G"/>
      <w:lvlText w:val="•"/>
      <w:lvlJc w:val="left"/>
      <w:pPr>
        <w:tabs>
          <w:tab w:val="num" w:pos="1701"/>
        </w:tabs>
        <w:ind w:left="1701" w:hanging="170"/>
      </w:pPr>
      <w:rPr>
        <w:rFonts w:ascii="Times New Roman" w:hAnsi="Times New Roman" w:cs="Times New Roman" w:hint="default"/>
      </w:rPr>
    </w:lvl>
    <w:lvl w:ilvl="1" w:tplc="7362F2CC" w:tentative="1">
      <w:start w:val="1"/>
      <w:numFmt w:val="bullet"/>
      <w:lvlText w:val="o"/>
      <w:lvlJc w:val="left"/>
      <w:pPr>
        <w:tabs>
          <w:tab w:val="num" w:pos="3141"/>
        </w:tabs>
        <w:ind w:left="3141" w:hanging="360"/>
      </w:pPr>
      <w:rPr>
        <w:rFonts w:ascii="Courier New" w:hAnsi="Courier New" w:hint="default"/>
      </w:rPr>
    </w:lvl>
    <w:lvl w:ilvl="2" w:tplc="311202AC" w:tentative="1">
      <w:start w:val="1"/>
      <w:numFmt w:val="bullet"/>
      <w:lvlText w:val=""/>
      <w:lvlJc w:val="left"/>
      <w:pPr>
        <w:tabs>
          <w:tab w:val="num" w:pos="3861"/>
        </w:tabs>
        <w:ind w:left="3861" w:hanging="360"/>
      </w:pPr>
      <w:rPr>
        <w:rFonts w:ascii="Wingdings" w:hAnsi="Wingdings" w:hint="default"/>
      </w:rPr>
    </w:lvl>
    <w:lvl w:ilvl="3" w:tplc="C37E629C" w:tentative="1">
      <w:start w:val="1"/>
      <w:numFmt w:val="bullet"/>
      <w:lvlText w:val=""/>
      <w:lvlJc w:val="left"/>
      <w:pPr>
        <w:tabs>
          <w:tab w:val="num" w:pos="4581"/>
        </w:tabs>
        <w:ind w:left="4581" w:hanging="360"/>
      </w:pPr>
      <w:rPr>
        <w:rFonts w:ascii="Symbol" w:hAnsi="Symbol" w:hint="default"/>
      </w:rPr>
    </w:lvl>
    <w:lvl w:ilvl="4" w:tplc="6D62B088" w:tentative="1">
      <w:start w:val="1"/>
      <w:numFmt w:val="bullet"/>
      <w:lvlText w:val="o"/>
      <w:lvlJc w:val="left"/>
      <w:pPr>
        <w:tabs>
          <w:tab w:val="num" w:pos="5301"/>
        </w:tabs>
        <w:ind w:left="5301" w:hanging="360"/>
      </w:pPr>
      <w:rPr>
        <w:rFonts w:ascii="Courier New" w:hAnsi="Courier New" w:hint="default"/>
      </w:rPr>
    </w:lvl>
    <w:lvl w:ilvl="5" w:tplc="D1F06082" w:tentative="1">
      <w:start w:val="1"/>
      <w:numFmt w:val="bullet"/>
      <w:lvlText w:val=""/>
      <w:lvlJc w:val="left"/>
      <w:pPr>
        <w:tabs>
          <w:tab w:val="num" w:pos="6021"/>
        </w:tabs>
        <w:ind w:left="6021" w:hanging="360"/>
      </w:pPr>
      <w:rPr>
        <w:rFonts w:ascii="Wingdings" w:hAnsi="Wingdings" w:hint="default"/>
      </w:rPr>
    </w:lvl>
    <w:lvl w:ilvl="6" w:tplc="DC2E9184" w:tentative="1">
      <w:start w:val="1"/>
      <w:numFmt w:val="bullet"/>
      <w:lvlText w:val=""/>
      <w:lvlJc w:val="left"/>
      <w:pPr>
        <w:tabs>
          <w:tab w:val="num" w:pos="6741"/>
        </w:tabs>
        <w:ind w:left="6741" w:hanging="360"/>
      </w:pPr>
      <w:rPr>
        <w:rFonts w:ascii="Symbol" w:hAnsi="Symbol" w:hint="default"/>
      </w:rPr>
    </w:lvl>
    <w:lvl w:ilvl="7" w:tplc="F6583518" w:tentative="1">
      <w:start w:val="1"/>
      <w:numFmt w:val="bullet"/>
      <w:lvlText w:val="o"/>
      <w:lvlJc w:val="left"/>
      <w:pPr>
        <w:tabs>
          <w:tab w:val="num" w:pos="7461"/>
        </w:tabs>
        <w:ind w:left="7461" w:hanging="360"/>
      </w:pPr>
      <w:rPr>
        <w:rFonts w:ascii="Courier New" w:hAnsi="Courier New" w:hint="default"/>
      </w:rPr>
    </w:lvl>
    <w:lvl w:ilvl="8" w:tplc="41F26E3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9871703">
    <w:abstractNumId w:val="15"/>
  </w:num>
  <w:num w:numId="2" w16cid:durableId="583101688">
    <w:abstractNumId w:val="11"/>
  </w:num>
  <w:num w:numId="3" w16cid:durableId="1260024937">
    <w:abstractNumId w:val="10"/>
  </w:num>
  <w:num w:numId="4" w16cid:durableId="181094002">
    <w:abstractNumId w:val="8"/>
  </w:num>
  <w:num w:numId="5" w16cid:durableId="1716932302">
    <w:abstractNumId w:val="3"/>
  </w:num>
  <w:num w:numId="6" w16cid:durableId="591932744">
    <w:abstractNumId w:val="2"/>
  </w:num>
  <w:num w:numId="7" w16cid:durableId="2105759057">
    <w:abstractNumId w:val="1"/>
  </w:num>
  <w:num w:numId="8" w16cid:durableId="1916696549">
    <w:abstractNumId w:val="0"/>
  </w:num>
  <w:num w:numId="9" w16cid:durableId="1108087612">
    <w:abstractNumId w:val="9"/>
  </w:num>
  <w:num w:numId="10" w16cid:durableId="1862743943">
    <w:abstractNumId w:val="7"/>
  </w:num>
  <w:num w:numId="11" w16cid:durableId="868491013">
    <w:abstractNumId w:val="6"/>
  </w:num>
  <w:num w:numId="12" w16cid:durableId="341785222">
    <w:abstractNumId w:val="5"/>
  </w:num>
  <w:num w:numId="13" w16cid:durableId="100032505">
    <w:abstractNumId w:val="4"/>
  </w:num>
  <w:num w:numId="14" w16cid:durableId="843280852">
    <w:abstractNumId w:val="15"/>
  </w:num>
  <w:num w:numId="15" w16cid:durableId="1665277637">
    <w:abstractNumId w:val="11"/>
  </w:num>
  <w:num w:numId="16" w16cid:durableId="1642272949">
    <w:abstractNumId w:val="10"/>
  </w:num>
  <w:num w:numId="17" w16cid:durableId="9526213">
    <w:abstractNumId w:val="12"/>
  </w:num>
  <w:num w:numId="18" w16cid:durableId="883716827">
    <w:abstractNumId w:val="14"/>
  </w:num>
  <w:num w:numId="19" w16cid:durableId="1049886821">
    <w:abstractNumId w:val="13"/>
  </w:num>
  <w:num w:numId="20" w16cid:durableId="12570611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0BE5"/>
    <w:rsid w:val="000A1A2D"/>
    <w:rsid w:val="000B694F"/>
    <w:rsid w:val="000B7790"/>
    <w:rsid w:val="000C390E"/>
    <w:rsid w:val="000C4A15"/>
    <w:rsid w:val="000C63FE"/>
    <w:rsid w:val="000D4DAD"/>
    <w:rsid w:val="00111F2F"/>
    <w:rsid w:val="0013305F"/>
    <w:rsid w:val="0014365E"/>
    <w:rsid w:val="00144C29"/>
    <w:rsid w:val="00150724"/>
    <w:rsid w:val="00150DB2"/>
    <w:rsid w:val="00176178"/>
    <w:rsid w:val="001C757B"/>
    <w:rsid w:val="001E498C"/>
    <w:rsid w:val="001F525A"/>
    <w:rsid w:val="001F76A4"/>
    <w:rsid w:val="00216403"/>
    <w:rsid w:val="00223272"/>
    <w:rsid w:val="00225944"/>
    <w:rsid w:val="0024779E"/>
    <w:rsid w:val="00257838"/>
    <w:rsid w:val="00260EAE"/>
    <w:rsid w:val="00263EE7"/>
    <w:rsid w:val="00267E39"/>
    <w:rsid w:val="002726A3"/>
    <w:rsid w:val="00291F1D"/>
    <w:rsid w:val="002A2AE3"/>
    <w:rsid w:val="002C2D0B"/>
    <w:rsid w:val="002E6AF8"/>
    <w:rsid w:val="002F1C80"/>
    <w:rsid w:val="00307763"/>
    <w:rsid w:val="00331832"/>
    <w:rsid w:val="00353865"/>
    <w:rsid w:val="00353ED5"/>
    <w:rsid w:val="00367E04"/>
    <w:rsid w:val="0039005B"/>
    <w:rsid w:val="003B0B0F"/>
    <w:rsid w:val="003D1AD0"/>
    <w:rsid w:val="003D3938"/>
    <w:rsid w:val="003D7E61"/>
    <w:rsid w:val="003F6B6C"/>
    <w:rsid w:val="0043365C"/>
    <w:rsid w:val="00442B8A"/>
    <w:rsid w:val="00446FE5"/>
    <w:rsid w:val="00452396"/>
    <w:rsid w:val="0046208D"/>
    <w:rsid w:val="0046257D"/>
    <w:rsid w:val="00475E1F"/>
    <w:rsid w:val="00482156"/>
    <w:rsid w:val="00490584"/>
    <w:rsid w:val="004D0848"/>
    <w:rsid w:val="00500B45"/>
    <w:rsid w:val="00502B10"/>
    <w:rsid w:val="005059D0"/>
    <w:rsid w:val="00516CB6"/>
    <w:rsid w:val="005505B7"/>
    <w:rsid w:val="00563953"/>
    <w:rsid w:val="00573BE5"/>
    <w:rsid w:val="00573E67"/>
    <w:rsid w:val="00586ED3"/>
    <w:rsid w:val="00587172"/>
    <w:rsid w:val="00596AA9"/>
    <w:rsid w:val="005A14CB"/>
    <w:rsid w:val="005A2DA2"/>
    <w:rsid w:val="005B43E7"/>
    <w:rsid w:val="005B6BC9"/>
    <w:rsid w:val="005C06D4"/>
    <w:rsid w:val="006056E0"/>
    <w:rsid w:val="00640AA0"/>
    <w:rsid w:val="00650836"/>
    <w:rsid w:val="00653750"/>
    <w:rsid w:val="00670DFB"/>
    <w:rsid w:val="006748CF"/>
    <w:rsid w:val="006813D2"/>
    <w:rsid w:val="006861E6"/>
    <w:rsid w:val="006A2080"/>
    <w:rsid w:val="006B627B"/>
    <w:rsid w:val="006E3F0A"/>
    <w:rsid w:val="006E6871"/>
    <w:rsid w:val="007050B5"/>
    <w:rsid w:val="00706E82"/>
    <w:rsid w:val="0071601D"/>
    <w:rsid w:val="00716EE9"/>
    <w:rsid w:val="0072392D"/>
    <w:rsid w:val="007332D6"/>
    <w:rsid w:val="0075520C"/>
    <w:rsid w:val="00766CEC"/>
    <w:rsid w:val="007A26B7"/>
    <w:rsid w:val="007A62E6"/>
    <w:rsid w:val="007C1285"/>
    <w:rsid w:val="007E1492"/>
    <w:rsid w:val="0080684C"/>
    <w:rsid w:val="00815502"/>
    <w:rsid w:val="00816033"/>
    <w:rsid w:val="00831242"/>
    <w:rsid w:val="00837D68"/>
    <w:rsid w:val="00840019"/>
    <w:rsid w:val="00861053"/>
    <w:rsid w:val="00871C75"/>
    <w:rsid w:val="008776DC"/>
    <w:rsid w:val="00880106"/>
    <w:rsid w:val="008A0E26"/>
    <w:rsid w:val="008C7952"/>
    <w:rsid w:val="008E2BD2"/>
    <w:rsid w:val="008F69EF"/>
    <w:rsid w:val="00914C33"/>
    <w:rsid w:val="00936AA1"/>
    <w:rsid w:val="00957790"/>
    <w:rsid w:val="00966C53"/>
    <w:rsid w:val="009705C8"/>
    <w:rsid w:val="009843CF"/>
    <w:rsid w:val="0099137A"/>
    <w:rsid w:val="00996A57"/>
    <w:rsid w:val="009C41E2"/>
    <w:rsid w:val="009F76A0"/>
    <w:rsid w:val="00A319E9"/>
    <w:rsid w:val="00A62B22"/>
    <w:rsid w:val="00A6301E"/>
    <w:rsid w:val="00A75EB9"/>
    <w:rsid w:val="00A815AF"/>
    <w:rsid w:val="00AC2CCD"/>
    <w:rsid w:val="00AC3823"/>
    <w:rsid w:val="00AE323C"/>
    <w:rsid w:val="00AE421C"/>
    <w:rsid w:val="00AE7729"/>
    <w:rsid w:val="00B00181"/>
    <w:rsid w:val="00B26632"/>
    <w:rsid w:val="00B34BE7"/>
    <w:rsid w:val="00B41FDC"/>
    <w:rsid w:val="00B43C66"/>
    <w:rsid w:val="00B561CE"/>
    <w:rsid w:val="00B765F7"/>
    <w:rsid w:val="00B9024D"/>
    <w:rsid w:val="00B937DA"/>
    <w:rsid w:val="00B96486"/>
    <w:rsid w:val="00BA07AB"/>
    <w:rsid w:val="00BA0CA9"/>
    <w:rsid w:val="00BB3845"/>
    <w:rsid w:val="00BC4C66"/>
    <w:rsid w:val="00BE4745"/>
    <w:rsid w:val="00BF2FC4"/>
    <w:rsid w:val="00BF30B9"/>
    <w:rsid w:val="00BF3C2C"/>
    <w:rsid w:val="00C02897"/>
    <w:rsid w:val="00C33133"/>
    <w:rsid w:val="00C33EB3"/>
    <w:rsid w:val="00C70A2A"/>
    <w:rsid w:val="00C808DE"/>
    <w:rsid w:val="00C91C49"/>
    <w:rsid w:val="00CB43B4"/>
    <w:rsid w:val="00CB56FC"/>
    <w:rsid w:val="00CC2887"/>
    <w:rsid w:val="00CC3FE8"/>
    <w:rsid w:val="00CC70B0"/>
    <w:rsid w:val="00D3439C"/>
    <w:rsid w:val="00D56BD3"/>
    <w:rsid w:val="00D840EE"/>
    <w:rsid w:val="00D84503"/>
    <w:rsid w:val="00D96F3B"/>
    <w:rsid w:val="00DA22F4"/>
    <w:rsid w:val="00DA40FE"/>
    <w:rsid w:val="00DB1831"/>
    <w:rsid w:val="00DC0AE6"/>
    <w:rsid w:val="00DD0E05"/>
    <w:rsid w:val="00DD3BFD"/>
    <w:rsid w:val="00DE2054"/>
    <w:rsid w:val="00DE5F21"/>
    <w:rsid w:val="00DF6678"/>
    <w:rsid w:val="00E01E77"/>
    <w:rsid w:val="00E0760E"/>
    <w:rsid w:val="00E22CF2"/>
    <w:rsid w:val="00E4008C"/>
    <w:rsid w:val="00E52D9F"/>
    <w:rsid w:val="00E56B4F"/>
    <w:rsid w:val="00ED68AE"/>
    <w:rsid w:val="00F01808"/>
    <w:rsid w:val="00F0412F"/>
    <w:rsid w:val="00F164B0"/>
    <w:rsid w:val="00F24D6D"/>
    <w:rsid w:val="00F41D5B"/>
    <w:rsid w:val="00F660DF"/>
    <w:rsid w:val="00F80094"/>
    <w:rsid w:val="00F95C08"/>
    <w:rsid w:val="00FE25BB"/>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E339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1C757B"/>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FE25B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HND/CO/3"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undocs.org/en/E/C.12/CYP/CO/7" TargetMode="External"/><Relationship Id="rId17" Type="http://schemas.openxmlformats.org/officeDocument/2006/relationships/hyperlink" Target="http://undocs.org/en/E/C.12/POL/CO/7" TargetMode="External"/><Relationship Id="rId2" Type="http://schemas.openxmlformats.org/officeDocument/2006/relationships/customXml" Target="../customXml/item2.xml"/><Relationship Id="rId16" Type="http://schemas.openxmlformats.org/officeDocument/2006/relationships/hyperlink" Target="http://undocs.org/en/E/C.12/MWI/CO/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ALB/CO/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undocs.org/en/E/C.12/KGZ/CO/4"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ISL/CO/5"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8B531-2D7E-4161-A2E1-839541DF5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7CFFBE-E086-4098-954C-AB4AC91EFAD0}">
  <ds:schemaRefs>
    <ds:schemaRef ds:uri="http://schemas.microsoft.com/sharepoint/v3/contenttype/forms"/>
  </ds:schemaRefs>
</ds:datastoreItem>
</file>

<file path=customXml/itemProps3.xml><?xml version="1.0" encoding="utf-8"?>
<ds:datastoreItem xmlns:ds="http://schemas.openxmlformats.org/officeDocument/2006/customXml" ds:itemID="{4BF741D2-2F26-44BC-B4E7-81E995BBA60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800</Words>
  <Characters>4467</Characters>
  <Application>Microsoft Office Word</Application>
  <DocSecurity>0</DocSecurity>
  <Lines>83</Lines>
  <Paragraphs>32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E/C.12/2024/SR.59</dc:title>
  <dc:subject>2417670</dc:subject>
  <dc:creator>dm</dc:creator>
  <cp:keywords/>
  <dc:description/>
  <cp:lastModifiedBy>Don Canete Martin</cp:lastModifiedBy>
  <cp:revision>2</cp:revision>
  <cp:lastPrinted>2017-10-13T08:20:00Z</cp:lastPrinted>
  <dcterms:created xsi:type="dcterms:W3CDTF">2024-10-01T09:09:00Z</dcterms:created>
  <dcterms:modified xsi:type="dcterms:W3CDTF">2024-10-01T09:09:00Z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30/09/2024 13:07:37</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27 September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59th</vt:lpwstr>
  </property>
  <property fmtid="{D5CDD505-2E9C-101B-9397-08002B2CF9AE}" pid="22" name="olang">
    <vt:lpwstr>English</vt:lpwstr>
  </property>
  <property fmtid="{D5CDD505-2E9C-101B-9397-08002B2CF9AE}" pid="23" name="Order">
    <vt:r8>404400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C.12/2024/SR.59</vt:lpwstr>
  </property>
  <property fmtid="{D5CDD505-2E9C-101B-9397-08002B2CF9AE}" pid="31" name="symh">
    <vt:lpwstr>E/C.12/2024/SR.59</vt:lpwstr>
  </property>
  <property fmtid="{D5CDD505-2E9C-101B-9397-08002B2CF9AE}" pid="32" name="tlang">
    <vt:lpwstr>tlang</vt:lpwstr>
  </property>
  <property fmtid="{D5CDD505-2E9C-101B-9397-08002B2CF9AE}" pid="33" name="virs">
    <vt:lpwstr>virs</vt:lpwstr>
  </property>
</Properties>
</file>