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3FF" w:rsidRDefault="007E63FF" w:rsidP="007E63FF">
      <w:pPr>
        <w:spacing w:line="60" w:lineRule="exact"/>
        <w:rPr>
          <w:sz w:val="6"/>
        </w:rPr>
        <w:sectPr w:rsidR="007E63FF" w:rsidSect="007E63F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E63FF" w:rsidRDefault="007E63FF" w:rsidP="007E63FF">
      <w:pPr>
        <w:spacing w:line="60" w:lineRule="exact"/>
        <w:rPr>
          <w:sz w:val="6"/>
        </w:rPr>
      </w:pPr>
    </w:p>
    <w:p w:rsidR="00703936" w:rsidRDefault="00703936" w:rsidP="007039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7" w:right="1260" w:hanging="1267"/>
        <w:rPr>
          <w:rFonts w:hint="eastAsia"/>
        </w:rPr>
      </w:pPr>
      <w:r>
        <w:rPr>
          <w:rFonts w:hint="eastAsia"/>
        </w:rPr>
        <w:t>消除对妇女歧视委员会</w:t>
      </w:r>
    </w:p>
    <w:p w:rsidR="00703936" w:rsidRDefault="00703936" w:rsidP="00703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7" w:right="1260" w:hanging="1267"/>
        <w:rPr>
          <w:rFonts w:hint="eastAsia"/>
        </w:rPr>
      </w:pPr>
      <w:r>
        <w:rPr>
          <w:rFonts w:hint="eastAsia"/>
        </w:rPr>
        <w:t>会前工作组</w:t>
      </w:r>
    </w:p>
    <w:p w:rsidR="00703936" w:rsidRDefault="00703936" w:rsidP="00703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7" w:right="1260" w:hanging="1267"/>
        <w:rPr>
          <w:rFonts w:hint="eastAsia"/>
        </w:rPr>
      </w:pPr>
      <w:r>
        <w:rPr>
          <w:rFonts w:hint="eastAsia"/>
        </w:rPr>
        <w:t>第四十三届会议</w:t>
      </w:r>
    </w:p>
    <w:p w:rsidR="00703936" w:rsidRDefault="00703936" w:rsidP="00703936">
      <w:pPr>
        <w:pStyle w:val="SingleTxt"/>
        <w:spacing w:after="100"/>
        <w:ind w:left="0"/>
        <w:rPr>
          <w:rFonts w:hint="eastAsia"/>
        </w:rPr>
      </w:pPr>
      <w:r>
        <w:rPr>
          <w:rFonts w:hint="eastAsia"/>
        </w:rPr>
        <w:t>2009年1月19日至2月6日</w:t>
      </w:r>
    </w:p>
    <w:p w:rsidR="00703936" w:rsidRPr="00703936" w:rsidRDefault="00703936" w:rsidP="0070393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703936" w:rsidRPr="00703936" w:rsidRDefault="00703936" w:rsidP="0070393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03936" w:rsidRPr="00703936" w:rsidRDefault="00703936" w:rsidP="0070393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03936" w:rsidRDefault="00703936" w:rsidP="0070393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703936" w:rsidRPr="00703936" w:rsidRDefault="00703936" w:rsidP="00703936">
      <w:pPr>
        <w:pStyle w:val="SingleTxt"/>
        <w:spacing w:after="0" w:line="120" w:lineRule="exact"/>
        <w:ind w:left="0"/>
        <w:rPr>
          <w:sz w:val="10"/>
        </w:rPr>
      </w:pPr>
    </w:p>
    <w:p w:rsidR="00703936" w:rsidRPr="00703936" w:rsidRDefault="00703936" w:rsidP="00703936">
      <w:pPr>
        <w:pStyle w:val="SingleTxt"/>
        <w:spacing w:after="0" w:line="120" w:lineRule="exact"/>
        <w:ind w:left="0"/>
        <w:rPr>
          <w:rFonts w:hint="eastAsia"/>
          <w:sz w:val="10"/>
        </w:rPr>
      </w:pPr>
    </w:p>
    <w:p w:rsidR="00703936" w:rsidRDefault="00703936" w:rsidP="007039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不丹</w:t>
      </w:r>
    </w:p>
    <w:p w:rsidR="00703936" w:rsidRPr="00703936" w:rsidRDefault="00703936" w:rsidP="00703936">
      <w:pPr>
        <w:pStyle w:val="SingleTxt"/>
        <w:spacing w:after="0" w:line="120" w:lineRule="exact"/>
        <w:ind w:left="0"/>
        <w:rPr>
          <w:rFonts w:hint="eastAsia"/>
          <w:sz w:val="10"/>
        </w:rPr>
      </w:pPr>
    </w:p>
    <w:p w:rsidR="00703936" w:rsidRPr="00703936" w:rsidRDefault="00703936" w:rsidP="00703936">
      <w:pPr>
        <w:pStyle w:val="SingleTxt"/>
        <w:spacing w:after="0" w:line="120" w:lineRule="exact"/>
        <w:ind w:left="0"/>
        <w:rPr>
          <w:rFonts w:hint="eastAsia"/>
          <w:sz w:val="10"/>
        </w:rPr>
      </w:pPr>
    </w:p>
    <w:p w:rsidR="00703936" w:rsidRDefault="00703936" w:rsidP="00703936">
      <w:pPr>
        <w:pStyle w:val="SingleTxt"/>
        <w:ind w:left="0"/>
        <w:rPr>
          <w:rFonts w:hint="eastAsia"/>
        </w:rPr>
      </w:pPr>
      <w:r>
        <w:rPr>
          <w:rFonts w:hint="eastAsia"/>
        </w:rPr>
        <w:tab/>
      </w:r>
      <w:r>
        <w:rPr>
          <w:rFonts w:hint="eastAsia"/>
        </w:rPr>
        <w:tab/>
        <w:t>会前工作组审查了不丹的第七次定期报告(CEDAW/C/BTN/Q/7)。</w:t>
      </w:r>
    </w:p>
    <w:p w:rsidR="00703936" w:rsidRDefault="00703936" w:rsidP="00703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《公约》、《任择议定书》的法律地位</w:t>
      </w:r>
    </w:p>
    <w:p w:rsidR="00703936" w:rsidRPr="00703936" w:rsidRDefault="00703936" w:rsidP="00703936">
      <w:pPr>
        <w:pStyle w:val="SingleTxt"/>
        <w:spacing w:after="0" w:line="120" w:lineRule="exact"/>
        <w:rPr>
          <w:rFonts w:hint="eastAsia"/>
          <w:sz w:val="10"/>
        </w:rPr>
      </w:pPr>
    </w:p>
    <w:p w:rsidR="00703936" w:rsidRDefault="00703936" w:rsidP="00703936">
      <w:pPr>
        <w:pStyle w:val="SingleTxt"/>
        <w:spacing w:line="340" w:lineRule="exact"/>
        <w:rPr>
          <w:rFonts w:hint="eastAsia"/>
        </w:rPr>
      </w:pPr>
      <w:r>
        <w:rPr>
          <w:rFonts w:hint="eastAsia"/>
        </w:rPr>
        <w:t>1</w:t>
      </w:r>
      <w:r>
        <w:t>.</w:t>
      </w:r>
      <w:r>
        <w:tab/>
      </w:r>
      <w:r>
        <w:rPr>
          <w:rFonts w:hint="eastAsia"/>
        </w:rPr>
        <w:t xml:space="preserve">请提供资料，说明不丹通过《宪法》草案的进展情况。请说明是否根据《公约》第一和第二条，把平等和不歧视原则纳入《宪法》草案中。 </w:t>
      </w:r>
    </w:p>
    <w:p w:rsidR="00703936" w:rsidRDefault="00703936" w:rsidP="00703936">
      <w:pPr>
        <w:pStyle w:val="SingleTxt"/>
        <w:spacing w:line="340" w:lineRule="exact"/>
        <w:rPr>
          <w:rFonts w:hint="eastAsia"/>
        </w:rPr>
      </w:pPr>
      <w:r>
        <w:rPr>
          <w:rFonts w:hint="eastAsia"/>
        </w:rPr>
        <w:t>2</w:t>
      </w:r>
      <w:r>
        <w:t>.</w:t>
      </w:r>
      <w:r>
        <w:tab/>
      </w:r>
      <w:r>
        <w:rPr>
          <w:rFonts w:hint="eastAsia"/>
        </w:rPr>
        <w:t>在以前的结论意见中，委员会敦促缔约国批准《公约任择议定书》，并尽快接受对《公约》第二十条第1款关于委员会会议时间的修正。请提供资料，说明为执行委员会建议采取了哪些措施。</w:t>
      </w:r>
    </w:p>
    <w:p w:rsidR="00703936" w:rsidRPr="00703936" w:rsidRDefault="00703936" w:rsidP="00703936">
      <w:pPr>
        <w:pStyle w:val="SingleTxt"/>
        <w:spacing w:line="340" w:lineRule="exact"/>
        <w:rPr>
          <w:rFonts w:ascii="SimHei" w:eastAsia="SimHei" w:hint="eastAsia"/>
          <w:color w:val="FF0000"/>
        </w:rPr>
      </w:pPr>
      <w:r w:rsidRPr="00703936">
        <w:rPr>
          <w:rFonts w:ascii="SimHei" w:eastAsia="SimHei" w:hint="eastAsia"/>
          <w:color w:val="FF0000"/>
        </w:rPr>
        <w:t>提高妇女地位和执行《行动计划》的国家机制</w:t>
      </w:r>
    </w:p>
    <w:p w:rsidR="00703936" w:rsidRDefault="00703936" w:rsidP="00703936">
      <w:pPr>
        <w:pStyle w:val="SingleTxt"/>
        <w:spacing w:line="340" w:lineRule="exact"/>
        <w:rPr>
          <w:rFonts w:hint="eastAsia"/>
        </w:rPr>
      </w:pPr>
      <w:r>
        <w:rPr>
          <w:rFonts w:hint="eastAsia"/>
        </w:rPr>
        <w:t>3</w:t>
      </w:r>
      <w:r>
        <w:t>.</w:t>
      </w:r>
      <w:r>
        <w:tab/>
      </w:r>
      <w:r>
        <w:rPr>
          <w:rFonts w:hint="eastAsia"/>
        </w:rPr>
        <w:t>报告提到，国家妇女儿童委员会将与不丹王国政府脱离，以加强其权力、合法性和影响力。请提供其他资料，说明国家妇女儿童委员会的地位、委员会工作人员的数量以及委员会现有的供其开展工作的财政资源。</w:t>
      </w:r>
    </w:p>
    <w:p w:rsidR="00703936" w:rsidRDefault="00703936" w:rsidP="00703936">
      <w:pPr>
        <w:pStyle w:val="SingleTxt"/>
        <w:spacing w:line="340" w:lineRule="exact"/>
        <w:rPr>
          <w:rFonts w:hint="eastAsia"/>
        </w:rPr>
      </w:pPr>
      <w:r>
        <w:rPr>
          <w:rFonts w:hint="eastAsia"/>
        </w:rPr>
        <w:t>4</w:t>
      </w:r>
      <w:r>
        <w:t>.</w:t>
      </w:r>
      <w:r>
        <w:tab/>
      </w:r>
      <w:r>
        <w:rPr>
          <w:rFonts w:hint="eastAsia"/>
        </w:rPr>
        <w:t>请提供其他资料，说明国家两性平等行动计划草案确定的促进妇女享受人权和性别平等的各项措施和活动，包括计划实施的时间、监测机制以及为切实有效执行所分配财政资源方面的资料。</w:t>
      </w:r>
    </w:p>
    <w:p w:rsidR="00703936" w:rsidRDefault="00703936" w:rsidP="00703936">
      <w:pPr>
        <w:pStyle w:val="SingleTxt"/>
        <w:rPr>
          <w:rFonts w:hint="eastAsia"/>
        </w:rPr>
      </w:pPr>
      <w:r>
        <w:rPr>
          <w:rFonts w:hint="eastAsia"/>
        </w:rPr>
        <w:t>5</w:t>
      </w:r>
      <w:r>
        <w:t>.</w:t>
      </w:r>
      <w:r>
        <w:tab/>
      </w:r>
      <w:r>
        <w:rPr>
          <w:rFonts w:hint="eastAsia"/>
        </w:rPr>
        <w:t>请提供最新资料，说明非正规教育方案计划出版一本关于妇女儿童权利书籍的情况。还请提供进一步资料，说明这本书的内容，以及向全国妇女，包括农村妇女提供这本书的计划(第224段)。</w:t>
      </w:r>
    </w:p>
    <w:p w:rsidR="00703936" w:rsidRPr="00703936" w:rsidRDefault="00703936" w:rsidP="00703936">
      <w:pPr>
        <w:pStyle w:val="SingleTxt"/>
        <w:rPr>
          <w:rFonts w:ascii="SimHei" w:eastAsia="SimHei" w:hint="eastAsia"/>
          <w:color w:val="FF0000"/>
        </w:rPr>
      </w:pPr>
      <w:r w:rsidRPr="00703936">
        <w:rPr>
          <w:rFonts w:ascii="SimHei" w:eastAsia="SimHei" w:hint="eastAsia"/>
          <w:color w:val="FF0000"/>
        </w:rPr>
        <w:t>暴力侵害妇女行为</w:t>
      </w:r>
    </w:p>
    <w:p w:rsidR="00703936" w:rsidRDefault="00703936" w:rsidP="00703936">
      <w:pPr>
        <w:pStyle w:val="SingleTxt"/>
        <w:rPr>
          <w:rFonts w:hint="eastAsia"/>
        </w:rPr>
      </w:pPr>
      <w:r>
        <w:rPr>
          <w:rFonts w:hint="eastAsia"/>
        </w:rPr>
        <w:t>6</w:t>
      </w:r>
      <w:r>
        <w:t>.</w:t>
      </w:r>
      <w:r>
        <w:tab/>
      </w:r>
      <w:r>
        <w:rPr>
          <w:rFonts w:hint="eastAsia"/>
        </w:rPr>
        <w:t>报告把妇女不了解她们的法律权利和“沉默文化”列为打击暴力侵害妇女行为和性虐待的重点。请介绍为使警察和其他执法部门官员、法官、医务工作者以及其他相关的利益攸关方了解这个问题而采取或计划采取的措施，以及为了使女性暴力行为受害者了解她们的权利、鼓励她们报告暴力行为、确保起诉和严惩暴力侵害妇女者而采取的措施。请特别说明为执行附件四A所列“16点建议”中相关建议而采取的各项措施(第377和第379段)。</w:t>
      </w:r>
    </w:p>
    <w:p w:rsidR="00703936" w:rsidRDefault="00703936" w:rsidP="00703936">
      <w:pPr>
        <w:pStyle w:val="SingleTxt"/>
        <w:rPr>
          <w:rFonts w:hint="eastAsia"/>
        </w:rPr>
      </w:pPr>
      <w:r>
        <w:rPr>
          <w:rFonts w:hint="eastAsia"/>
        </w:rPr>
        <w:t>7</w:t>
      </w:r>
      <w:r>
        <w:t>.</w:t>
      </w:r>
      <w:r>
        <w:tab/>
      </w:r>
      <w:r>
        <w:rPr>
          <w:rFonts w:hint="eastAsia"/>
        </w:rPr>
        <w:t>报告指出，一个名为“尊敬、教育、培养和赋权于妇女”(RENEW)的非政府组织预计于2008年在廷布地区开设一个女性暴力受害者危机和康复中心(第379段)。请提供关于这个项目的最新资料，并说明是否建有其他的女性暴力和性剥削受害者收容所。</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贩运和剥削妇女</w:t>
      </w:r>
    </w:p>
    <w:p w:rsidR="00703936" w:rsidRDefault="00703936" w:rsidP="00703936">
      <w:pPr>
        <w:pStyle w:val="SingleTxt"/>
        <w:rPr>
          <w:rFonts w:hint="eastAsia"/>
        </w:rPr>
      </w:pPr>
      <w:r>
        <w:rPr>
          <w:rFonts w:hint="eastAsia"/>
        </w:rPr>
        <w:t>8</w:t>
      </w:r>
      <w:r w:rsidR="00283B40">
        <w:t>.</w:t>
      </w:r>
      <w:r w:rsidR="00283B40">
        <w:tab/>
      </w:r>
      <w:r>
        <w:rPr>
          <w:rFonts w:hint="eastAsia"/>
        </w:rPr>
        <w:t>报告说，不丹王国政府继续与地方机关、非政府组织及国际社会合作，严打贩卖妇女的行为(第86段)。报告还提到，2005年不丹王国警察建议国家妇女儿童委员会就这个问题开展研究(第90段)。请说明为防止和打击贩卖妇女或儿童而采取或计划采取的措施或战略，以及针对贩卖活动进行研究的结果。还请提供其他资料，说明在南亚区域合作联盟框架内就贩卖妇女问题开展合作的情况。</w:t>
      </w:r>
    </w:p>
    <w:p w:rsidR="00703936" w:rsidRDefault="00703936" w:rsidP="00703936">
      <w:pPr>
        <w:pStyle w:val="SingleTxt"/>
        <w:rPr>
          <w:rFonts w:hint="eastAsia"/>
        </w:rPr>
      </w:pPr>
      <w:r>
        <w:rPr>
          <w:rFonts w:hint="eastAsia"/>
        </w:rPr>
        <w:t>9</w:t>
      </w:r>
      <w:r w:rsidR="00283B40">
        <w:t>.</w:t>
      </w:r>
      <w:r w:rsidR="00283B40">
        <w:tab/>
      </w:r>
      <w:r>
        <w:rPr>
          <w:rFonts w:hint="eastAsia"/>
        </w:rPr>
        <w:t>请说明是否为遭殴打或性暴力侵犯的女性受害者开设了热线以及为卖淫妇女提供了哪些帮助(第95段)。</w:t>
      </w:r>
    </w:p>
    <w:p w:rsidR="00703936" w:rsidRDefault="00703936" w:rsidP="00703936">
      <w:pPr>
        <w:pStyle w:val="SingleTxt"/>
        <w:rPr>
          <w:rFonts w:hint="eastAsia"/>
        </w:rPr>
      </w:pPr>
      <w:r>
        <w:rPr>
          <w:rFonts w:hint="eastAsia"/>
        </w:rPr>
        <w:t>10.</w:t>
      </w:r>
      <w:r w:rsidR="00283B40">
        <w:tab/>
      </w:r>
      <w:r>
        <w:rPr>
          <w:rFonts w:hint="eastAsia"/>
        </w:rPr>
        <w:t>报告第93段提到，不丹《刑法》将卖淫定为轻罪，可判处监禁。请说明采取了哪些措施确保卖淫妇女在请求援助或咨询时，不会成为刑事诉讼的主体，而且能受益于这种援助。请说明制定了哪些法律和措施来防止和惩罚剥削卖淫者，以及采取了哪些措施为希望摆脱卖淫的妇女提供社会康复等支持措施。还请提供资料，说明采取了那些措施为警察和其他执法部门的官员、边界警察和司法机构成员提供打击贩卖人口方面的专门培训，并说明这些措施的效力。</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参与政治和公共生活</w:t>
      </w:r>
    </w:p>
    <w:p w:rsidR="00703936" w:rsidRDefault="00703936" w:rsidP="00703936">
      <w:pPr>
        <w:pStyle w:val="SingleTxt"/>
        <w:rPr>
          <w:rFonts w:hint="eastAsia"/>
        </w:rPr>
      </w:pPr>
      <w:r>
        <w:rPr>
          <w:rFonts w:hint="eastAsia"/>
        </w:rPr>
        <w:t>11</w:t>
      </w:r>
      <w:r w:rsidR="00283B40">
        <w:t>.</w:t>
      </w:r>
      <w:r w:rsidR="00283B40">
        <w:tab/>
      </w:r>
      <w:r>
        <w:rPr>
          <w:rFonts w:hint="eastAsia"/>
        </w:rPr>
        <w:t>报告指出，妇女参与公共和民选机构的人数仍然很少，2006年，当选为国民议会议员的妇女人数比2001年的人数略有减少。请提供资料，说明政府已经采取或计划采取的措施，包括根据《公约》第四条第1款和委员会第23和第25号一般性建议，促进妇女竞选决策职务，特别是在该国南部地区，包括采取措施，赋予妇女权力，鼓励她们在国家、乡和县各级参与选举(第105、第112至119和第142段)。</w:t>
      </w:r>
    </w:p>
    <w:p w:rsidR="00703936" w:rsidRDefault="00703936" w:rsidP="00703936">
      <w:pPr>
        <w:pStyle w:val="SingleTxt"/>
        <w:rPr>
          <w:rFonts w:hint="eastAsia"/>
        </w:rPr>
      </w:pPr>
      <w:r>
        <w:rPr>
          <w:rFonts w:hint="eastAsia"/>
        </w:rPr>
        <w:t>12</w:t>
      </w:r>
      <w:r w:rsidR="00283B40">
        <w:t>.</w:t>
      </w:r>
      <w:r w:rsidR="00283B40">
        <w:tab/>
      </w:r>
      <w:r>
        <w:rPr>
          <w:rFonts w:hint="eastAsia"/>
        </w:rPr>
        <w:t>请提供进一步资料，说明已经采取或计划采取的措施，包括根据《公约》第四条第1款和委员会第23和25号一般性建议采取暂行特别措施，解决女性公务员人数过低的问题，特别是公共行政部门高级管理层和司法部门女性人数较少的问题。还请提供资料，说明为解决普遍存在的妇女和男人纵向隔离问题而采取或计划采取的措施，协助受过高等教育的妇女找到工作和得到与其资格相称的工资(第121至第127段和表7.4至7.6)。</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陈规定型观念和教育</w:t>
      </w:r>
    </w:p>
    <w:p w:rsidR="00703936" w:rsidRDefault="00703936" w:rsidP="00703936">
      <w:pPr>
        <w:pStyle w:val="SingleTxt"/>
        <w:rPr>
          <w:rFonts w:hint="eastAsia"/>
        </w:rPr>
      </w:pPr>
      <w:r>
        <w:rPr>
          <w:rFonts w:hint="eastAsia"/>
        </w:rPr>
        <w:t>13.</w:t>
      </w:r>
      <w:r w:rsidR="00283B40">
        <w:tab/>
      </w:r>
      <w:r w:rsidRPr="00283B40">
        <w:rPr>
          <w:rFonts w:hint="eastAsia"/>
          <w:spacing w:val="-2"/>
        </w:rPr>
        <w:t>报告第85段提到，不丹王国政府将通过大众媒体以及审查教学大纲和教材来消除目前对妇女不利的消极形象。请阐述为此目的已经采取或计划采取的具体措施，并说明是否采取了任何其他措施来消除歧视妇女的陈规定型观念和文化习俗。</w:t>
      </w:r>
    </w:p>
    <w:p w:rsidR="00703936" w:rsidRDefault="00703936" w:rsidP="00703936">
      <w:pPr>
        <w:pStyle w:val="SingleTxt"/>
        <w:rPr>
          <w:rFonts w:hint="eastAsia"/>
        </w:rPr>
      </w:pPr>
      <w:r>
        <w:rPr>
          <w:rFonts w:hint="eastAsia"/>
        </w:rPr>
        <w:t>14</w:t>
      </w:r>
      <w:r w:rsidR="00283B40">
        <w:t>.</w:t>
      </w:r>
      <w:r w:rsidR="00283B40">
        <w:tab/>
      </w:r>
      <w:r>
        <w:rPr>
          <w:rFonts w:hint="eastAsia"/>
        </w:rPr>
        <w:t>请提供资料，说明是否已经采取或计划采取任何有针对性的措施，解决在报告第188段中提到的四个区县小学偏重男孩子入学的性别差距问题。</w:t>
      </w:r>
    </w:p>
    <w:p w:rsidR="00703936" w:rsidRDefault="00703936" w:rsidP="00703936">
      <w:pPr>
        <w:pStyle w:val="SingleTxt"/>
        <w:rPr>
          <w:rFonts w:hint="eastAsia"/>
        </w:rPr>
      </w:pPr>
      <w:r>
        <w:rPr>
          <w:rFonts w:hint="eastAsia"/>
        </w:rPr>
        <w:t>15</w:t>
      </w:r>
      <w:r w:rsidR="00283B40">
        <w:t>.</w:t>
      </w:r>
      <w:r w:rsidR="00283B40" w:rsidRPr="00283B40">
        <w:rPr>
          <w:spacing w:val="-2"/>
        </w:rPr>
        <w:tab/>
      </w:r>
      <w:r w:rsidRPr="00283B40">
        <w:rPr>
          <w:rFonts w:hint="eastAsia"/>
          <w:spacing w:val="-2"/>
        </w:rPr>
        <w:t>请提供其他资料，说明已经采取或计划采取哪些措施，特别是根据2006年成人教育试验项目，努力提高九年级女孩子的成绩，解决性别差距以及从那个年级往上女孩子辍学率高的问题，让女孩子有平等地接受高中教育的机会(第229至第231段)。还请说明是否对女孩子辍学率高的原因进行过任何研究(第237段)。</w:t>
      </w:r>
    </w:p>
    <w:p w:rsidR="00703936" w:rsidRDefault="00703936" w:rsidP="00703936">
      <w:pPr>
        <w:pStyle w:val="SingleTxt"/>
        <w:rPr>
          <w:rFonts w:hint="eastAsia"/>
        </w:rPr>
      </w:pPr>
      <w:r>
        <w:rPr>
          <w:rFonts w:hint="eastAsia"/>
        </w:rPr>
        <w:t>16</w:t>
      </w:r>
      <w:r w:rsidR="00283B40">
        <w:t>.</w:t>
      </w:r>
      <w:r w:rsidR="00283B40">
        <w:tab/>
      </w:r>
      <w:r>
        <w:rPr>
          <w:rFonts w:hint="eastAsia"/>
        </w:rPr>
        <w:t>请提供资料，说明根据委员会在以前的结论意见中的建议(第154段和表10.10)已经采取或计划采取哪些积极措施，以增加完成高中教育、并继续在高等学院中注册和完成学业的妇女人数。</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国籍和公民权</w:t>
      </w:r>
    </w:p>
    <w:p w:rsidR="00703936" w:rsidRDefault="00703936" w:rsidP="00703936">
      <w:pPr>
        <w:pStyle w:val="SingleTxt"/>
        <w:rPr>
          <w:rFonts w:hint="eastAsia"/>
        </w:rPr>
      </w:pPr>
      <w:r>
        <w:rPr>
          <w:rFonts w:hint="eastAsia"/>
        </w:rPr>
        <w:t>17</w:t>
      </w:r>
      <w:r w:rsidR="00283B40">
        <w:t>.</w:t>
      </w:r>
      <w:r w:rsidR="00283B40">
        <w:tab/>
      </w:r>
      <w:r>
        <w:rPr>
          <w:rFonts w:hint="eastAsia"/>
        </w:rPr>
        <w:t>请提供资料，说明根据委员会以前结论意见中的建议，为了使公民法和国籍法符合《公约》第九条而提出或计划提出哪些修正案，委员会的建议侧重进行必要的改革，使妇女在其子女的国籍问题享有与男子同等的权利。</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就业与兼顾工作和家庭生活</w:t>
      </w:r>
    </w:p>
    <w:p w:rsidR="00703936" w:rsidRDefault="00703936" w:rsidP="00703936">
      <w:pPr>
        <w:pStyle w:val="SingleTxt"/>
        <w:rPr>
          <w:rFonts w:hint="eastAsia"/>
        </w:rPr>
      </w:pPr>
      <w:r>
        <w:rPr>
          <w:rFonts w:hint="eastAsia"/>
        </w:rPr>
        <w:t>18</w:t>
      </w:r>
      <w:r w:rsidR="00283B40">
        <w:t>.</w:t>
      </w:r>
      <w:r w:rsidR="00283B40">
        <w:tab/>
      </w:r>
      <w:r>
        <w:rPr>
          <w:rFonts w:hint="eastAsia"/>
        </w:rPr>
        <w:t>请阐述2007年新的《不丹劳工和就业法》中针对性别歧视制定的惩罚条款，说明是否已经适用这些条款，如果已经适用，产生了哪些效果。</w:t>
      </w:r>
    </w:p>
    <w:p w:rsidR="00703936" w:rsidRDefault="00703936" w:rsidP="00703936">
      <w:pPr>
        <w:pStyle w:val="SingleTxt"/>
        <w:rPr>
          <w:rFonts w:hint="eastAsia"/>
        </w:rPr>
      </w:pPr>
      <w:r>
        <w:rPr>
          <w:rFonts w:hint="eastAsia"/>
        </w:rPr>
        <w:t>19</w:t>
      </w:r>
      <w:r w:rsidR="00283B40">
        <w:t>.</w:t>
      </w:r>
      <w:r w:rsidR="00283B40">
        <w:tab/>
      </w:r>
      <w:r>
        <w:rPr>
          <w:rFonts w:hint="eastAsia"/>
        </w:rPr>
        <w:t>请提供资料，说明为解决在报告第261段中提到的国家劳动力调查中显示的、妇女失业率高以及对女性雇员陈规定型观念问题已采取或计划采取的措施？</w:t>
      </w:r>
    </w:p>
    <w:p w:rsidR="00703936" w:rsidRDefault="00703936" w:rsidP="00283B40">
      <w:pPr>
        <w:pStyle w:val="SingleTxt"/>
        <w:spacing w:line="340" w:lineRule="exact"/>
        <w:rPr>
          <w:rFonts w:hint="eastAsia"/>
        </w:rPr>
      </w:pPr>
      <w:r>
        <w:rPr>
          <w:rFonts w:hint="eastAsia"/>
        </w:rPr>
        <w:t>20</w:t>
      </w:r>
      <w:r w:rsidR="00283B40">
        <w:t>.</w:t>
      </w:r>
      <w:r w:rsidR="00283B40">
        <w:tab/>
      </w:r>
      <w:r>
        <w:rPr>
          <w:rFonts w:hint="eastAsia"/>
        </w:rPr>
        <w:t>报告指出，2007年《不丹劳工和就业法》禁止性骚扰，而且《刑法》把性骚扰定为犯罪行为(第297和第301段)。请说明是否适用这些条款，如果已经适用这些条款请说明其作用，并说明这些规定是否给工作场所中对性骚扰的态度带来任何变化。</w:t>
      </w:r>
    </w:p>
    <w:p w:rsidR="00703936" w:rsidRDefault="00703936" w:rsidP="00283B40">
      <w:pPr>
        <w:pStyle w:val="SingleTxt"/>
        <w:spacing w:line="340" w:lineRule="exact"/>
        <w:rPr>
          <w:rFonts w:hint="eastAsia"/>
        </w:rPr>
      </w:pPr>
      <w:r>
        <w:rPr>
          <w:rFonts w:hint="eastAsia"/>
        </w:rPr>
        <w:t>21</w:t>
      </w:r>
      <w:r w:rsidR="00283B40">
        <w:t>.</w:t>
      </w:r>
      <w:r w:rsidR="00283B40">
        <w:tab/>
      </w:r>
      <w:r>
        <w:rPr>
          <w:rFonts w:hint="eastAsia"/>
        </w:rPr>
        <w:t>请澄清在私营部门工作的妇女与在公共部门中工作的那些妇女是否享有相同的产假和家庭福利。如果不是，请提供进一步资料说明在获得这种服务中有哪些差异(第307至313段)。</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卫生保健</w:t>
      </w:r>
    </w:p>
    <w:p w:rsidR="00703936" w:rsidRDefault="00283B40" w:rsidP="00283B40">
      <w:pPr>
        <w:pStyle w:val="SingleTxt"/>
        <w:spacing w:line="340" w:lineRule="exact"/>
        <w:rPr>
          <w:rFonts w:hint="eastAsia"/>
        </w:rPr>
      </w:pPr>
      <w:r>
        <w:rPr>
          <w:rFonts w:hint="eastAsia"/>
        </w:rPr>
        <w:t>22.</w:t>
      </w:r>
      <w:r>
        <w:tab/>
      </w:r>
      <w:r w:rsidR="00703936">
        <w:rPr>
          <w:rFonts w:hint="eastAsia"/>
        </w:rPr>
        <w:t>请提供进一步资料，说明妇女和母婴感染艾滋病毒/艾滋病的普遍程度。还请提供资料，说明已经采取或计划采取哪些措施，包括向弱势妇女群体介绍性传播疾病的信息，以及避免这种传播的手段(第96段)。</w:t>
      </w:r>
    </w:p>
    <w:p w:rsidR="00703936" w:rsidRDefault="00703936" w:rsidP="00283B40">
      <w:pPr>
        <w:pStyle w:val="SingleTxt"/>
        <w:spacing w:line="340" w:lineRule="exact"/>
        <w:rPr>
          <w:rFonts w:hint="eastAsia"/>
        </w:rPr>
      </w:pPr>
      <w:r>
        <w:rPr>
          <w:rFonts w:hint="eastAsia"/>
        </w:rPr>
        <w:t>23</w:t>
      </w:r>
      <w:r w:rsidR="00283B40">
        <w:t>.</w:t>
      </w:r>
      <w:r w:rsidR="00283B40">
        <w:tab/>
      </w:r>
      <w:r>
        <w:rPr>
          <w:rFonts w:hint="eastAsia"/>
        </w:rPr>
        <w:t>请提供资料，说明采取了哪些措施，来减少少女怀孕以及在青少年中提高有关性和生殖健康的了解程度。</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妇女和女孩特殊群体的状况</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被拘留的妇女</w:t>
      </w:r>
    </w:p>
    <w:p w:rsidR="00703936" w:rsidRDefault="00703936" w:rsidP="00283B40">
      <w:pPr>
        <w:pStyle w:val="SingleTxt"/>
        <w:spacing w:line="340" w:lineRule="exact"/>
        <w:rPr>
          <w:rFonts w:hint="eastAsia"/>
        </w:rPr>
      </w:pPr>
      <w:r>
        <w:rPr>
          <w:rFonts w:hint="eastAsia"/>
        </w:rPr>
        <w:t>24</w:t>
      </w:r>
      <w:r w:rsidR="00283B40">
        <w:t>.</w:t>
      </w:r>
      <w:r w:rsidR="00283B40">
        <w:tab/>
      </w:r>
      <w:r>
        <w:rPr>
          <w:rFonts w:hint="eastAsia"/>
        </w:rPr>
        <w:t>报告指出，在提交本报告时，儿童与成年被拘留者、女孩与妇女都关押在同一设施内。但2007年在廷布为男孩、女孩设立了单独的拘留设施。请说明现在是否已经开设了单独的拘留中心。还请提供资料，说明是否为因罪而获刑的女孩子开设了与为男孩子开设的青年发展康复中心相似的中心，以及这些机构对女孩子都提供了哪些教育和康复活动(见第27和第48段)。还请提供资料，说明此时服刑的女孩子人数，是否有上面提到的专门的女子中心，请说明把这些女孩子安置在何处，并请提供资料说明她们接受教育的情况。</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难民妇女</w:t>
      </w:r>
    </w:p>
    <w:p w:rsidR="00703936" w:rsidRDefault="00703936" w:rsidP="00283B40">
      <w:pPr>
        <w:pStyle w:val="SingleTxt"/>
        <w:spacing w:line="340" w:lineRule="exact"/>
        <w:rPr>
          <w:rFonts w:hint="eastAsia"/>
        </w:rPr>
      </w:pPr>
      <w:r>
        <w:rPr>
          <w:rFonts w:hint="eastAsia"/>
        </w:rPr>
        <w:t>25</w:t>
      </w:r>
      <w:r w:rsidR="00283B40">
        <w:t>.</w:t>
      </w:r>
      <w:r w:rsidR="00283B40">
        <w:tab/>
      </w:r>
      <w:r>
        <w:rPr>
          <w:rFonts w:hint="eastAsia"/>
        </w:rPr>
        <w:t>报告提到，不丹和尼泊尔政府就尼泊尔难民营中滞留人员的状况达成一项协定，但自2003年以来，尼泊尔的人权状况不断恶化，使遣返工作难以恢复，给难民妇女和女孩子带来了不利影响。请提供资料说明是否有计划与尼泊尔政府恢复谈判并继续遣返工作。</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儿童家庭佣工</w:t>
      </w:r>
    </w:p>
    <w:p w:rsidR="00703936" w:rsidRPr="00283B40" w:rsidRDefault="00703936" w:rsidP="00283B40">
      <w:pPr>
        <w:pStyle w:val="SingleTxt"/>
        <w:spacing w:line="340" w:lineRule="exact"/>
        <w:rPr>
          <w:rFonts w:hint="eastAsia"/>
          <w:spacing w:val="-2"/>
        </w:rPr>
      </w:pPr>
      <w:r>
        <w:rPr>
          <w:rFonts w:hint="eastAsia"/>
        </w:rPr>
        <w:t>26</w:t>
      </w:r>
      <w:r w:rsidR="00283B40">
        <w:t>.</w:t>
      </w:r>
      <w:r w:rsidR="00283B40">
        <w:tab/>
      </w:r>
      <w:r>
        <w:rPr>
          <w:rFonts w:hint="eastAsia"/>
        </w:rPr>
        <w:t>报告提到最新提交的关于不丹儿童保护因素评估报告。根据该报告，大多数</w:t>
      </w:r>
      <w:r w:rsidRPr="00283B40">
        <w:rPr>
          <w:rFonts w:hint="eastAsia"/>
          <w:spacing w:val="-2"/>
        </w:rPr>
        <w:t>儿童帮佣工是女孩子，她们无法上学，经常长时间工作而报酬很少，还容易遭受各种形式的虐待(第303段)。请说明，新生效的《劳工和就业法》能否给这种状况带来任何改变，是否已经采取或计划采取任何具体行动来解决这些女孩子的问题。</w:t>
      </w:r>
    </w:p>
    <w:p w:rsidR="00703936" w:rsidRPr="00283B40" w:rsidRDefault="00703936" w:rsidP="00283B40">
      <w:pPr>
        <w:pStyle w:val="SingleTxt"/>
        <w:spacing w:line="340" w:lineRule="exact"/>
        <w:rPr>
          <w:rFonts w:ascii="SimHei" w:eastAsia="SimHei" w:hint="eastAsia"/>
          <w:color w:val="FF0000"/>
        </w:rPr>
      </w:pPr>
      <w:r w:rsidRPr="00283B40">
        <w:rPr>
          <w:rFonts w:ascii="SimHei" w:eastAsia="SimHei" w:hint="eastAsia"/>
          <w:color w:val="FF0000"/>
        </w:rPr>
        <w:t>残疾妇女</w:t>
      </w:r>
    </w:p>
    <w:p w:rsidR="00703936" w:rsidRDefault="00703936" w:rsidP="00703936">
      <w:pPr>
        <w:pStyle w:val="SingleTxt"/>
        <w:rPr>
          <w:rFonts w:hint="eastAsia"/>
        </w:rPr>
      </w:pPr>
      <w:r>
        <w:rPr>
          <w:rFonts w:hint="eastAsia"/>
        </w:rPr>
        <w:t>27</w:t>
      </w:r>
      <w:r w:rsidR="00283B40">
        <w:t>.</w:t>
      </w:r>
      <w:r w:rsidR="00283B40">
        <w:tab/>
      </w:r>
      <w:r>
        <w:rPr>
          <w:rFonts w:hint="eastAsia"/>
        </w:rPr>
        <w:t>报告第391段提到，应提高公众认识，建立对残疾妇女的支助机制，《国家两性平等行动计划》也有望涉及这个问题。请提供关于这个问题的最新资料，并说明在这方面已采取或计划采取哪些措施。</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农村妇女</w:t>
      </w:r>
    </w:p>
    <w:p w:rsidR="00703936" w:rsidRDefault="00703936" w:rsidP="00703936">
      <w:pPr>
        <w:pStyle w:val="SingleTxt"/>
        <w:rPr>
          <w:rFonts w:hint="eastAsia"/>
        </w:rPr>
      </w:pPr>
      <w:r>
        <w:rPr>
          <w:rFonts w:hint="eastAsia"/>
        </w:rPr>
        <w:t>28</w:t>
      </w:r>
      <w:r w:rsidR="00283B40">
        <w:t>.</w:t>
      </w:r>
      <w:r w:rsidR="00283B40">
        <w:tab/>
      </w:r>
      <w:r>
        <w:rPr>
          <w:rFonts w:hint="eastAsia"/>
        </w:rPr>
        <w:t>请提供资料，说明采取了哪些措施提高妇女在所有部门政策和方案中的参与和影响力并使她们能够得到充分的医疗保健、教育和职业培训。请说明是否建立了社会安全保障机制保护老年妇女以及农业部门中的妇女。</w:t>
      </w:r>
    </w:p>
    <w:p w:rsidR="00703936" w:rsidRPr="00283B40" w:rsidRDefault="00703936" w:rsidP="00703936">
      <w:pPr>
        <w:pStyle w:val="SingleTxt"/>
        <w:rPr>
          <w:rFonts w:ascii="SimHei" w:eastAsia="SimHei" w:hint="eastAsia"/>
          <w:color w:val="FF0000"/>
        </w:rPr>
      </w:pPr>
      <w:r w:rsidRPr="00283B40">
        <w:rPr>
          <w:rFonts w:ascii="SimHei" w:eastAsia="SimHei" w:hint="eastAsia"/>
          <w:color w:val="FF0000"/>
        </w:rPr>
        <w:t>婚姻与家庭关系</w:t>
      </w:r>
    </w:p>
    <w:p w:rsidR="00703936" w:rsidRDefault="00703936" w:rsidP="00703936">
      <w:pPr>
        <w:pStyle w:val="SingleTxt"/>
        <w:rPr>
          <w:rFonts w:hint="eastAsia"/>
        </w:rPr>
      </w:pPr>
      <w:r>
        <w:rPr>
          <w:rFonts w:hint="eastAsia"/>
        </w:rPr>
        <w:t>29</w:t>
      </w:r>
      <w:r w:rsidR="00283B40">
        <w:t>.</w:t>
      </w:r>
      <w:r w:rsidR="00283B40">
        <w:tab/>
      </w:r>
      <w:r>
        <w:rPr>
          <w:rFonts w:hint="eastAsia"/>
        </w:rPr>
        <w:t>报告指出，在实践中，除了1980年的《遗产法》外，还适用传统的分享遗产的制度，这种制度不那么正规，但很灵活，而且在使用时可以根据具体情况适用(第399段)。请提供进一步资料，说明这些做法，并介绍已采取了哪些措施来确保适用这些法律不会给妇女造成事实上的歧视。</w:t>
      </w:r>
    </w:p>
    <w:p w:rsidR="00703936" w:rsidRDefault="00703936" w:rsidP="00703936">
      <w:pPr>
        <w:pStyle w:val="SingleTxt"/>
        <w:rPr>
          <w:rFonts w:hint="eastAsia"/>
        </w:rPr>
      </w:pPr>
      <w:r>
        <w:rPr>
          <w:rFonts w:hint="eastAsia"/>
        </w:rPr>
        <w:t>30</w:t>
      </w:r>
      <w:r w:rsidR="00283B40">
        <w:t>.</w:t>
      </w:r>
      <w:r w:rsidR="00283B40">
        <w:tab/>
      </w:r>
      <w:r>
        <w:rPr>
          <w:rFonts w:hint="eastAsia"/>
        </w:rPr>
        <w:t>报告提到，尽管现在男女的法定结婚年龄都是18岁，但仍有早婚的现象(第465和第486段)。请提供进一步资料，说明为防止和制止早婚都采取了哪些措施。</w:t>
      </w:r>
    </w:p>
    <w:p w:rsidR="00EA31C3" w:rsidRPr="00283B40" w:rsidRDefault="00283B40" w:rsidP="00283B4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283B40" w:rsidSect="007E63F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09:30:00Z" w:initials="Start">
    <w:p w:rsidR="00A06B3C" w:rsidRDefault="00A06B3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NO&gt;&gt;N0849683C&lt;&lt;ODS JOB NO&gt;&gt;</w:t>
      </w:r>
    </w:p>
    <w:p w:rsidR="00A06B3C" w:rsidRDefault="00A06B3C">
      <w:pPr>
        <w:pStyle w:val="CommentText"/>
      </w:pPr>
      <w:r>
        <w:t>&lt;&lt;ODS DOC SYMBOL1&gt;&gt;CEDAW/C/BTN/Q/7&lt;&lt;ODS DOC SYMBOL1&gt;&gt;</w:t>
      </w:r>
    </w:p>
    <w:p w:rsidR="00A06B3C" w:rsidRDefault="00A06B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2AA" w:rsidRDefault="004F22AA">
      <w:r>
        <w:separator/>
      </w:r>
    </w:p>
  </w:endnote>
  <w:endnote w:type="continuationSeparator" w:id="0">
    <w:p w:rsidR="004F22AA" w:rsidRDefault="004F2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6B3C" w:rsidTr="007E63FF">
      <w:tblPrEx>
        <w:tblCellMar>
          <w:top w:w="0" w:type="dxa"/>
          <w:bottom w:w="0" w:type="dxa"/>
        </w:tblCellMar>
      </w:tblPrEx>
      <w:tc>
        <w:tcPr>
          <w:tcW w:w="5033" w:type="dxa"/>
          <w:shd w:val="clear" w:color="auto" w:fill="auto"/>
        </w:tcPr>
        <w:p w:rsidR="00A06B3C" w:rsidRPr="007E63FF" w:rsidRDefault="00A06B3C" w:rsidP="007E63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08-49683 (C)</w:t>
          </w:r>
          <w:r>
            <w:rPr>
              <w:b w:val="0"/>
              <w:w w:val="103"/>
              <w:sz w:val="14"/>
            </w:rPr>
            <w:fldChar w:fldCharType="end"/>
          </w:r>
        </w:p>
      </w:tc>
      <w:tc>
        <w:tcPr>
          <w:tcW w:w="5033" w:type="dxa"/>
          <w:shd w:val="clear" w:color="auto" w:fill="auto"/>
        </w:tcPr>
        <w:p w:rsidR="00A06B3C" w:rsidRPr="007E63FF" w:rsidRDefault="00A06B3C" w:rsidP="007E63F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66635">
            <w:rPr>
              <w:w w:val="103"/>
              <w:sz w:val="17"/>
            </w:rPr>
            <w:t>4</w:t>
          </w:r>
          <w:r>
            <w:rPr>
              <w:w w:val="103"/>
              <w:sz w:val="17"/>
            </w:rPr>
            <w:fldChar w:fldCharType="end"/>
          </w:r>
        </w:p>
      </w:tc>
    </w:tr>
  </w:tbl>
  <w:p w:rsidR="00A06B3C" w:rsidRPr="007E63FF" w:rsidRDefault="00A06B3C" w:rsidP="007E63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6B3C" w:rsidTr="007E63FF">
      <w:tblPrEx>
        <w:tblCellMar>
          <w:top w:w="0" w:type="dxa"/>
          <w:bottom w:w="0" w:type="dxa"/>
        </w:tblCellMar>
      </w:tblPrEx>
      <w:tc>
        <w:tcPr>
          <w:tcW w:w="5033" w:type="dxa"/>
          <w:shd w:val="clear" w:color="auto" w:fill="auto"/>
        </w:tcPr>
        <w:p w:rsidR="00A06B3C" w:rsidRPr="007E63FF" w:rsidRDefault="00A06B3C" w:rsidP="007E63FF">
          <w:pPr>
            <w:pStyle w:val="Footer"/>
            <w:jc w:val="right"/>
          </w:pPr>
          <w:r>
            <w:fldChar w:fldCharType="begin"/>
          </w:r>
          <w:r>
            <w:instrText xml:space="preserve"> PAGE  \* MERGEFORMAT </w:instrText>
          </w:r>
          <w:r>
            <w:fldChar w:fldCharType="separate"/>
          </w:r>
          <w:r w:rsidR="00166635">
            <w:t>3</w:t>
          </w:r>
          <w:r>
            <w:fldChar w:fldCharType="end"/>
          </w:r>
        </w:p>
      </w:tc>
      <w:tc>
        <w:tcPr>
          <w:tcW w:w="5033" w:type="dxa"/>
          <w:shd w:val="clear" w:color="auto" w:fill="auto"/>
        </w:tcPr>
        <w:p w:rsidR="00A06B3C" w:rsidRPr="007E63FF" w:rsidRDefault="00A06B3C" w:rsidP="007E63F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08-49683 (C)</w:t>
          </w:r>
          <w:r>
            <w:rPr>
              <w:b w:val="0"/>
              <w:w w:val="103"/>
              <w:sz w:val="14"/>
            </w:rPr>
            <w:fldChar w:fldCharType="end"/>
          </w:r>
        </w:p>
      </w:tc>
    </w:tr>
  </w:tbl>
  <w:p w:rsidR="00A06B3C" w:rsidRPr="007E63FF" w:rsidRDefault="00A06B3C" w:rsidP="007E63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B3C" w:rsidRDefault="00A06B3C" w:rsidP="007E63F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08-49683 (C)</w:t>
    </w:r>
    <w:r>
      <w:rPr>
        <w:b w:val="0"/>
        <w:sz w:val="21"/>
      </w:rPr>
      <w:fldChar w:fldCharType="end"/>
    </w:r>
    <w:r>
      <w:rPr>
        <w:b w:val="0"/>
        <w:sz w:val="21"/>
      </w:rPr>
      <w:t xml:space="preserve">    061008    071008</w:t>
    </w:r>
  </w:p>
  <w:p w:rsidR="00A06B3C" w:rsidRPr="007E63FF" w:rsidRDefault="00A06B3C" w:rsidP="007E63F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*0849683*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2AA" w:rsidRDefault="004F22AA">
      <w:r>
        <w:separator/>
      </w:r>
    </w:p>
  </w:footnote>
  <w:footnote w:type="continuationSeparator" w:id="0">
    <w:p w:rsidR="004F22AA" w:rsidRDefault="004F22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6B3C" w:rsidTr="007E63FF">
      <w:tblPrEx>
        <w:tblCellMar>
          <w:top w:w="0" w:type="dxa"/>
          <w:bottom w:w="0" w:type="dxa"/>
        </w:tblCellMar>
      </w:tblPrEx>
      <w:trPr>
        <w:trHeight w:hRule="exact" w:val="864"/>
      </w:trPr>
      <w:tc>
        <w:tcPr>
          <w:tcW w:w="4838" w:type="dxa"/>
          <w:shd w:val="clear" w:color="auto" w:fill="auto"/>
          <w:vAlign w:val="bottom"/>
        </w:tcPr>
        <w:p w:rsidR="00A06B3C" w:rsidRPr="007E63FF" w:rsidRDefault="00A06B3C" w:rsidP="007E63F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CEDAW/C/BTN/Q/7</w:t>
          </w:r>
          <w:r>
            <w:rPr>
              <w:b/>
              <w:sz w:val="17"/>
            </w:rPr>
            <w:fldChar w:fldCharType="end"/>
          </w:r>
        </w:p>
      </w:tc>
      <w:tc>
        <w:tcPr>
          <w:tcW w:w="5033" w:type="dxa"/>
          <w:shd w:val="clear" w:color="auto" w:fill="auto"/>
          <w:vAlign w:val="bottom"/>
        </w:tcPr>
        <w:p w:rsidR="00A06B3C" w:rsidRDefault="00A06B3C" w:rsidP="007E63FF">
          <w:pPr>
            <w:pStyle w:val="Header"/>
          </w:pPr>
        </w:p>
      </w:tc>
    </w:tr>
  </w:tbl>
  <w:p w:rsidR="00A06B3C" w:rsidRPr="007E63FF" w:rsidRDefault="00A06B3C" w:rsidP="007E63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6B3C" w:rsidTr="007E63FF">
      <w:tblPrEx>
        <w:tblCellMar>
          <w:top w:w="0" w:type="dxa"/>
          <w:bottom w:w="0" w:type="dxa"/>
        </w:tblCellMar>
      </w:tblPrEx>
      <w:trPr>
        <w:trHeight w:hRule="exact" w:val="864"/>
      </w:trPr>
      <w:tc>
        <w:tcPr>
          <w:tcW w:w="4838" w:type="dxa"/>
          <w:shd w:val="clear" w:color="auto" w:fill="auto"/>
          <w:vAlign w:val="bottom"/>
        </w:tcPr>
        <w:p w:rsidR="00A06B3C" w:rsidRDefault="00A06B3C" w:rsidP="007E63FF">
          <w:pPr>
            <w:pStyle w:val="Header"/>
          </w:pPr>
        </w:p>
      </w:tc>
      <w:tc>
        <w:tcPr>
          <w:tcW w:w="5033" w:type="dxa"/>
          <w:shd w:val="clear" w:color="auto" w:fill="auto"/>
          <w:vAlign w:val="bottom"/>
        </w:tcPr>
        <w:p w:rsidR="00A06B3C" w:rsidRPr="007E63FF" w:rsidRDefault="00A06B3C" w:rsidP="007E63F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CEDAW/C/BTN/Q/7</w:t>
          </w:r>
          <w:r>
            <w:rPr>
              <w:b/>
              <w:sz w:val="17"/>
            </w:rPr>
            <w:fldChar w:fldCharType="end"/>
          </w:r>
        </w:p>
      </w:tc>
    </w:tr>
  </w:tbl>
  <w:p w:rsidR="00A06B3C" w:rsidRPr="007E63FF" w:rsidRDefault="00A06B3C" w:rsidP="007E63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06B3C" w:rsidTr="007E63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06B3C" w:rsidRDefault="00A06B3C" w:rsidP="007E63FF">
          <w:pPr>
            <w:pStyle w:val="Header"/>
            <w:spacing w:after="120"/>
          </w:pPr>
        </w:p>
      </w:tc>
      <w:tc>
        <w:tcPr>
          <w:tcW w:w="1872" w:type="dxa"/>
          <w:tcBorders>
            <w:bottom w:val="single" w:sz="4" w:space="0" w:color="auto"/>
          </w:tcBorders>
          <w:shd w:val="clear" w:color="auto" w:fill="auto"/>
          <w:vAlign w:val="bottom"/>
        </w:tcPr>
        <w:p w:rsidR="00A06B3C" w:rsidRPr="007E63FF" w:rsidRDefault="00A06B3C" w:rsidP="007E63F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06B3C" w:rsidRDefault="00A06B3C" w:rsidP="007E63FF">
          <w:pPr>
            <w:pStyle w:val="Header"/>
            <w:spacing w:after="120"/>
          </w:pPr>
        </w:p>
      </w:tc>
      <w:tc>
        <w:tcPr>
          <w:tcW w:w="6523" w:type="dxa"/>
          <w:gridSpan w:val="3"/>
          <w:tcBorders>
            <w:bottom w:val="single" w:sz="4" w:space="0" w:color="auto"/>
          </w:tcBorders>
          <w:shd w:val="clear" w:color="auto" w:fill="auto"/>
          <w:vAlign w:val="bottom"/>
        </w:tcPr>
        <w:p w:rsidR="00A06B3C" w:rsidRPr="007E63FF" w:rsidRDefault="00A06B3C" w:rsidP="007E63FF">
          <w:pPr>
            <w:spacing w:after="80" w:line="240" w:lineRule="auto"/>
            <w:jc w:val="right"/>
            <w:rPr>
              <w:rFonts w:ascii="Times New Roman"/>
              <w:position w:val="-4"/>
            </w:rPr>
          </w:pPr>
          <w:r>
            <w:rPr>
              <w:rFonts w:ascii="Times New Roman"/>
              <w:position w:val="-4"/>
              <w:sz w:val="40"/>
            </w:rPr>
            <w:t>CEDAW</w:t>
          </w:r>
          <w:r>
            <w:rPr>
              <w:rFonts w:ascii="Times New Roman"/>
              <w:position w:val="-4"/>
            </w:rPr>
            <w:t>/C/BTN/Q/7</w:t>
          </w:r>
        </w:p>
      </w:tc>
    </w:tr>
    <w:tr w:rsidR="00A06B3C" w:rsidRPr="007E63FF" w:rsidTr="007E63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06B3C" w:rsidRDefault="00A06B3C" w:rsidP="007E63F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06B3C" w:rsidRPr="007E63FF" w:rsidRDefault="00A06B3C" w:rsidP="007E63FF">
          <w:pPr>
            <w:pStyle w:val="Header"/>
            <w:spacing w:before="109"/>
            <w:ind w:left="-72"/>
          </w:pPr>
        </w:p>
      </w:tc>
      <w:tc>
        <w:tcPr>
          <w:tcW w:w="5227" w:type="dxa"/>
          <w:gridSpan w:val="3"/>
          <w:tcBorders>
            <w:top w:val="single" w:sz="4" w:space="0" w:color="auto"/>
            <w:bottom w:val="single" w:sz="12" w:space="0" w:color="auto"/>
          </w:tcBorders>
          <w:shd w:val="clear" w:color="auto" w:fill="auto"/>
        </w:tcPr>
        <w:p w:rsidR="00A06B3C" w:rsidRPr="007E63FF" w:rsidRDefault="00A06B3C" w:rsidP="007E63F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06B3C" w:rsidRPr="007E63FF" w:rsidRDefault="00A06B3C" w:rsidP="007E63FF">
          <w:pPr>
            <w:pStyle w:val="Header"/>
            <w:spacing w:before="109"/>
          </w:pPr>
        </w:p>
      </w:tc>
      <w:tc>
        <w:tcPr>
          <w:tcW w:w="3180" w:type="dxa"/>
          <w:gridSpan w:val="2"/>
          <w:tcBorders>
            <w:top w:val="single" w:sz="4" w:space="0" w:color="auto"/>
            <w:bottom w:val="single" w:sz="12" w:space="0" w:color="auto"/>
          </w:tcBorders>
          <w:shd w:val="clear" w:color="auto" w:fill="auto"/>
        </w:tcPr>
        <w:p w:rsidR="00A06B3C" w:rsidRDefault="00A06B3C" w:rsidP="007E63FF">
          <w:pPr>
            <w:spacing w:before="240" w:line="240" w:lineRule="exact"/>
            <w:rPr>
              <w:rFonts w:ascii="Times New Roman"/>
            </w:rPr>
          </w:pPr>
          <w:r>
            <w:rPr>
              <w:rFonts w:ascii="Times New Roman"/>
            </w:rPr>
            <w:t>Distr.: General</w:t>
          </w:r>
        </w:p>
        <w:p w:rsidR="00A06B3C" w:rsidRDefault="00A06B3C" w:rsidP="007E63FF">
          <w:pPr>
            <w:spacing w:line="240" w:lineRule="exact"/>
            <w:rPr>
              <w:rFonts w:ascii="Times New Roman"/>
            </w:rPr>
          </w:pPr>
          <w:r>
            <w:rPr>
              <w:rFonts w:ascii="Times New Roman"/>
            </w:rPr>
            <w:t>12 August 2008</w:t>
          </w:r>
        </w:p>
        <w:p w:rsidR="00A06B3C" w:rsidRDefault="00A06B3C" w:rsidP="007E63FF">
          <w:pPr>
            <w:spacing w:line="240" w:lineRule="exact"/>
            <w:rPr>
              <w:rFonts w:ascii="Times New Roman"/>
            </w:rPr>
          </w:pPr>
          <w:r>
            <w:rPr>
              <w:rFonts w:ascii="Times New Roman"/>
            </w:rPr>
            <w:t>Chinese</w:t>
          </w:r>
        </w:p>
        <w:p w:rsidR="00A06B3C" w:rsidRPr="007E63FF" w:rsidRDefault="00A06B3C" w:rsidP="007E63FF">
          <w:pPr>
            <w:spacing w:line="240" w:lineRule="exact"/>
            <w:rPr>
              <w:rFonts w:ascii="Times New Roman"/>
            </w:rPr>
          </w:pPr>
          <w:r>
            <w:rPr>
              <w:rFonts w:ascii="Times New Roman"/>
            </w:rPr>
            <w:t>Original: English</w:t>
          </w:r>
        </w:p>
      </w:tc>
    </w:tr>
  </w:tbl>
  <w:p w:rsidR="00A06B3C" w:rsidRPr="007E63FF" w:rsidRDefault="00A06B3C" w:rsidP="007E63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83*"/>
    <w:docVar w:name="CreationDt" w:val="07/10/2008 09:19:28"/>
    <w:docVar w:name="DocCategory" w:val="Doc"/>
    <w:docVar w:name="DocType" w:val="Final"/>
    <w:docVar w:name="FooterJN" w:val="08-49683 (C)"/>
    <w:docVar w:name="jobn" w:val="08-49683 (C)"/>
    <w:docVar w:name="jobnDT" w:val="08-49683 (C)   071008"/>
    <w:docVar w:name="jobnDTDT" w:val="08-49683 (C)   071008   071008"/>
    <w:docVar w:name="JobNo" w:val="0849683C"/>
    <w:docVar w:name="OandT" w:val="jia"/>
    <w:docVar w:name="sss1" w:val="CEDAW/C/BTN/Q/7"/>
    <w:docVar w:name="sss2" w:val="-"/>
    <w:docVar w:name="Symbol1" w:val="CEDAW/C/BTN/Q/7"/>
    <w:docVar w:name="Symbol2" w:val="-"/>
  </w:docVars>
  <w:rsids>
    <w:rsidRoot w:val="00F0392E"/>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66635"/>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3B40"/>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2AA"/>
    <w:rsid w:val="004F29B8"/>
    <w:rsid w:val="0050413E"/>
    <w:rsid w:val="00515657"/>
    <w:rsid w:val="00521275"/>
    <w:rsid w:val="0052216F"/>
    <w:rsid w:val="005232CA"/>
    <w:rsid w:val="00523636"/>
    <w:rsid w:val="005335B9"/>
    <w:rsid w:val="00536CCE"/>
    <w:rsid w:val="00544B89"/>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3936"/>
    <w:rsid w:val="007052CC"/>
    <w:rsid w:val="007319E0"/>
    <w:rsid w:val="00737B00"/>
    <w:rsid w:val="0075155C"/>
    <w:rsid w:val="00753A05"/>
    <w:rsid w:val="00757193"/>
    <w:rsid w:val="00761190"/>
    <w:rsid w:val="00776537"/>
    <w:rsid w:val="00776E6A"/>
    <w:rsid w:val="00783A25"/>
    <w:rsid w:val="007877F4"/>
    <w:rsid w:val="007E1B5E"/>
    <w:rsid w:val="007E6253"/>
    <w:rsid w:val="007E63FF"/>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06B3C"/>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0392E"/>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1843</Words>
  <Characters>1937</Characters>
  <Application>Microsoft Office Word</Application>
  <DocSecurity>4</DocSecurity>
  <Lines>74</Lines>
  <Paragraphs>53</Paragraphs>
  <ScaleCrop>false</ScaleCrop>
  <Company>United Nations</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10</cp:revision>
  <cp:lastPrinted>2008-10-07T08:30:00Z</cp:lastPrinted>
  <dcterms:created xsi:type="dcterms:W3CDTF">2008-10-07T08:15:00Z</dcterms:created>
  <dcterms:modified xsi:type="dcterms:W3CDTF">2008-10-07T08:35:00Z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0849683</vt:lpwstr>
  </property>
  <property fmtid="{D5CDD505-2E9C-101B-9397-08002B2CF9AE}" pid="3" name="Symbol1">
    <vt:lpwstr>CEDAW/C/BTN/Q/7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